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ffffff"/>
          <w:sz w:val="30"/>
          <w:szCs w:val="30"/>
        </w:rPr>
      </w:pPr>
      <w:bookmarkStart w:colFirst="0" w:colLast="0" w:name="_tu9dia86cp8g" w:id="0"/>
      <w:bookmarkEnd w:id="0"/>
      <w:r w:rsidDel="00000000" w:rsidR="00000000" w:rsidRPr="00000000">
        <w:rPr>
          <w:rFonts w:ascii="Roboto" w:cs="Roboto" w:eastAsia="Roboto" w:hAnsi="Roboto"/>
          <w:b w:val="1"/>
          <w:color w:val="ffffff"/>
          <w:sz w:val="30"/>
          <w:szCs w:val="30"/>
          <w:rtl w:val="0"/>
        </w:rPr>
        <w:t xml:space="preserve">Pricing Plans Summary</w:t>
      </w:r>
    </w:p>
    <w:p w:rsidR="00000000" w:rsidDel="00000000" w:rsidP="00000000" w:rsidRDefault="00000000" w:rsidRPr="00000000" w14:paraId="00000002">
      <w:pPr>
        <w:shd w:fill="151517" w:val="clear"/>
        <w:spacing w:line="420" w:lineRule="auto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ffffff"/>
          <w:sz w:val="30"/>
          <w:szCs w:val="30"/>
        </w:rPr>
      </w:pPr>
      <w:bookmarkStart w:colFirst="0" w:colLast="0" w:name="_un8yuo6bvvg2" w:id="1"/>
      <w:bookmarkEnd w:id="1"/>
      <w:r w:rsidDel="00000000" w:rsidR="00000000" w:rsidRPr="00000000">
        <w:rPr>
          <w:rFonts w:ascii="Roboto" w:cs="Roboto" w:eastAsia="Roboto" w:hAnsi="Roboto"/>
          <w:b w:val="1"/>
          <w:color w:val="ffffff"/>
          <w:sz w:val="30"/>
          <w:szCs w:val="30"/>
          <w:rtl w:val="0"/>
        </w:rPr>
        <w:t xml:space="preserve">Monthly Billing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2025"/>
        <w:gridCol w:w="2340"/>
        <w:gridCol w:w="1740"/>
        <w:tblGridChange w:id="0">
          <w:tblGrid>
            <w:gridCol w:w="3225"/>
            <w:gridCol w:w="2025"/>
            <w:gridCol w:w="2340"/>
            <w:gridCol w:w="17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Business (Popular)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$450/month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$1200/month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$2200/month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Turnaround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Number of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Revisions per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Priority 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Slack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Dedicated Account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Multi-brand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Advanced 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Access to Design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Monthly Design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Get Started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sz w:val="23"/>
                  <w:szCs w:val="23"/>
                  <w:rtl w:val="0"/>
                </w:rPr>
                <w:t xml:space="preserve">Get Started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sz w:val="23"/>
                  <w:szCs w:val="23"/>
                  <w:rtl w:val="0"/>
                </w:rPr>
                <w:t xml:space="preserve">Get Started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sz w:val="23"/>
                  <w:szCs w:val="23"/>
                  <w:rtl w:val="0"/>
                </w:rPr>
                <w:t xml:space="preserve">Get Started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hd w:fill="151517" w:val="clear"/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ffffff"/>
          <w:sz w:val="30"/>
          <w:szCs w:val="30"/>
        </w:rPr>
      </w:pPr>
      <w:bookmarkStart w:colFirst="0" w:colLast="0" w:name="_wnx2sbct45w7" w:id="2"/>
      <w:bookmarkEnd w:id="2"/>
      <w:r w:rsidDel="00000000" w:rsidR="00000000" w:rsidRPr="00000000">
        <w:rPr>
          <w:rFonts w:ascii="Roboto" w:cs="Roboto" w:eastAsia="Roboto" w:hAnsi="Roboto"/>
          <w:b w:val="1"/>
          <w:color w:val="ffffff"/>
          <w:sz w:val="30"/>
          <w:szCs w:val="30"/>
          <w:rtl w:val="0"/>
        </w:rPr>
        <w:t xml:space="preserve">Yearly Billing (Save 15%)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2025"/>
        <w:gridCol w:w="2340"/>
        <w:gridCol w:w="1740"/>
        <w:tblGridChange w:id="0">
          <w:tblGrid>
            <w:gridCol w:w="3225"/>
            <w:gridCol w:w="2025"/>
            <w:gridCol w:w="2340"/>
            <w:gridCol w:w="17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Business (Popular)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$382.5/month</w:t>
            </w:r>
          </w:p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(~~$450~~)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$1020/month</w:t>
            </w:r>
          </w:p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(~~$1200~~)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$1870/month</w:t>
            </w:r>
          </w:p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(~~$2200~~)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Turnaround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4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 business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Number of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Revisions per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Priority 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Slack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Dedicated Account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Multi-brand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Advanced 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Access to Design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Monthly Design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Get Started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sz w:val="23"/>
                  <w:szCs w:val="23"/>
                  <w:rtl w:val="0"/>
                </w:rPr>
                <w:t xml:space="preserve">Get Started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sz w:val="23"/>
                  <w:szCs w:val="23"/>
                  <w:rtl w:val="0"/>
                </w:rPr>
                <w:t xml:space="preserve">Get Started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sz w:val="23"/>
                  <w:szCs w:val="23"/>
                  <w:rtl w:val="0"/>
                </w:rPr>
                <w:t xml:space="preserve">Get Started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hd w:fill="151517" w:val="clear"/>
        <w:spacing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151517" w:val="clear"/>
        <w:spacing w:after="240" w:before="480" w:line="360" w:lineRule="auto"/>
        <w:rPr>
          <w:rFonts w:ascii="Roboto" w:cs="Roboto" w:eastAsia="Roboto" w:hAnsi="Roboto"/>
          <w:b w:val="1"/>
          <w:color w:val="ffffff"/>
          <w:sz w:val="30"/>
          <w:szCs w:val="30"/>
        </w:rPr>
      </w:pPr>
      <w:bookmarkStart w:colFirst="0" w:colLast="0" w:name="_pp02fjl74f1g" w:id="3"/>
      <w:bookmarkEnd w:id="3"/>
      <w:r w:rsidDel="00000000" w:rsidR="00000000" w:rsidRPr="00000000">
        <w:rPr>
          <w:rFonts w:ascii="Roboto" w:cs="Roboto" w:eastAsia="Roboto" w:hAnsi="Roboto"/>
          <w:b w:val="1"/>
          <w:color w:val="ffffff"/>
          <w:sz w:val="30"/>
          <w:szCs w:val="30"/>
          <w:rtl w:val="0"/>
        </w:rPr>
        <w:t xml:space="preserve">Feature Descriptions (From Tooltips)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Turnaround Time: The time it takes to complete a design task from start to finish.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Designs: Unlimited designs are included, but only one task can be active at any given time.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Revisions per Task: The number of changes or adjustments you can request for each design task.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Support: Standard support provided via email. Guaranteed response in under 24 hours.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Priority Email Support: Faster response times for support requests via email.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Slack Support: Dedicated slack channel including a graphic designer for ongoing support.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Dedicated Account Manager: A personal manager to oversee your account and design projects.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Multi-brand Portal: Manage designs for multiple brands or projects within a single portal.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Advanced Graphics: Access to sophisticated and complex design capabilities including 3D elements.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 to Design Templates: Access to a library of pre-made design templates to use.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Monthly Design Consultation: Monthly meetings with a design expert to discuss strategy and improvements.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iquidflowwp.local/?add-to-cart=2678&amp;quantity=1&amp;e-redirect=http://liquidflowwp.local/product/agency-yearly/" TargetMode="External"/><Relationship Id="rId10" Type="http://schemas.openxmlformats.org/officeDocument/2006/relationships/hyperlink" Target="http://liquidflowwp.local/?add-to-cart=2676&amp;quantity=1&amp;e-redirect=http://liquidflowwp.local/product/business-yearly/" TargetMode="External"/><Relationship Id="rId9" Type="http://schemas.openxmlformats.org/officeDocument/2006/relationships/hyperlink" Target="http://liquidflowwp.local/?add-to-cart=2674&amp;quantity=1&amp;e-redirect=http://liquidflowwp.local/product/starter-yearly/" TargetMode="External"/><Relationship Id="rId5" Type="http://schemas.openxmlformats.org/officeDocument/2006/relationships/styles" Target="styles.xml"/><Relationship Id="rId6" Type="http://schemas.openxmlformats.org/officeDocument/2006/relationships/hyperlink" Target="http://liquidflowwp.local/?add-to-cart=1610&amp;quantity=1&amp;e-redirect=http://liquidflowwp.local/product/brook/" TargetMode="External"/><Relationship Id="rId7" Type="http://schemas.openxmlformats.org/officeDocument/2006/relationships/hyperlink" Target="http://liquidflowwp.local/?add-to-cart=2219&amp;quantity=1&amp;e-redirect=http://liquidflowwp.local/product/business/" TargetMode="External"/><Relationship Id="rId8" Type="http://schemas.openxmlformats.org/officeDocument/2006/relationships/hyperlink" Target="http://liquidflowwp.local/?add-to-cart=2220&amp;quantity=1&amp;e-redirect=http://liquidflowwp.local/product/agenc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