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Spring Lookbook 2026</w:t>
        <w:br/>
        <w:t>Generated: 2026-03-10 00:57:44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 or not available; Preheader: PASS - Preheader OK (45 chars) [&lt;meta name="preheader"&gt;]: 'Early access opens now — 20% off for members.'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decorative images found — all images are content images with alt text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Ensures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5 element(s) with font-size &lt; 12px (may be hard to read on mobile): CSS rule 'display: inline-block; font-family: 'DM …' (9px); CSS rule 'display: inline-block; font-family: 'DM …' (10px); CSS rule '#1c1c1c; color: #fdfcfa; font-family: 'D…' (9px); CSS rule '' (10px); CSS rule 't-decoration: underline; font-family: 'D…' (9px)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broken HTTP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1 issue(s) found in 2 data table(s): table#1: no &lt;th&gt; headers found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Unsubscribe/opt-out link or token found: https://cl.s12.exct.net/?qs=eyjkzwtjzci6ijlkotjknwixltezmtqt… (List-Unsubscribe header: No message object available to inspect headers)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2026-03-09T19:27:43Z</dcterms:created>
  <dc:creator>Apache POI</dc:creator>
</cp:coreProperties>
</file>