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Midterm Activity No. 1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Transposition and Stenography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20"/>
        <w:gridCol w:w="4732"/>
        <w:gridCol w:w="776"/>
        <w:gridCol w:w="2232"/>
        <w:tblGridChange w:id="0">
          <w:tblGrid>
            <w:gridCol w:w="1620"/>
            <w:gridCol w:w="4732"/>
            <w:gridCol w:w="776"/>
            <w:gridCol w:w="223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Subj. &amp; Sec.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Complete the sections below. Work individually. Choose one method (Rail Fence, Row Transposition, or Steganography).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1: Cipher Selection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Chosen Method (check one):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 Rail Fence Cipher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 Row Transposition Cipher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 Steganography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2: Plaintext Message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your original short message (6–10 words):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242253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5630" y="307769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242253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026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3: Encryption / Hidden Message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973138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5630" y="307769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973138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026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you transformed your plaintext into Ciphertext or a hidden message: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4: Key or Clue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the required key/clue for your chosen method: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 Fence: _______________________ (number of rails)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 Transposition: _________________ (column order key)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Steganography: ____________________ (clue for how to read message)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5: Decryption Process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your message can be revealed or decrypted step by step: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hq3oyqvmdm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6: Final Decrypted Message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plaintext after decryption: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223838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5630" y="307769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223838</wp:posOffset>
                </wp:positionV>
                <wp:extent cx="5930265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026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791cc937-399a-41f3-be55-4fc2aef6cc36</vt:lpwstr>
  </property>
</Properties>
</file>