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FF" w:rsidRPr="00384DFF" w:rsidRDefault="00383ACF" w:rsidP="00055A5A">
      <w:pPr>
        <w:pStyle w:val="NoSpacing"/>
        <w:ind w:right="-720" w:hanging="63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WR 222 Calendar – Winter 2012</w:t>
      </w:r>
    </w:p>
    <w:p w:rsidR="00384DFF" w:rsidRPr="00384DFF" w:rsidRDefault="00384DFF" w:rsidP="00055A5A">
      <w:pPr>
        <w:pStyle w:val="NoSpacing"/>
        <w:ind w:right="-720" w:hanging="630"/>
        <w:jc w:val="center"/>
        <w:rPr>
          <w:rFonts w:ascii="Garamond" w:hAnsi="Garamond" w:cs="Times New Roman"/>
          <w:sz w:val="24"/>
          <w:szCs w:val="24"/>
        </w:rPr>
      </w:pPr>
    </w:p>
    <w:p w:rsidR="004422C1" w:rsidRDefault="004422C1" w:rsidP="00055A5A">
      <w:pPr>
        <w:pStyle w:val="NoSpacing"/>
        <w:ind w:right="-720" w:hanging="630"/>
        <w:rPr>
          <w:rFonts w:ascii="Garamond" w:hAnsi="Garamond" w:cs="Times New Roman"/>
          <w:i/>
          <w:sz w:val="24"/>
          <w:szCs w:val="20"/>
        </w:rPr>
      </w:pPr>
      <w:r>
        <w:rPr>
          <w:rFonts w:ascii="Garamond" w:hAnsi="Garamond" w:cs="Times New Roman"/>
          <w:sz w:val="24"/>
          <w:szCs w:val="20"/>
        </w:rPr>
        <w:t>EA</w:t>
      </w:r>
      <w:r w:rsidR="0019070F">
        <w:rPr>
          <w:rFonts w:ascii="Garamond" w:hAnsi="Garamond" w:cs="Times New Roman"/>
          <w:sz w:val="24"/>
          <w:szCs w:val="20"/>
        </w:rPr>
        <w:t>R</w:t>
      </w:r>
      <w:r w:rsidR="00384DFF" w:rsidRPr="00384DFF">
        <w:rPr>
          <w:rFonts w:ascii="Garamond" w:hAnsi="Garamond" w:cs="Times New Roman"/>
          <w:sz w:val="24"/>
          <w:szCs w:val="20"/>
        </w:rPr>
        <w:t xml:space="preserve"> = </w:t>
      </w:r>
      <w:r w:rsidR="00384DFF" w:rsidRPr="00384DFF">
        <w:rPr>
          <w:rFonts w:ascii="Garamond" w:hAnsi="Garamond" w:cs="Times New Roman"/>
          <w:i/>
          <w:sz w:val="24"/>
          <w:szCs w:val="20"/>
        </w:rPr>
        <w:t>Everythi</w:t>
      </w:r>
      <w:r>
        <w:rPr>
          <w:rFonts w:ascii="Garamond" w:hAnsi="Garamond" w:cs="Times New Roman"/>
          <w:i/>
          <w:sz w:val="24"/>
          <w:szCs w:val="20"/>
        </w:rPr>
        <w:t>ng’s an Argument</w:t>
      </w:r>
    </w:p>
    <w:p w:rsidR="00384DFF" w:rsidRPr="004422C1" w:rsidRDefault="004422C1" w:rsidP="00055A5A">
      <w:pPr>
        <w:pStyle w:val="NoSpacing"/>
        <w:ind w:right="-720" w:hanging="630"/>
        <w:rPr>
          <w:rFonts w:ascii="Garamond" w:hAnsi="Garamond" w:cs="Times New Roman"/>
          <w:i/>
          <w:sz w:val="24"/>
          <w:szCs w:val="20"/>
        </w:rPr>
      </w:pPr>
      <w:r>
        <w:rPr>
          <w:rFonts w:ascii="Garamond" w:hAnsi="Garamond" w:cs="Times New Roman"/>
          <w:sz w:val="24"/>
          <w:szCs w:val="20"/>
        </w:rPr>
        <w:t xml:space="preserve">Readings = In the back of </w:t>
      </w:r>
      <w:r>
        <w:rPr>
          <w:rFonts w:ascii="Garamond" w:hAnsi="Garamond" w:cs="Times New Roman"/>
          <w:i/>
          <w:sz w:val="24"/>
          <w:szCs w:val="20"/>
        </w:rPr>
        <w:t>Everything’s an Argument</w:t>
      </w:r>
    </w:p>
    <w:p w:rsidR="00384DFF" w:rsidRPr="00384DFF" w:rsidRDefault="00384DFF" w:rsidP="00055A5A">
      <w:pPr>
        <w:pStyle w:val="NoSpacing"/>
        <w:ind w:right="-720" w:hanging="630"/>
        <w:rPr>
          <w:rFonts w:ascii="Garamond" w:hAnsi="Garamond" w:cs="Times New Roman"/>
          <w:sz w:val="24"/>
          <w:szCs w:val="20"/>
        </w:rPr>
      </w:pPr>
      <w:r w:rsidRPr="00384DFF">
        <w:rPr>
          <w:rFonts w:ascii="Garamond" w:hAnsi="Garamond" w:cs="Times New Roman"/>
          <w:sz w:val="24"/>
          <w:szCs w:val="20"/>
        </w:rPr>
        <w:t xml:space="preserve">BB = </w:t>
      </w:r>
      <w:proofErr w:type="spellStart"/>
      <w:r w:rsidRPr="00384DFF">
        <w:rPr>
          <w:rFonts w:ascii="Garamond" w:hAnsi="Garamond" w:cs="Times New Roman"/>
          <w:sz w:val="24"/>
          <w:szCs w:val="20"/>
        </w:rPr>
        <w:t>BlackBoard</w:t>
      </w:r>
      <w:proofErr w:type="spellEnd"/>
    </w:p>
    <w:p w:rsidR="00384DFF" w:rsidRPr="00384DFF" w:rsidRDefault="00384DFF" w:rsidP="00055A5A">
      <w:pPr>
        <w:pStyle w:val="NoSpacing"/>
        <w:ind w:right="-720" w:hanging="630"/>
        <w:rPr>
          <w:rFonts w:ascii="Garamond" w:hAnsi="Garamond" w:cs="Times New Roman"/>
          <w:sz w:val="24"/>
          <w:szCs w:val="24"/>
        </w:rPr>
      </w:pPr>
    </w:p>
    <w:p w:rsidR="006B2A2B" w:rsidRDefault="00384DFF" w:rsidP="00055A5A">
      <w:pPr>
        <w:pStyle w:val="NoSpacing"/>
        <w:ind w:right="-720" w:hanging="630"/>
        <w:rPr>
          <w:rFonts w:ascii="Garamond" w:hAnsi="Garamond" w:cs="Times New Roman"/>
          <w:sz w:val="24"/>
          <w:szCs w:val="24"/>
        </w:rPr>
      </w:pPr>
      <w:r w:rsidRPr="00384DFF">
        <w:rPr>
          <w:rFonts w:ascii="Garamond" w:hAnsi="Garamond" w:cs="Times New Roman"/>
          <w:sz w:val="24"/>
          <w:szCs w:val="24"/>
        </w:rPr>
        <w:t xml:space="preserve">LATE POLICY: Assignments are due in class on the scheduled date.  </w:t>
      </w:r>
      <w:r w:rsidR="003875E7">
        <w:rPr>
          <w:rFonts w:ascii="Garamond" w:hAnsi="Garamond" w:cs="Times New Roman"/>
          <w:sz w:val="24"/>
          <w:szCs w:val="24"/>
        </w:rPr>
        <w:t xml:space="preserve">All late assignments will lose one full letter grade for each class period that it is late.  If you </w:t>
      </w:r>
      <w:r w:rsidR="00200890">
        <w:rPr>
          <w:rFonts w:ascii="Garamond" w:hAnsi="Garamond" w:cs="Times New Roman"/>
          <w:sz w:val="24"/>
          <w:szCs w:val="24"/>
        </w:rPr>
        <w:t>are</w:t>
      </w:r>
      <w:r w:rsidR="003875E7">
        <w:rPr>
          <w:rFonts w:ascii="Garamond" w:hAnsi="Garamond" w:cs="Times New Roman"/>
          <w:sz w:val="24"/>
          <w:szCs w:val="24"/>
        </w:rPr>
        <w:t xml:space="preserve"> absent, you must turn in your assignment (via email or in my box) before class in order to avoid this penalty.</w:t>
      </w:r>
      <w:r w:rsidRPr="00384DFF">
        <w:rPr>
          <w:rFonts w:ascii="Garamond" w:hAnsi="Garamond" w:cs="Times New Roman"/>
          <w:sz w:val="24"/>
          <w:szCs w:val="24"/>
        </w:rPr>
        <w:t xml:space="preserve"> Turning it in after class on the day that it is due will count as a full class late, and will be docked one grade.</w:t>
      </w:r>
    </w:p>
    <w:p w:rsidR="006B2A2B" w:rsidRDefault="006B2A2B" w:rsidP="00055A5A">
      <w:pPr>
        <w:pStyle w:val="NoSpacing"/>
        <w:ind w:right="-720" w:hanging="630"/>
        <w:rPr>
          <w:rFonts w:ascii="Garamond" w:hAnsi="Garamond" w:cs="Times New Roman"/>
          <w:sz w:val="24"/>
          <w:szCs w:val="24"/>
        </w:rPr>
      </w:pPr>
    </w:p>
    <w:p w:rsidR="00384DFF" w:rsidRPr="00384DFF" w:rsidRDefault="006B2A2B" w:rsidP="00055A5A">
      <w:pPr>
        <w:pStyle w:val="NoSpacing"/>
        <w:ind w:right="-720" w:hanging="630"/>
        <w:rPr>
          <w:rFonts w:ascii="Garamond" w:hAnsi="Garamond" w:cs="Times New Roman"/>
          <w:sz w:val="24"/>
          <w:szCs w:val="24"/>
        </w:rPr>
      </w:pPr>
      <w:r w:rsidRPr="008268AC">
        <w:rPr>
          <w:rFonts w:ascii="Garamond" w:hAnsi="Garamond" w:cs="Times New Roman"/>
          <w:b/>
          <w:sz w:val="24"/>
          <w:szCs w:val="24"/>
        </w:rPr>
        <w:t>Reading Quizzes</w:t>
      </w:r>
      <w:r>
        <w:rPr>
          <w:rFonts w:ascii="Garamond" w:hAnsi="Garamond" w:cs="Times New Roman"/>
          <w:sz w:val="24"/>
          <w:szCs w:val="24"/>
        </w:rPr>
        <w:t xml:space="preserve"> may be given at any time. </w:t>
      </w:r>
    </w:p>
    <w:p w:rsidR="00384DFF" w:rsidRDefault="00384DFF">
      <w:pPr>
        <w:rPr>
          <w:rFonts w:ascii="Garamond" w:hAnsi="Garamond"/>
        </w:rPr>
      </w:pPr>
    </w:p>
    <w:p w:rsidR="00384DFF" w:rsidRPr="00384DFF" w:rsidRDefault="00384DFF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   Date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Theme of Class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Readings/Assignments Due</w:t>
      </w:r>
    </w:p>
    <w:tbl>
      <w:tblPr>
        <w:tblStyle w:val="TableGrid"/>
        <w:tblW w:w="10710" w:type="dxa"/>
        <w:tblInd w:w="-522" w:type="dxa"/>
        <w:tblLook w:val="00BF"/>
      </w:tblPr>
      <w:tblGrid>
        <w:gridCol w:w="990"/>
        <w:gridCol w:w="1276"/>
        <w:gridCol w:w="3640"/>
        <w:gridCol w:w="4804"/>
      </w:tblGrid>
      <w:tr w:rsidR="00383ACF" w:rsidRPr="00384DFF">
        <w:tc>
          <w:tcPr>
            <w:tcW w:w="990" w:type="dxa"/>
            <w:vMerge w:val="restart"/>
          </w:tcPr>
          <w:p w:rsidR="00383ACF" w:rsidRPr="00384DFF" w:rsidRDefault="00383ACF">
            <w:pPr>
              <w:rPr>
                <w:rFonts w:ascii="Garamond" w:hAnsi="Garamond"/>
              </w:rPr>
            </w:pPr>
            <w:r w:rsidRPr="00384DFF">
              <w:rPr>
                <w:rFonts w:ascii="Garamond" w:hAnsi="Garamond"/>
              </w:rPr>
              <w:t>Week 1</w:t>
            </w:r>
          </w:p>
        </w:tc>
        <w:tc>
          <w:tcPr>
            <w:tcW w:w="1276" w:type="dxa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 1/9</w:t>
            </w:r>
          </w:p>
        </w:tc>
        <w:tc>
          <w:tcPr>
            <w:tcW w:w="3640" w:type="dxa"/>
          </w:tcPr>
          <w:p w:rsidR="00383ACF" w:rsidRPr="00384DFF" w:rsidRDefault="00383AC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Introduction and Welcome</w:t>
            </w:r>
          </w:p>
        </w:tc>
        <w:tc>
          <w:tcPr>
            <w:tcW w:w="4804" w:type="dxa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In-class activities</w:t>
            </w:r>
          </w:p>
        </w:tc>
      </w:tr>
      <w:tr w:rsidR="00383ACF" w:rsidRPr="00384DFF">
        <w:trPr>
          <w:trHeight w:val="408"/>
        </w:trPr>
        <w:tc>
          <w:tcPr>
            <w:tcW w:w="990" w:type="dxa"/>
            <w:vMerge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Wednesday 1/11</w:t>
            </w:r>
          </w:p>
        </w:tc>
        <w:tc>
          <w:tcPr>
            <w:tcW w:w="3640" w:type="dxa"/>
            <w:shd w:val="clear" w:color="auto" w:fill="auto"/>
          </w:tcPr>
          <w:p w:rsidR="00383ACF" w:rsidRDefault="00383AC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Rhetorical Situation</w:t>
            </w:r>
          </w:p>
          <w:p w:rsidR="00383ACF" w:rsidRPr="00384DFF" w:rsidRDefault="00383AC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Real-World Arguments</w:t>
            </w:r>
          </w:p>
        </w:tc>
        <w:tc>
          <w:tcPr>
            <w:tcW w:w="4804" w:type="dxa"/>
            <w:shd w:val="clear" w:color="auto" w:fill="auto"/>
          </w:tcPr>
          <w:p w:rsidR="00383ACF" w:rsidRDefault="00383ACF" w:rsidP="004422C1">
            <w:pPr>
              <w:ind w:left="376" w:hanging="3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 Chap. 1</w:t>
            </w:r>
          </w:p>
          <w:p w:rsidR="00383ACF" w:rsidRPr="00AC7316" w:rsidRDefault="00383ACF" w:rsidP="004422C1">
            <w:pPr>
              <w:ind w:left="376" w:hanging="3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Readings pg.</w:t>
            </w:r>
            <w:r w:rsidR="0019070F">
              <w:rPr>
                <w:rFonts w:ascii="Garamond" w:hAnsi="Garamond"/>
              </w:rPr>
              <w:t xml:space="preserve"> 773-6, 794-9</w:t>
            </w:r>
          </w:p>
          <w:p w:rsidR="00383ACF" w:rsidRPr="006B2A2B" w:rsidRDefault="00383ACF" w:rsidP="006B2A2B">
            <w:pPr>
              <w:ind w:left="376" w:hanging="376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DUE: Bring an op-ed piece</w:t>
            </w:r>
          </w:p>
        </w:tc>
      </w:tr>
      <w:tr w:rsidR="00383ACF" w:rsidRPr="00384DFF">
        <w:trPr>
          <w:trHeight w:val="408"/>
        </w:trPr>
        <w:tc>
          <w:tcPr>
            <w:tcW w:w="990" w:type="dxa"/>
            <w:vMerge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383AC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Friday 1/13</w:t>
            </w:r>
          </w:p>
        </w:tc>
        <w:tc>
          <w:tcPr>
            <w:tcW w:w="3640" w:type="dxa"/>
            <w:shd w:val="clear" w:color="auto" w:fill="auto"/>
          </w:tcPr>
          <w:p w:rsidR="00383ACF" w:rsidRDefault="00383AC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Evaluative Arguments</w:t>
            </w:r>
          </w:p>
        </w:tc>
        <w:tc>
          <w:tcPr>
            <w:tcW w:w="4804" w:type="dxa"/>
            <w:shd w:val="clear" w:color="auto" w:fill="auto"/>
          </w:tcPr>
          <w:p w:rsidR="00383ACF" w:rsidRPr="0015449A" w:rsidRDefault="00383ACF" w:rsidP="00383ACF">
            <w:pPr>
              <w:ind w:left="376" w:hanging="3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 Chap. 10</w:t>
            </w:r>
            <w:r>
              <w:rPr>
                <w:rFonts w:ascii="Garamond" w:hAnsi="Garamond"/>
                <w:i/>
              </w:rPr>
              <w:t xml:space="preserve"> </w:t>
            </w:r>
            <w:r>
              <w:rPr>
                <w:rFonts w:ascii="Garamond" w:hAnsi="Garamond"/>
              </w:rPr>
              <w:t xml:space="preserve">(skip </w:t>
            </w:r>
            <w:r w:rsidR="004D5636">
              <w:rPr>
                <w:rFonts w:ascii="Garamond" w:hAnsi="Garamond"/>
              </w:rPr>
              <w:t xml:space="preserve">EAR </w:t>
            </w:r>
            <w:r>
              <w:rPr>
                <w:rFonts w:ascii="Garamond" w:hAnsi="Garamond"/>
              </w:rPr>
              <w:t>sample essays)</w:t>
            </w:r>
          </w:p>
          <w:p w:rsidR="00383ACF" w:rsidRDefault="00383ACF" w:rsidP="007816B3">
            <w:pPr>
              <w:ind w:left="378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Readings pg. 779-83, 800-4, 845-8</w:t>
            </w:r>
          </w:p>
        </w:tc>
      </w:tr>
      <w:tr w:rsidR="00383ACF" w:rsidRPr="00384DFF">
        <w:tc>
          <w:tcPr>
            <w:tcW w:w="990" w:type="dxa"/>
            <w:vMerge w:val="restart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2</w:t>
            </w:r>
          </w:p>
        </w:tc>
        <w:tc>
          <w:tcPr>
            <w:tcW w:w="1276" w:type="dxa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 1/16</w:t>
            </w:r>
          </w:p>
        </w:tc>
        <w:tc>
          <w:tcPr>
            <w:tcW w:w="3640" w:type="dxa"/>
            <w:shd w:val="pct15" w:color="auto" w:fill="auto"/>
          </w:tcPr>
          <w:p w:rsidR="00383ACF" w:rsidRPr="00384DFF" w:rsidRDefault="00383AC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 CLASS – MLK Day</w:t>
            </w:r>
          </w:p>
        </w:tc>
        <w:tc>
          <w:tcPr>
            <w:tcW w:w="4804" w:type="dxa"/>
            <w:shd w:val="pct15" w:color="auto" w:fill="auto"/>
          </w:tcPr>
          <w:p w:rsidR="00383ACF" w:rsidRPr="002161D9" w:rsidRDefault="00383ACF" w:rsidP="00383ACF">
            <w:pPr>
              <w:ind w:left="378" w:hanging="342"/>
              <w:rPr>
                <w:rFonts w:ascii="Garamond" w:hAnsi="Garamond"/>
                <w:b/>
              </w:rPr>
            </w:pPr>
          </w:p>
        </w:tc>
      </w:tr>
      <w:tr w:rsidR="00383ACF" w:rsidRPr="00384DFF">
        <w:trPr>
          <w:trHeight w:val="1216"/>
        </w:trPr>
        <w:tc>
          <w:tcPr>
            <w:tcW w:w="990" w:type="dxa"/>
            <w:vMerge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Wednesday 1/18</w:t>
            </w:r>
          </w:p>
        </w:tc>
        <w:tc>
          <w:tcPr>
            <w:tcW w:w="3640" w:type="dxa"/>
            <w:shd w:val="pct15" w:color="auto" w:fill="auto"/>
          </w:tcPr>
          <w:p w:rsidR="00383ACF" w:rsidRDefault="00383ACF" w:rsidP="00383ACF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Rhetorical Analysis </w:t>
            </w:r>
          </w:p>
          <w:p w:rsidR="00383ACF" w:rsidRPr="00384DFF" w:rsidRDefault="00090D9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Evaluating Sources</w:t>
            </w:r>
          </w:p>
        </w:tc>
        <w:tc>
          <w:tcPr>
            <w:tcW w:w="4804" w:type="dxa"/>
            <w:shd w:val="pct15" w:color="auto" w:fill="auto"/>
          </w:tcPr>
          <w:p w:rsidR="00325D70" w:rsidRDefault="00325D70" w:rsidP="00325D70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 Chap. 5</w:t>
            </w:r>
            <w:r w:rsidR="00090D9F">
              <w:rPr>
                <w:rFonts w:ascii="Garamond" w:hAnsi="Garamond"/>
              </w:rPr>
              <w:t>, 19</w:t>
            </w:r>
          </w:p>
          <w:p w:rsidR="00325D70" w:rsidRPr="00090D9F" w:rsidRDefault="00325D70" w:rsidP="00325D70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Readings pg. 624-31</w:t>
            </w:r>
            <w:r w:rsidR="00090D9F">
              <w:rPr>
                <w:rFonts w:ascii="Garamond" w:hAnsi="Garamond"/>
              </w:rPr>
              <w:t>, 909-16</w:t>
            </w:r>
          </w:p>
          <w:p w:rsidR="00325D70" w:rsidRPr="004D5636" w:rsidRDefault="004D5636" w:rsidP="00325D70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BB: Student sample essays</w:t>
            </w:r>
          </w:p>
          <w:p w:rsidR="00383ACF" w:rsidRPr="00605844" w:rsidRDefault="00383ACF" w:rsidP="007816B3">
            <w:pPr>
              <w:ind w:left="376" w:hanging="376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DUE by midnight: Essay 1 Proposal (with two responses) to BB</w:t>
            </w:r>
          </w:p>
        </w:tc>
      </w:tr>
      <w:tr w:rsidR="00383ACF" w:rsidRPr="00384DFF">
        <w:trPr>
          <w:trHeight w:val="845"/>
        </w:trPr>
        <w:tc>
          <w:tcPr>
            <w:tcW w:w="990" w:type="dxa"/>
            <w:vMerge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pct15" w:color="auto" w:fill="auto"/>
          </w:tcPr>
          <w:p w:rsidR="00383AC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Friday 1/20</w:t>
            </w:r>
          </w:p>
        </w:tc>
        <w:tc>
          <w:tcPr>
            <w:tcW w:w="3640" w:type="dxa"/>
            <w:shd w:val="pct15" w:color="auto" w:fill="auto"/>
          </w:tcPr>
          <w:p w:rsidR="00383ACF" w:rsidRDefault="00090D9F" w:rsidP="007816B3">
            <w:pPr>
              <w:ind w:left="252" w:hanging="252"/>
              <w:rPr>
                <w:rFonts w:ascii="Garamond" w:hAnsi="Garamond"/>
              </w:rPr>
            </w:pPr>
            <w:r w:rsidRPr="007A647C">
              <w:rPr>
                <w:rFonts w:ascii="Garamond" w:hAnsi="Garamond"/>
              </w:rPr>
              <w:t xml:space="preserve">LIBRARY DAY – Meet in the </w:t>
            </w:r>
            <w:proofErr w:type="spellStart"/>
            <w:r w:rsidRPr="007A647C">
              <w:rPr>
                <w:rFonts w:ascii="Garamond" w:hAnsi="Garamond"/>
              </w:rPr>
              <w:t>Autzen</w:t>
            </w:r>
            <w:proofErr w:type="spellEnd"/>
            <w:r w:rsidRPr="007A647C">
              <w:rPr>
                <w:rFonts w:ascii="Garamond" w:hAnsi="Garamond"/>
              </w:rPr>
              <w:t xml:space="preserve"> Classroom of Valley Library (</w:t>
            </w:r>
            <w:r w:rsidR="007816B3" w:rsidRPr="007A647C">
              <w:rPr>
                <w:rFonts w:ascii="Garamond" w:hAnsi="Garamond"/>
              </w:rPr>
              <w:t>worth 10 points)</w:t>
            </w:r>
          </w:p>
        </w:tc>
        <w:tc>
          <w:tcPr>
            <w:tcW w:w="4804" w:type="dxa"/>
            <w:shd w:val="pct15" w:color="auto" w:fill="auto"/>
          </w:tcPr>
          <w:p w:rsidR="00383ACF" w:rsidRDefault="00090D9F" w:rsidP="00090D9F">
            <w:pPr>
              <w:ind w:left="376" w:hanging="3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 Chap. 18</w:t>
            </w:r>
          </w:p>
        </w:tc>
      </w:tr>
      <w:tr w:rsidR="00383ACF" w:rsidRPr="00384DFF">
        <w:tc>
          <w:tcPr>
            <w:tcW w:w="990" w:type="dxa"/>
            <w:vMerge w:val="restart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3</w:t>
            </w:r>
          </w:p>
        </w:tc>
        <w:tc>
          <w:tcPr>
            <w:tcW w:w="1276" w:type="dxa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 1/23</w:t>
            </w:r>
          </w:p>
        </w:tc>
        <w:tc>
          <w:tcPr>
            <w:tcW w:w="3640" w:type="dxa"/>
          </w:tcPr>
          <w:p w:rsidR="007A647C" w:rsidRDefault="007A647C" w:rsidP="007A647C">
            <w:pPr>
              <w:ind w:left="342" w:hanging="342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Toulmin</w:t>
            </w:r>
            <w:proofErr w:type="spellEnd"/>
            <w:r>
              <w:rPr>
                <w:rFonts w:ascii="Garamond" w:hAnsi="Garamond"/>
              </w:rPr>
              <w:t xml:space="preserve"> Schema</w:t>
            </w:r>
          </w:p>
          <w:p w:rsidR="007A647C" w:rsidRDefault="007A647C" w:rsidP="007A647C">
            <w:pPr>
              <w:ind w:left="376" w:hanging="3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Criteria</w:t>
            </w:r>
          </w:p>
          <w:p w:rsidR="00383ACF" w:rsidRPr="00384DFF" w:rsidRDefault="00383ACF" w:rsidP="007A647C">
            <w:pPr>
              <w:ind w:left="376" w:hanging="376"/>
              <w:rPr>
                <w:rFonts w:ascii="Garamond" w:hAnsi="Garamond"/>
              </w:rPr>
            </w:pPr>
          </w:p>
        </w:tc>
        <w:tc>
          <w:tcPr>
            <w:tcW w:w="4804" w:type="dxa"/>
          </w:tcPr>
          <w:p w:rsidR="007A647C" w:rsidRDefault="007A647C" w:rsidP="007A647C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 Chap. 7 (pg. 182-206 only)</w:t>
            </w:r>
          </w:p>
          <w:p w:rsidR="007A647C" w:rsidRPr="007816B3" w:rsidRDefault="007A647C" w:rsidP="007A647C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Readings pg. 608-10</w:t>
            </w:r>
          </w:p>
          <w:p w:rsidR="00383ACF" w:rsidRPr="00605844" w:rsidRDefault="00383ACF" w:rsidP="008A43FC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DUE: Op-Ed Analysis </w:t>
            </w:r>
            <w:r w:rsidR="007816B3">
              <w:rPr>
                <w:rFonts w:ascii="Garamond" w:hAnsi="Garamond"/>
                <w:b/>
              </w:rPr>
              <w:t>1</w:t>
            </w:r>
          </w:p>
        </w:tc>
      </w:tr>
      <w:tr w:rsidR="00383ACF" w:rsidRPr="00384DFF">
        <w:trPr>
          <w:trHeight w:val="408"/>
        </w:trPr>
        <w:tc>
          <w:tcPr>
            <w:tcW w:w="990" w:type="dxa"/>
            <w:vMerge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Wednesday 1/25</w:t>
            </w:r>
          </w:p>
        </w:tc>
        <w:tc>
          <w:tcPr>
            <w:tcW w:w="3640" w:type="dxa"/>
            <w:shd w:val="clear" w:color="auto" w:fill="auto"/>
          </w:tcPr>
          <w:p w:rsidR="007A647C" w:rsidRDefault="007A647C" w:rsidP="007A647C">
            <w:pPr>
              <w:ind w:left="376" w:hanging="3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Aristotelian Appeals </w:t>
            </w:r>
          </w:p>
          <w:p w:rsidR="00383ACF" w:rsidRPr="00384DFF" w:rsidRDefault="007A647C" w:rsidP="007A647C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Introductions</w:t>
            </w:r>
          </w:p>
        </w:tc>
        <w:tc>
          <w:tcPr>
            <w:tcW w:w="4804" w:type="dxa"/>
            <w:shd w:val="clear" w:color="auto" w:fill="auto"/>
          </w:tcPr>
          <w:p w:rsidR="007A647C" w:rsidRPr="00090D9F" w:rsidRDefault="007A647C" w:rsidP="007A647C">
            <w:pPr>
              <w:ind w:left="376" w:hanging="376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i/>
              </w:rPr>
              <w:t>Please skim Chapters 2, 3, 4 to refresh yourself on logos, ethos, pathos</w:t>
            </w:r>
            <w:r>
              <w:rPr>
                <w:rFonts w:ascii="Garamond" w:hAnsi="Garamond"/>
                <w:b/>
              </w:rPr>
              <w:t xml:space="preserve"> </w:t>
            </w:r>
          </w:p>
          <w:p w:rsidR="00383ACF" w:rsidRPr="00177B56" w:rsidRDefault="00383ACF" w:rsidP="00147A34">
            <w:pPr>
              <w:ind w:left="342" w:hanging="342"/>
              <w:rPr>
                <w:rFonts w:ascii="Garamond" w:hAnsi="Garamond"/>
                <w:b/>
              </w:rPr>
            </w:pPr>
          </w:p>
        </w:tc>
      </w:tr>
      <w:tr w:rsidR="00383ACF" w:rsidRPr="00384DFF">
        <w:trPr>
          <w:trHeight w:val="408"/>
        </w:trPr>
        <w:tc>
          <w:tcPr>
            <w:tcW w:w="990" w:type="dxa"/>
            <w:vMerge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383AC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Friday 1/27</w:t>
            </w:r>
          </w:p>
        </w:tc>
        <w:tc>
          <w:tcPr>
            <w:tcW w:w="3640" w:type="dxa"/>
            <w:shd w:val="clear" w:color="auto" w:fill="auto"/>
          </w:tcPr>
          <w:p w:rsidR="00147A34" w:rsidRDefault="00147A34" w:rsidP="00147A34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Peer Review</w:t>
            </w:r>
          </w:p>
          <w:p w:rsidR="003D1947" w:rsidRDefault="00147A34" w:rsidP="00147A34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Plagiarism </w:t>
            </w:r>
          </w:p>
          <w:p w:rsidR="00383ACF" w:rsidRDefault="00383ACF" w:rsidP="00147A34">
            <w:pPr>
              <w:rPr>
                <w:rFonts w:ascii="Garamond" w:hAnsi="Garamond"/>
              </w:rPr>
            </w:pPr>
          </w:p>
        </w:tc>
        <w:tc>
          <w:tcPr>
            <w:tcW w:w="4804" w:type="dxa"/>
            <w:shd w:val="clear" w:color="auto" w:fill="auto"/>
          </w:tcPr>
          <w:p w:rsidR="00147A34" w:rsidRPr="000F6541" w:rsidRDefault="00147A34" w:rsidP="00147A3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 Chap. 14</w:t>
            </w:r>
          </w:p>
          <w:p w:rsidR="00147A34" w:rsidRDefault="00147A34" w:rsidP="00147A34">
            <w:pPr>
              <w:ind w:left="376" w:hanging="376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DUE: Essay 1 Peer Draft</w:t>
            </w:r>
            <w:r>
              <w:rPr>
                <w:rFonts w:ascii="Garamond" w:hAnsi="Garamond"/>
              </w:rPr>
              <w:t xml:space="preserve"> </w:t>
            </w:r>
          </w:p>
          <w:p w:rsidR="00383ACF" w:rsidRDefault="00383ACF" w:rsidP="00147A34">
            <w:pPr>
              <w:ind w:left="342" w:hanging="342"/>
              <w:rPr>
                <w:rFonts w:ascii="Garamond" w:hAnsi="Garamond"/>
              </w:rPr>
            </w:pPr>
          </w:p>
        </w:tc>
      </w:tr>
      <w:tr w:rsidR="00383ACF" w:rsidRPr="00384DFF">
        <w:tc>
          <w:tcPr>
            <w:tcW w:w="990" w:type="dxa"/>
            <w:vMerge w:val="restart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4</w:t>
            </w:r>
          </w:p>
        </w:tc>
        <w:tc>
          <w:tcPr>
            <w:tcW w:w="1276" w:type="dxa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 1/30</w:t>
            </w:r>
          </w:p>
        </w:tc>
        <w:tc>
          <w:tcPr>
            <w:tcW w:w="3640" w:type="dxa"/>
            <w:shd w:val="pct15" w:color="auto" w:fill="auto"/>
          </w:tcPr>
          <w:p w:rsidR="00383ACF" w:rsidRPr="00467D73" w:rsidRDefault="00147A34" w:rsidP="007816B3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NO CLASS  – </w:t>
            </w:r>
            <w:r w:rsidRPr="000F6541">
              <w:rPr>
                <w:rFonts w:ascii="Garamond" w:hAnsi="Garamond"/>
              </w:rPr>
              <w:t>Conferences in Moreland 346</w:t>
            </w:r>
            <w:r>
              <w:rPr>
                <w:rFonts w:ascii="Garamond" w:hAnsi="Garamond"/>
              </w:rPr>
              <w:t xml:space="preserve"> (Bring draft)</w:t>
            </w:r>
          </w:p>
        </w:tc>
        <w:tc>
          <w:tcPr>
            <w:tcW w:w="4804" w:type="dxa"/>
            <w:shd w:val="pct15" w:color="auto" w:fill="auto"/>
          </w:tcPr>
          <w:p w:rsidR="00383ACF" w:rsidRPr="007816B3" w:rsidRDefault="00147A34" w:rsidP="007816B3">
            <w:pPr>
              <w:ind w:left="342" w:hanging="342"/>
              <w:rPr>
                <w:rFonts w:ascii="Garamond" w:hAnsi="Garamond"/>
                <w:b/>
              </w:rPr>
            </w:pPr>
            <w:r w:rsidRPr="00467D73">
              <w:rPr>
                <w:rFonts w:ascii="Garamond" w:hAnsi="Garamond"/>
                <w:b/>
              </w:rPr>
              <w:t>DUE</w:t>
            </w:r>
            <w:r>
              <w:rPr>
                <w:rFonts w:ascii="Garamond" w:hAnsi="Garamond"/>
                <w:b/>
              </w:rPr>
              <w:t xml:space="preserve"> by midnight</w:t>
            </w:r>
            <w:r w:rsidR="007816B3">
              <w:rPr>
                <w:rFonts w:ascii="Garamond" w:hAnsi="Garamond"/>
                <w:b/>
              </w:rPr>
              <w:t xml:space="preserve"> via email</w:t>
            </w:r>
            <w:r w:rsidRPr="00467D73">
              <w:rPr>
                <w:rFonts w:ascii="Garamond" w:hAnsi="Garamond"/>
                <w:b/>
              </w:rPr>
              <w:t>: Ex</w:t>
            </w:r>
            <w:r>
              <w:rPr>
                <w:rFonts w:ascii="Garamond" w:hAnsi="Garamond"/>
                <w:b/>
              </w:rPr>
              <w:t>tra Credit (Optional)</w:t>
            </w:r>
          </w:p>
        </w:tc>
      </w:tr>
      <w:tr w:rsidR="00383ACF" w:rsidRPr="00384DFF">
        <w:trPr>
          <w:trHeight w:val="544"/>
        </w:trPr>
        <w:tc>
          <w:tcPr>
            <w:tcW w:w="990" w:type="dxa"/>
            <w:vMerge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Wednesday 2/1</w:t>
            </w:r>
          </w:p>
        </w:tc>
        <w:tc>
          <w:tcPr>
            <w:tcW w:w="3640" w:type="dxa"/>
            <w:shd w:val="pct15" w:color="auto" w:fill="auto"/>
          </w:tcPr>
          <w:p w:rsidR="00383ACF" w:rsidRPr="00467D73" w:rsidRDefault="00147A34" w:rsidP="00147A3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Playing with Style </w:t>
            </w:r>
          </w:p>
        </w:tc>
        <w:tc>
          <w:tcPr>
            <w:tcW w:w="4804" w:type="dxa"/>
            <w:shd w:val="pct15" w:color="auto" w:fill="auto"/>
          </w:tcPr>
          <w:p w:rsidR="00383ACF" w:rsidRPr="00064A4F" w:rsidRDefault="00147A34" w:rsidP="00147A3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DUE: Essay 1 Final Portfolio – Evaluative Argument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383ACF" w:rsidRPr="00384DFF">
        <w:trPr>
          <w:trHeight w:val="544"/>
        </w:trPr>
        <w:tc>
          <w:tcPr>
            <w:tcW w:w="990" w:type="dxa"/>
            <w:vMerge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pct15" w:color="auto" w:fill="auto"/>
          </w:tcPr>
          <w:p w:rsidR="00383AC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Friday 2/3</w:t>
            </w:r>
          </w:p>
        </w:tc>
        <w:tc>
          <w:tcPr>
            <w:tcW w:w="3640" w:type="dxa"/>
            <w:shd w:val="pct15" w:color="auto" w:fill="auto"/>
          </w:tcPr>
          <w:p w:rsidR="00383ACF" w:rsidRDefault="00147A34" w:rsidP="00147A3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Definitional Arguments</w:t>
            </w:r>
          </w:p>
        </w:tc>
        <w:tc>
          <w:tcPr>
            <w:tcW w:w="4804" w:type="dxa"/>
            <w:shd w:val="pct15" w:color="auto" w:fill="auto"/>
          </w:tcPr>
          <w:p w:rsidR="00147A34" w:rsidRDefault="00147A34" w:rsidP="00147A3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 Chap. 9 (including sample essays pg. 276-83)</w:t>
            </w:r>
          </w:p>
          <w:p w:rsidR="00383ACF" w:rsidRPr="00467D73" w:rsidRDefault="00147A34" w:rsidP="007816B3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Readings pg. 859-64, 877-80</w:t>
            </w:r>
          </w:p>
        </w:tc>
      </w:tr>
      <w:tr w:rsidR="00383ACF" w:rsidRPr="00384DFF">
        <w:tc>
          <w:tcPr>
            <w:tcW w:w="990" w:type="dxa"/>
            <w:vMerge w:val="restart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5</w:t>
            </w:r>
          </w:p>
        </w:tc>
        <w:tc>
          <w:tcPr>
            <w:tcW w:w="1276" w:type="dxa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 2/6</w:t>
            </w:r>
          </w:p>
        </w:tc>
        <w:tc>
          <w:tcPr>
            <w:tcW w:w="3640" w:type="dxa"/>
          </w:tcPr>
          <w:p w:rsidR="00383ACF" w:rsidRPr="00384DFF" w:rsidRDefault="003D1947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Logical Fallacies</w:t>
            </w:r>
          </w:p>
        </w:tc>
        <w:tc>
          <w:tcPr>
            <w:tcW w:w="4804" w:type="dxa"/>
          </w:tcPr>
          <w:p w:rsidR="003D1947" w:rsidRDefault="003D1947" w:rsidP="003D194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 Chap. 17</w:t>
            </w:r>
          </w:p>
          <w:p w:rsidR="00383ACF" w:rsidRPr="007816B3" w:rsidRDefault="003D1947" w:rsidP="007816B3">
            <w:pPr>
              <w:ind w:left="342" w:hanging="342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DUE by midnight: Essay 2 Proposal (with two responses) to BB</w:t>
            </w:r>
          </w:p>
        </w:tc>
      </w:tr>
      <w:tr w:rsidR="00383ACF" w:rsidRPr="00384DFF">
        <w:trPr>
          <w:trHeight w:val="544"/>
        </w:trPr>
        <w:tc>
          <w:tcPr>
            <w:tcW w:w="990" w:type="dxa"/>
            <w:vMerge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383ACF" w:rsidRPr="00384DFF" w:rsidRDefault="00383ACF" w:rsidP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Wednesday 2/8</w:t>
            </w:r>
          </w:p>
        </w:tc>
        <w:tc>
          <w:tcPr>
            <w:tcW w:w="3640" w:type="dxa"/>
            <w:shd w:val="clear" w:color="auto" w:fill="auto"/>
          </w:tcPr>
          <w:p w:rsidR="00383ACF" w:rsidRPr="00384DFF" w:rsidRDefault="00322CF6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Practicing Conciseness</w:t>
            </w:r>
          </w:p>
        </w:tc>
        <w:tc>
          <w:tcPr>
            <w:tcW w:w="4804" w:type="dxa"/>
            <w:shd w:val="clear" w:color="auto" w:fill="auto"/>
          </w:tcPr>
          <w:p w:rsidR="00383ACF" w:rsidRPr="004D5636" w:rsidRDefault="004D5636" w:rsidP="003D1947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BB: Student sample essays</w:t>
            </w:r>
          </w:p>
        </w:tc>
      </w:tr>
      <w:tr w:rsidR="00383ACF" w:rsidRPr="00384DFF">
        <w:trPr>
          <w:trHeight w:val="544"/>
        </w:trPr>
        <w:tc>
          <w:tcPr>
            <w:tcW w:w="990" w:type="dxa"/>
            <w:vMerge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383AC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Friday 2/10</w:t>
            </w:r>
          </w:p>
        </w:tc>
        <w:tc>
          <w:tcPr>
            <w:tcW w:w="3640" w:type="dxa"/>
            <w:shd w:val="clear" w:color="auto" w:fill="auto"/>
          </w:tcPr>
          <w:p w:rsidR="004D5636" w:rsidRDefault="00322CF6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Audience</w:t>
            </w:r>
          </w:p>
          <w:p w:rsidR="004D5636" w:rsidRDefault="004D5636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Organization</w:t>
            </w:r>
          </w:p>
          <w:p w:rsidR="00383ACF" w:rsidRDefault="00383ACF" w:rsidP="00820D59">
            <w:pPr>
              <w:ind w:left="252" w:hanging="252"/>
              <w:rPr>
                <w:rFonts w:ascii="Garamond" w:hAnsi="Garamond"/>
              </w:rPr>
            </w:pPr>
          </w:p>
        </w:tc>
        <w:tc>
          <w:tcPr>
            <w:tcW w:w="4804" w:type="dxa"/>
            <w:shd w:val="clear" w:color="auto" w:fill="auto"/>
          </w:tcPr>
          <w:p w:rsidR="00322CF6" w:rsidRPr="008D0F2C" w:rsidRDefault="00322CF6" w:rsidP="00322CF6">
            <w:pPr>
              <w:ind w:left="342" w:hanging="342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DUE: Op-ed A</w:t>
            </w:r>
            <w:r w:rsidRPr="008D0F2C">
              <w:rPr>
                <w:rFonts w:ascii="Garamond" w:hAnsi="Garamond"/>
                <w:b/>
              </w:rPr>
              <w:t>nalysis 2</w:t>
            </w:r>
          </w:p>
          <w:p w:rsidR="00383ACF" w:rsidRDefault="00383ACF" w:rsidP="0015449A">
            <w:pPr>
              <w:rPr>
                <w:rFonts w:ascii="Garamond" w:hAnsi="Garamond"/>
              </w:rPr>
            </w:pPr>
          </w:p>
        </w:tc>
      </w:tr>
      <w:tr w:rsidR="00383ACF" w:rsidRPr="00384DFF">
        <w:tc>
          <w:tcPr>
            <w:tcW w:w="990" w:type="dxa"/>
            <w:vMerge w:val="restart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6</w:t>
            </w:r>
          </w:p>
        </w:tc>
        <w:tc>
          <w:tcPr>
            <w:tcW w:w="1276" w:type="dxa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 2/13</w:t>
            </w:r>
          </w:p>
        </w:tc>
        <w:tc>
          <w:tcPr>
            <w:tcW w:w="3640" w:type="dxa"/>
            <w:shd w:val="pct15" w:color="auto" w:fill="auto"/>
          </w:tcPr>
          <w:p w:rsidR="00383ACF" w:rsidRPr="00F8202F" w:rsidRDefault="00322CF6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Counterarguments</w:t>
            </w:r>
          </w:p>
        </w:tc>
        <w:tc>
          <w:tcPr>
            <w:tcW w:w="4804" w:type="dxa"/>
            <w:shd w:val="pct15" w:color="auto" w:fill="auto"/>
          </w:tcPr>
          <w:p w:rsidR="00383ACF" w:rsidRPr="00B12DF6" w:rsidRDefault="004D5636" w:rsidP="00605844">
            <w:pPr>
              <w:ind w:left="342" w:hanging="342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BB: </w:t>
            </w:r>
            <w:r w:rsidR="00383ACF">
              <w:rPr>
                <w:rFonts w:ascii="Garamond" w:hAnsi="Garamond"/>
              </w:rPr>
              <w:t xml:space="preserve">Naysayer Chap. from </w:t>
            </w:r>
            <w:r w:rsidR="00383ACF">
              <w:rPr>
                <w:rFonts w:ascii="Garamond" w:hAnsi="Garamond"/>
                <w:i/>
              </w:rPr>
              <w:t>They Say I Say</w:t>
            </w:r>
          </w:p>
          <w:p w:rsidR="00383ACF" w:rsidRPr="008D0F2C" w:rsidRDefault="00383ACF" w:rsidP="00322CF6">
            <w:pPr>
              <w:ind w:left="342" w:hanging="342"/>
              <w:rPr>
                <w:rFonts w:ascii="Garamond" w:hAnsi="Garamond"/>
                <w:i/>
              </w:rPr>
            </w:pPr>
          </w:p>
        </w:tc>
      </w:tr>
      <w:tr w:rsidR="00383ACF" w:rsidRPr="00384DFF">
        <w:trPr>
          <w:trHeight w:val="544"/>
        </w:trPr>
        <w:tc>
          <w:tcPr>
            <w:tcW w:w="990" w:type="dxa"/>
            <w:vMerge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pct15" w:color="auto" w:fill="auto"/>
          </w:tcPr>
          <w:p w:rsidR="00383ACF" w:rsidRPr="00384DFF" w:rsidRDefault="00383ACF" w:rsidP="0043169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Wednesday </w:t>
            </w:r>
            <w:r w:rsidR="00431693">
              <w:rPr>
                <w:rFonts w:ascii="Garamond" w:hAnsi="Garamond"/>
              </w:rPr>
              <w:t>2/15</w:t>
            </w:r>
          </w:p>
        </w:tc>
        <w:tc>
          <w:tcPr>
            <w:tcW w:w="3640" w:type="dxa"/>
            <w:shd w:val="pct15" w:color="auto" w:fill="auto"/>
          </w:tcPr>
          <w:p w:rsidR="00383ACF" w:rsidRDefault="00383AC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NO CLASS – Conferences </w:t>
            </w:r>
            <w:r w:rsidRPr="000F6541">
              <w:rPr>
                <w:rFonts w:ascii="Garamond" w:hAnsi="Garamond"/>
              </w:rPr>
              <w:t>in Moreland 346</w:t>
            </w:r>
            <w:r>
              <w:rPr>
                <w:rFonts w:ascii="Garamond" w:hAnsi="Garamond"/>
              </w:rPr>
              <w:t xml:space="preserve"> (Bring draft/</w:t>
            </w:r>
            <w:r w:rsidR="007816B3">
              <w:rPr>
                <w:rFonts w:ascii="Garamond" w:hAnsi="Garamond"/>
              </w:rPr>
              <w:t>notes</w:t>
            </w:r>
            <w:r>
              <w:rPr>
                <w:rFonts w:ascii="Garamond" w:hAnsi="Garamond"/>
              </w:rPr>
              <w:t>)</w:t>
            </w:r>
          </w:p>
          <w:p w:rsidR="00383ACF" w:rsidRPr="00384DFF" w:rsidRDefault="00383ACF" w:rsidP="00820D59">
            <w:pPr>
              <w:ind w:left="252" w:hanging="252"/>
              <w:rPr>
                <w:rFonts w:ascii="Garamond" w:hAnsi="Garamond"/>
              </w:rPr>
            </w:pPr>
          </w:p>
        </w:tc>
        <w:tc>
          <w:tcPr>
            <w:tcW w:w="4804" w:type="dxa"/>
            <w:shd w:val="pct15" w:color="auto" w:fill="auto"/>
          </w:tcPr>
          <w:p w:rsidR="00383ACF" w:rsidRPr="00EB5B04" w:rsidRDefault="00383ACF" w:rsidP="00605844">
            <w:pPr>
              <w:ind w:left="342" w:hanging="342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DUE by midnight via email: Extra Credit (Optional)</w:t>
            </w:r>
          </w:p>
        </w:tc>
      </w:tr>
      <w:tr w:rsidR="00383ACF" w:rsidRPr="00384DFF">
        <w:trPr>
          <w:trHeight w:val="544"/>
        </w:trPr>
        <w:tc>
          <w:tcPr>
            <w:tcW w:w="990" w:type="dxa"/>
            <w:vMerge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pct15" w:color="auto" w:fill="auto"/>
          </w:tcPr>
          <w:p w:rsidR="00383AC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Friday</w:t>
            </w:r>
            <w:r w:rsidR="00431693">
              <w:rPr>
                <w:rFonts w:ascii="Garamond" w:hAnsi="Garamond"/>
              </w:rPr>
              <w:t xml:space="preserve"> 2/17</w:t>
            </w:r>
          </w:p>
        </w:tc>
        <w:tc>
          <w:tcPr>
            <w:tcW w:w="3640" w:type="dxa"/>
            <w:shd w:val="pct15" w:color="auto" w:fill="auto"/>
          </w:tcPr>
          <w:p w:rsidR="003D1947" w:rsidRDefault="003D1947" w:rsidP="003D1947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Peer Review</w:t>
            </w:r>
          </w:p>
          <w:p w:rsidR="00383ACF" w:rsidRDefault="00383ACF" w:rsidP="00820D59">
            <w:pPr>
              <w:ind w:left="252" w:hanging="252"/>
              <w:rPr>
                <w:rFonts w:ascii="Garamond" w:hAnsi="Garamond"/>
              </w:rPr>
            </w:pPr>
          </w:p>
        </w:tc>
        <w:tc>
          <w:tcPr>
            <w:tcW w:w="4804" w:type="dxa"/>
            <w:shd w:val="pct15" w:color="auto" w:fill="auto"/>
          </w:tcPr>
          <w:p w:rsidR="003D1947" w:rsidRDefault="003D1947" w:rsidP="003D1947">
            <w:pPr>
              <w:ind w:left="342" w:hanging="342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DUE: Essay 2 Peer Draft</w:t>
            </w:r>
          </w:p>
          <w:p w:rsidR="00383ACF" w:rsidRDefault="00383ACF" w:rsidP="00605844">
            <w:pPr>
              <w:ind w:left="342" w:hanging="342"/>
              <w:rPr>
                <w:rFonts w:ascii="Garamond" w:hAnsi="Garamond"/>
                <w:b/>
              </w:rPr>
            </w:pPr>
          </w:p>
        </w:tc>
      </w:tr>
      <w:tr w:rsidR="00383ACF" w:rsidRPr="00384DFF">
        <w:tc>
          <w:tcPr>
            <w:tcW w:w="990" w:type="dxa"/>
            <w:vMerge w:val="restart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7</w:t>
            </w:r>
          </w:p>
        </w:tc>
        <w:tc>
          <w:tcPr>
            <w:tcW w:w="1276" w:type="dxa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</w:t>
            </w:r>
            <w:r w:rsidR="00431693">
              <w:rPr>
                <w:rFonts w:ascii="Garamond" w:hAnsi="Garamond"/>
              </w:rPr>
              <w:t xml:space="preserve"> 2/20</w:t>
            </w:r>
          </w:p>
        </w:tc>
        <w:tc>
          <w:tcPr>
            <w:tcW w:w="3640" w:type="dxa"/>
          </w:tcPr>
          <w:p w:rsidR="00383ACF" w:rsidRDefault="00383AC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Writing with Style</w:t>
            </w:r>
          </w:p>
          <w:p w:rsidR="00383ACF" w:rsidRPr="00384DFF" w:rsidRDefault="00383ACF" w:rsidP="00820D59">
            <w:pPr>
              <w:ind w:left="252" w:hanging="252"/>
              <w:rPr>
                <w:rFonts w:ascii="Garamond" w:hAnsi="Garamond"/>
              </w:rPr>
            </w:pPr>
          </w:p>
        </w:tc>
        <w:tc>
          <w:tcPr>
            <w:tcW w:w="4804" w:type="dxa"/>
          </w:tcPr>
          <w:p w:rsidR="00383ACF" w:rsidRDefault="00383ACF" w:rsidP="0060584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 Chap. 13</w:t>
            </w:r>
          </w:p>
          <w:p w:rsidR="00383ACF" w:rsidRPr="00B12DF6" w:rsidRDefault="00383ACF" w:rsidP="0060584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Readings pg. 745-50, 898-900</w:t>
            </w:r>
          </w:p>
          <w:p w:rsidR="00383ACF" w:rsidRPr="00820D59" w:rsidRDefault="00383ACF" w:rsidP="003D1947">
            <w:pPr>
              <w:ind w:left="342" w:hanging="342"/>
              <w:rPr>
                <w:rFonts w:ascii="Garamond" w:hAnsi="Garamond"/>
                <w:b/>
              </w:rPr>
            </w:pPr>
          </w:p>
        </w:tc>
      </w:tr>
      <w:tr w:rsidR="00383ACF" w:rsidRPr="00384DFF">
        <w:trPr>
          <w:trHeight w:val="408"/>
        </w:trPr>
        <w:tc>
          <w:tcPr>
            <w:tcW w:w="990" w:type="dxa"/>
            <w:vMerge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383ACF" w:rsidRPr="00384DFF" w:rsidRDefault="00383ACF" w:rsidP="0043169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Wednesday </w:t>
            </w:r>
            <w:r w:rsidR="00431693">
              <w:rPr>
                <w:rFonts w:ascii="Garamond" w:hAnsi="Garamond"/>
              </w:rPr>
              <w:t>2/22</w:t>
            </w:r>
          </w:p>
        </w:tc>
        <w:tc>
          <w:tcPr>
            <w:tcW w:w="3640" w:type="dxa"/>
            <w:shd w:val="clear" w:color="auto" w:fill="auto"/>
          </w:tcPr>
          <w:p w:rsidR="00383ACF" w:rsidRPr="00384DFF" w:rsidRDefault="00383AC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Brainstorming Topics</w:t>
            </w:r>
          </w:p>
        </w:tc>
        <w:tc>
          <w:tcPr>
            <w:tcW w:w="4804" w:type="dxa"/>
            <w:shd w:val="clear" w:color="auto" w:fill="auto"/>
          </w:tcPr>
          <w:p w:rsidR="00383ACF" w:rsidRDefault="00383ACF" w:rsidP="00605844">
            <w:pPr>
              <w:ind w:left="342" w:hanging="342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DUE: Essay 2 Final Portfolio –</w:t>
            </w:r>
            <w:r w:rsidR="007816B3"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  <w:b/>
              </w:rPr>
              <w:t>Definitional Argument</w:t>
            </w:r>
          </w:p>
          <w:p w:rsidR="00383ACF" w:rsidRPr="00605844" w:rsidRDefault="00383ACF" w:rsidP="00605844">
            <w:pPr>
              <w:ind w:left="342" w:hanging="342"/>
              <w:rPr>
                <w:rFonts w:ascii="Garamond" w:hAnsi="Garamond"/>
                <w:b/>
              </w:rPr>
            </w:pPr>
          </w:p>
        </w:tc>
      </w:tr>
      <w:tr w:rsidR="00383ACF" w:rsidRPr="00384DFF">
        <w:trPr>
          <w:trHeight w:val="408"/>
        </w:trPr>
        <w:tc>
          <w:tcPr>
            <w:tcW w:w="990" w:type="dxa"/>
            <w:vMerge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383AC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Friday</w:t>
            </w:r>
            <w:r w:rsidR="00431693">
              <w:rPr>
                <w:rFonts w:ascii="Garamond" w:hAnsi="Garamond"/>
              </w:rPr>
              <w:t xml:space="preserve"> 2/24</w:t>
            </w:r>
          </w:p>
        </w:tc>
        <w:tc>
          <w:tcPr>
            <w:tcW w:w="3640" w:type="dxa"/>
            <w:shd w:val="clear" w:color="auto" w:fill="auto"/>
          </w:tcPr>
          <w:p w:rsidR="00383ACF" w:rsidRDefault="003D1947" w:rsidP="00820D59">
            <w:pPr>
              <w:ind w:left="252" w:hanging="252"/>
              <w:rPr>
                <w:rFonts w:ascii="Garamond" w:hAnsi="Garamond"/>
              </w:rPr>
            </w:pPr>
            <w:r w:rsidRPr="00DE097D">
              <w:rPr>
                <w:rFonts w:ascii="Garamond" w:hAnsi="Garamond"/>
              </w:rPr>
              <w:t>Causal Arguments</w:t>
            </w:r>
          </w:p>
        </w:tc>
        <w:tc>
          <w:tcPr>
            <w:tcW w:w="4804" w:type="dxa"/>
            <w:shd w:val="clear" w:color="auto" w:fill="auto"/>
          </w:tcPr>
          <w:p w:rsidR="003D1947" w:rsidRDefault="003D1947" w:rsidP="003D1947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 Chap. 11 (including sample essays pg. 365-72)</w:t>
            </w:r>
          </w:p>
          <w:p w:rsidR="00383ACF" w:rsidRPr="007816B3" w:rsidRDefault="003D1947" w:rsidP="007816B3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Readings pg. 977-81</w:t>
            </w:r>
          </w:p>
        </w:tc>
      </w:tr>
      <w:tr w:rsidR="00383ACF" w:rsidRPr="00384DFF">
        <w:trPr>
          <w:trHeight w:val="544"/>
        </w:trPr>
        <w:tc>
          <w:tcPr>
            <w:tcW w:w="990" w:type="dxa"/>
            <w:vMerge w:val="restart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8</w:t>
            </w:r>
          </w:p>
        </w:tc>
        <w:tc>
          <w:tcPr>
            <w:tcW w:w="1276" w:type="dxa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</w:t>
            </w:r>
            <w:r w:rsidR="00431693">
              <w:rPr>
                <w:rFonts w:ascii="Garamond" w:hAnsi="Garamond"/>
              </w:rPr>
              <w:t xml:space="preserve"> 2/27</w:t>
            </w:r>
          </w:p>
        </w:tc>
        <w:tc>
          <w:tcPr>
            <w:tcW w:w="3640" w:type="dxa"/>
            <w:shd w:val="pct15" w:color="auto" w:fill="auto"/>
          </w:tcPr>
          <w:p w:rsidR="00147A34" w:rsidRDefault="00147A34" w:rsidP="00147A34">
            <w:pPr>
              <w:ind w:left="252" w:hanging="252"/>
              <w:rPr>
                <w:rFonts w:ascii="Garamond" w:hAnsi="Garamond"/>
              </w:rPr>
            </w:pPr>
            <w:r w:rsidRPr="00DE097D">
              <w:rPr>
                <w:rFonts w:ascii="Garamond" w:hAnsi="Garamond"/>
              </w:rPr>
              <w:t>Evidence</w:t>
            </w:r>
          </w:p>
          <w:p w:rsidR="00383ACF" w:rsidRPr="00DE097D" w:rsidRDefault="00383ACF" w:rsidP="00820D59">
            <w:pPr>
              <w:ind w:left="252" w:hanging="252"/>
              <w:rPr>
                <w:rFonts w:ascii="Garamond" w:hAnsi="Garamond"/>
                <w:highlight w:val="cyan"/>
              </w:rPr>
            </w:pPr>
          </w:p>
        </w:tc>
        <w:tc>
          <w:tcPr>
            <w:tcW w:w="4804" w:type="dxa"/>
            <w:shd w:val="pct15" w:color="auto" w:fill="auto"/>
          </w:tcPr>
          <w:p w:rsidR="00147A34" w:rsidRDefault="00147A34" w:rsidP="00147A3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EAR Chap. 16 </w:t>
            </w:r>
          </w:p>
          <w:p w:rsidR="00147A34" w:rsidRDefault="00147A34" w:rsidP="00147A3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Readings pg. 681-5, 941-8</w:t>
            </w:r>
          </w:p>
          <w:p w:rsidR="00383ACF" w:rsidRPr="007816B3" w:rsidRDefault="00147A34" w:rsidP="007816B3">
            <w:pPr>
              <w:ind w:left="342" w:hanging="342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DUE by midnight: Essay 3 Proposal (with two responses) to BB</w:t>
            </w:r>
          </w:p>
        </w:tc>
      </w:tr>
      <w:tr w:rsidR="00383ACF" w:rsidRPr="00384DFF">
        <w:trPr>
          <w:trHeight w:val="544"/>
        </w:trPr>
        <w:tc>
          <w:tcPr>
            <w:tcW w:w="990" w:type="dxa"/>
            <w:vMerge/>
            <w:shd w:val="pct15" w:color="auto" w:fill="auto"/>
          </w:tcPr>
          <w:p w:rsidR="00383AC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pct15" w:color="auto" w:fill="auto"/>
          </w:tcPr>
          <w:p w:rsidR="00383ACF" w:rsidRDefault="00383ACF" w:rsidP="0043169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Wednesday </w:t>
            </w:r>
            <w:r w:rsidR="00431693">
              <w:rPr>
                <w:rFonts w:ascii="Garamond" w:hAnsi="Garamond"/>
              </w:rPr>
              <w:t>2/29</w:t>
            </w:r>
          </w:p>
        </w:tc>
        <w:tc>
          <w:tcPr>
            <w:tcW w:w="3640" w:type="dxa"/>
            <w:shd w:val="pct15" w:color="auto" w:fill="auto"/>
          </w:tcPr>
          <w:p w:rsidR="00383ACF" w:rsidRPr="00DE097D" w:rsidRDefault="004D5636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Structure and Warrants</w:t>
            </w:r>
          </w:p>
        </w:tc>
        <w:tc>
          <w:tcPr>
            <w:tcW w:w="4804" w:type="dxa"/>
            <w:shd w:val="pct15" w:color="auto" w:fill="auto"/>
          </w:tcPr>
          <w:p w:rsidR="00383ACF" w:rsidRDefault="004D5636" w:rsidP="0060584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BB: Student sample essays</w:t>
            </w:r>
          </w:p>
        </w:tc>
      </w:tr>
      <w:tr w:rsidR="00383ACF" w:rsidRPr="00384DFF">
        <w:tc>
          <w:tcPr>
            <w:tcW w:w="990" w:type="dxa"/>
            <w:vMerge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Friday</w:t>
            </w:r>
            <w:r w:rsidR="00431693">
              <w:rPr>
                <w:rFonts w:ascii="Garamond" w:hAnsi="Garamond"/>
              </w:rPr>
              <w:t xml:space="preserve"> 3/2</w:t>
            </w:r>
          </w:p>
        </w:tc>
        <w:tc>
          <w:tcPr>
            <w:tcW w:w="3640" w:type="dxa"/>
            <w:shd w:val="pct15" w:color="auto" w:fill="auto"/>
          </w:tcPr>
          <w:p w:rsidR="00383ACF" w:rsidRPr="00DE097D" w:rsidRDefault="00383ACF" w:rsidP="00820D59">
            <w:pPr>
              <w:ind w:left="252" w:hanging="252"/>
              <w:rPr>
                <w:rFonts w:ascii="Garamond" w:hAnsi="Garamond"/>
                <w:highlight w:val="cyan"/>
              </w:rPr>
            </w:pPr>
            <w:r>
              <w:rPr>
                <w:rFonts w:ascii="Garamond" w:hAnsi="Garamond"/>
              </w:rPr>
              <w:t>Research and Citation</w:t>
            </w:r>
          </w:p>
        </w:tc>
        <w:tc>
          <w:tcPr>
            <w:tcW w:w="4804" w:type="dxa"/>
            <w:shd w:val="pct15" w:color="auto" w:fill="auto"/>
          </w:tcPr>
          <w:p w:rsidR="007A647C" w:rsidRDefault="004D5636" w:rsidP="00147A3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 EAR Chap. 18-20</w:t>
            </w:r>
          </w:p>
          <w:p w:rsidR="00383ACF" w:rsidRPr="004D5636" w:rsidRDefault="00383ACF" w:rsidP="00147A34">
            <w:pPr>
              <w:ind w:left="342" w:hanging="342"/>
              <w:rPr>
                <w:rFonts w:ascii="Garamond" w:hAnsi="Garamond"/>
              </w:rPr>
            </w:pPr>
          </w:p>
        </w:tc>
      </w:tr>
      <w:tr w:rsidR="00383ACF" w:rsidRPr="00384DFF">
        <w:tc>
          <w:tcPr>
            <w:tcW w:w="990" w:type="dxa"/>
            <w:vMerge w:val="restart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9</w:t>
            </w:r>
          </w:p>
        </w:tc>
        <w:tc>
          <w:tcPr>
            <w:tcW w:w="1276" w:type="dxa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</w:t>
            </w:r>
            <w:r w:rsidR="00431693">
              <w:rPr>
                <w:rFonts w:ascii="Garamond" w:hAnsi="Garamond"/>
              </w:rPr>
              <w:t xml:space="preserve"> 3/5</w:t>
            </w:r>
          </w:p>
        </w:tc>
        <w:tc>
          <w:tcPr>
            <w:tcW w:w="3640" w:type="dxa"/>
          </w:tcPr>
          <w:p w:rsidR="00383ACF" w:rsidRPr="00384DFF" w:rsidRDefault="00383ACF" w:rsidP="007816B3">
            <w:pPr>
              <w:ind w:left="330" w:hanging="33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LIBRARY DAY – Meet by the front tables in Valley Library</w:t>
            </w:r>
          </w:p>
        </w:tc>
        <w:tc>
          <w:tcPr>
            <w:tcW w:w="4804" w:type="dxa"/>
          </w:tcPr>
          <w:p w:rsidR="00383ACF" w:rsidRPr="00B12DF6" w:rsidRDefault="00383ACF" w:rsidP="004D5636">
            <w:pPr>
              <w:ind w:left="376" w:hanging="376"/>
              <w:rPr>
                <w:rFonts w:ascii="Garamond" w:hAnsi="Garamond"/>
                <w:b/>
              </w:rPr>
            </w:pPr>
          </w:p>
        </w:tc>
      </w:tr>
      <w:tr w:rsidR="00383ACF" w:rsidRPr="00384DFF">
        <w:trPr>
          <w:trHeight w:val="272"/>
        </w:trPr>
        <w:tc>
          <w:tcPr>
            <w:tcW w:w="990" w:type="dxa"/>
            <w:vMerge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383AC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Wednesday</w:t>
            </w:r>
            <w:r w:rsidR="00431693">
              <w:rPr>
                <w:rFonts w:ascii="Garamond" w:hAnsi="Garamond"/>
              </w:rPr>
              <w:t xml:space="preserve"> 3/7</w:t>
            </w:r>
          </w:p>
        </w:tc>
        <w:tc>
          <w:tcPr>
            <w:tcW w:w="3640" w:type="dxa"/>
            <w:shd w:val="clear" w:color="auto" w:fill="auto"/>
          </w:tcPr>
          <w:p w:rsidR="00383ACF" w:rsidRPr="00384DFF" w:rsidRDefault="004D5636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Conclusions</w:t>
            </w:r>
          </w:p>
        </w:tc>
        <w:tc>
          <w:tcPr>
            <w:tcW w:w="4804" w:type="dxa"/>
            <w:shd w:val="clear" w:color="auto" w:fill="auto"/>
          </w:tcPr>
          <w:p w:rsidR="00383ACF" w:rsidRPr="00384DFF" w:rsidRDefault="00147A34" w:rsidP="00605844">
            <w:pPr>
              <w:ind w:left="342" w:hanging="342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DUE by midnight: Grammar and Mechanics Quiz on BB</w:t>
            </w:r>
          </w:p>
        </w:tc>
      </w:tr>
      <w:tr w:rsidR="00383ACF" w:rsidRPr="00384DFF">
        <w:trPr>
          <w:trHeight w:val="272"/>
        </w:trPr>
        <w:tc>
          <w:tcPr>
            <w:tcW w:w="990" w:type="dxa"/>
            <w:vMerge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383AC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Friday</w:t>
            </w:r>
            <w:r w:rsidR="00431693">
              <w:rPr>
                <w:rFonts w:ascii="Garamond" w:hAnsi="Garamond"/>
              </w:rPr>
              <w:t xml:space="preserve"> 3/9</w:t>
            </w:r>
          </w:p>
        </w:tc>
        <w:tc>
          <w:tcPr>
            <w:tcW w:w="3640" w:type="dxa"/>
            <w:shd w:val="clear" w:color="auto" w:fill="auto"/>
          </w:tcPr>
          <w:p w:rsidR="00383ACF" w:rsidRPr="00384DFF" w:rsidRDefault="00322CF6" w:rsidP="007816B3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 CLASS – Conferences in Moreland 346 (Bring draft/</w:t>
            </w:r>
            <w:r w:rsidR="007816B3">
              <w:rPr>
                <w:rFonts w:ascii="Garamond" w:hAnsi="Garamond"/>
              </w:rPr>
              <w:t>notes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4804" w:type="dxa"/>
            <w:shd w:val="clear" w:color="auto" w:fill="auto"/>
          </w:tcPr>
          <w:p w:rsidR="00383ACF" w:rsidRPr="00384DFF" w:rsidRDefault="00383ACF" w:rsidP="00605844">
            <w:pPr>
              <w:ind w:left="342" w:hanging="342"/>
              <w:rPr>
                <w:rFonts w:ascii="Garamond" w:hAnsi="Garamond"/>
              </w:rPr>
            </w:pPr>
          </w:p>
        </w:tc>
      </w:tr>
      <w:tr w:rsidR="00383ACF" w:rsidRPr="00384DFF">
        <w:tc>
          <w:tcPr>
            <w:tcW w:w="990" w:type="dxa"/>
            <w:vMerge w:val="restart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10</w:t>
            </w:r>
          </w:p>
        </w:tc>
        <w:tc>
          <w:tcPr>
            <w:tcW w:w="1276" w:type="dxa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</w:t>
            </w:r>
            <w:r w:rsidR="00431693">
              <w:rPr>
                <w:rFonts w:ascii="Garamond" w:hAnsi="Garamond"/>
              </w:rPr>
              <w:t xml:space="preserve"> 3/12</w:t>
            </w:r>
          </w:p>
        </w:tc>
        <w:tc>
          <w:tcPr>
            <w:tcW w:w="3640" w:type="dxa"/>
            <w:shd w:val="pct15" w:color="auto" w:fill="auto"/>
          </w:tcPr>
          <w:p w:rsidR="00383ACF" w:rsidRDefault="00383AC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Peer Review</w:t>
            </w:r>
          </w:p>
          <w:p w:rsidR="00383ACF" w:rsidRPr="00384DFF" w:rsidRDefault="00383ACF" w:rsidP="00820D59">
            <w:pPr>
              <w:ind w:left="252" w:hanging="252"/>
              <w:rPr>
                <w:rFonts w:ascii="Garamond" w:hAnsi="Garamond"/>
              </w:rPr>
            </w:pPr>
          </w:p>
        </w:tc>
        <w:tc>
          <w:tcPr>
            <w:tcW w:w="4804" w:type="dxa"/>
            <w:shd w:val="pct15" w:color="auto" w:fill="auto"/>
          </w:tcPr>
          <w:p w:rsidR="00383ACF" w:rsidRPr="00A87DFE" w:rsidRDefault="00383ACF" w:rsidP="00605844">
            <w:pPr>
              <w:ind w:left="342" w:hanging="342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DUE: Essay 3 Peer Draft</w:t>
            </w:r>
          </w:p>
        </w:tc>
      </w:tr>
      <w:tr w:rsidR="00383ACF" w:rsidRPr="00384DFF">
        <w:trPr>
          <w:trHeight w:val="408"/>
        </w:trPr>
        <w:tc>
          <w:tcPr>
            <w:tcW w:w="990" w:type="dxa"/>
            <w:vMerge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Wednesday</w:t>
            </w:r>
            <w:r w:rsidR="00431693">
              <w:rPr>
                <w:rFonts w:ascii="Garamond" w:hAnsi="Garamond"/>
              </w:rPr>
              <w:t xml:space="preserve"> 3/14</w:t>
            </w:r>
          </w:p>
        </w:tc>
        <w:tc>
          <w:tcPr>
            <w:tcW w:w="3640" w:type="dxa"/>
            <w:shd w:val="pct15" w:color="auto" w:fill="auto"/>
          </w:tcPr>
          <w:p w:rsidR="00383ACF" w:rsidRPr="00384DFF" w:rsidRDefault="00322CF6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Edit</w:t>
            </w:r>
            <w:r w:rsidR="00147A34">
              <w:rPr>
                <w:rFonts w:ascii="Garamond" w:hAnsi="Garamond"/>
              </w:rPr>
              <w:t>ing</w:t>
            </w:r>
            <w:r w:rsidR="004D5636">
              <w:rPr>
                <w:rFonts w:ascii="Garamond" w:hAnsi="Garamond"/>
              </w:rPr>
              <w:t xml:space="preserve"> and Style</w:t>
            </w:r>
          </w:p>
        </w:tc>
        <w:tc>
          <w:tcPr>
            <w:tcW w:w="4804" w:type="dxa"/>
            <w:shd w:val="pct15" w:color="auto" w:fill="auto"/>
          </w:tcPr>
          <w:p w:rsidR="00383ACF" w:rsidRPr="00247DE2" w:rsidRDefault="00322CF6" w:rsidP="00633AE5">
            <w:pPr>
              <w:ind w:left="342" w:hanging="342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Bring Essay 3 Draft</w:t>
            </w:r>
          </w:p>
        </w:tc>
      </w:tr>
      <w:tr w:rsidR="00383ACF" w:rsidRPr="00384DFF">
        <w:trPr>
          <w:trHeight w:val="408"/>
        </w:trPr>
        <w:tc>
          <w:tcPr>
            <w:tcW w:w="990" w:type="dxa"/>
            <w:vMerge/>
            <w:shd w:val="pct15" w:color="auto" w:fill="auto"/>
          </w:tcPr>
          <w:p w:rsidR="00383ACF" w:rsidRPr="00384DFF" w:rsidRDefault="00383ACF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pct15" w:color="auto" w:fill="auto"/>
          </w:tcPr>
          <w:p w:rsidR="00383ACF" w:rsidRDefault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Friday</w:t>
            </w:r>
            <w:r w:rsidR="00431693">
              <w:rPr>
                <w:rFonts w:ascii="Garamond" w:hAnsi="Garamond"/>
              </w:rPr>
              <w:t xml:space="preserve"> 3/16</w:t>
            </w:r>
          </w:p>
        </w:tc>
        <w:tc>
          <w:tcPr>
            <w:tcW w:w="3640" w:type="dxa"/>
            <w:shd w:val="pct15" w:color="auto" w:fill="auto"/>
          </w:tcPr>
          <w:p w:rsidR="00383ACF" w:rsidRDefault="00633AE5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Reflection and Wrap-Up</w:t>
            </w:r>
          </w:p>
        </w:tc>
        <w:tc>
          <w:tcPr>
            <w:tcW w:w="4804" w:type="dxa"/>
            <w:shd w:val="pct15" w:color="auto" w:fill="auto"/>
          </w:tcPr>
          <w:p w:rsidR="00383ACF" w:rsidRPr="007A647C" w:rsidRDefault="00633AE5" w:rsidP="007A647C">
            <w:pPr>
              <w:ind w:left="342" w:hanging="342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</w:rPr>
              <w:t>DUE: Essay 3 Final Portfolio –</w:t>
            </w:r>
            <w:r>
              <w:rPr>
                <w:rFonts w:ascii="Garamond" w:hAnsi="Garamond"/>
                <w:b/>
                <w:sz w:val="22"/>
              </w:rPr>
              <w:t xml:space="preserve"> </w:t>
            </w:r>
            <w:r w:rsidRPr="00EB5B04">
              <w:rPr>
                <w:rFonts w:ascii="Garamond" w:hAnsi="Garamond"/>
                <w:b/>
              </w:rPr>
              <w:t>Causal</w:t>
            </w:r>
            <w:r>
              <w:rPr>
                <w:rFonts w:ascii="Garamond" w:hAnsi="Garamond"/>
                <w:b/>
              </w:rPr>
              <w:t xml:space="preserve"> Argument</w:t>
            </w:r>
          </w:p>
        </w:tc>
      </w:tr>
      <w:tr w:rsidR="00384DFF" w:rsidRPr="00384DFF">
        <w:tc>
          <w:tcPr>
            <w:tcW w:w="990" w:type="dxa"/>
          </w:tcPr>
          <w:p w:rsidR="00384DFF" w:rsidRPr="00384DFF" w:rsidRDefault="00384DF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Finals Week</w:t>
            </w:r>
          </w:p>
        </w:tc>
        <w:tc>
          <w:tcPr>
            <w:tcW w:w="1276" w:type="dxa"/>
          </w:tcPr>
          <w:p w:rsidR="00384DFF" w:rsidRPr="00384DFF" w:rsidRDefault="00431693" w:rsidP="00383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Sunday 3/18</w:t>
            </w:r>
          </w:p>
        </w:tc>
        <w:tc>
          <w:tcPr>
            <w:tcW w:w="3640" w:type="dxa"/>
          </w:tcPr>
          <w:p w:rsidR="00384DFF" w:rsidRPr="00384DFF" w:rsidRDefault="00384DFF" w:rsidP="00820D59">
            <w:pPr>
              <w:ind w:left="252" w:hanging="25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 FINAL IN WR 222</w:t>
            </w:r>
          </w:p>
        </w:tc>
        <w:tc>
          <w:tcPr>
            <w:tcW w:w="4804" w:type="dxa"/>
          </w:tcPr>
          <w:p w:rsidR="00B12DF6" w:rsidRDefault="00A87DFE" w:rsidP="00605844">
            <w:pPr>
              <w:ind w:left="342" w:hanging="342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DUE</w:t>
            </w:r>
            <w:r w:rsidR="00605844">
              <w:rPr>
                <w:rFonts w:ascii="Garamond" w:hAnsi="Garamond"/>
                <w:b/>
              </w:rPr>
              <w:t xml:space="preserve"> by midnight: Extra Credit (Optional)</w:t>
            </w:r>
          </w:p>
          <w:p w:rsidR="00384DFF" w:rsidRPr="00605844" w:rsidRDefault="00384DFF" w:rsidP="00605844">
            <w:pPr>
              <w:ind w:left="342" w:hanging="342"/>
              <w:rPr>
                <w:rFonts w:ascii="Garamond" w:hAnsi="Garamond"/>
                <w:b/>
              </w:rPr>
            </w:pPr>
          </w:p>
        </w:tc>
      </w:tr>
    </w:tbl>
    <w:p w:rsidR="00476118" w:rsidRPr="00384DFF" w:rsidRDefault="00476118">
      <w:pPr>
        <w:rPr>
          <w:rFonts w:ascii="Garamond" w:hAnsi="Garamond"/>
        </w:rPr>
      </w:pPr>
    </w:p>
    <w:sectPr w:rsidR="00476118" w:rsidRPr="00384DFF" w:rsidSect="00384DFF">
      <w:headerReference w:type="default" r:id="rId4"/>
      <w:footerReference w:type="default" r:id="rId5"/>
      <w:type w:val="continuous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A5A" w:rsidRPr="00384DFF" w:rsidRDefault="00055A5A" w:rsidP="00384DFF">
    <w:pPr>
      <w:pStyle w:val="Footer"/>
      <w:rPr>
        <w:rFonts w:ascii="Garamond" w:hAnsi="Garamond" w:cs="Times New Roman"/>
        <w:szCs w:val="20"/>
      </w:rPr>
    </w:pPr>
    <w:r w:rsidRPr="00384DFF">
      <w:rPr>
        <w:rFonts w:ascii="Garamond" w:hAnsi="Garamond" w:cs="Times New Roman"/>
        <w:szCs w:val="20"/>
      </w:rPr>
      <w:t>Please note: Dates and assignments are subject to change at instructor’s discretion.</w:t>
    </w:r>
  </w:p>
  <w:p w:rsidR="00055A5A" w:rsidRDefault="00055A5A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A5A" w:rsidRPr="00384DFF" w:rsidRDefault="00055A5A" w:rsidP="00055A5A">
    <w:pPr>
      <w:pStyle w:val="Header"/>
      <w:ind w:right="-720"/>
      <w:jc w:val="right"/>
      <w:rPr>
        <w:rFonts w:ascii="Garamond" w:hAnsi="Garamond"/>
      </w:rPr>
    </w:pPr>
    <w:r w:rsidRPr="00384DFF">
      <w:rPr>
        <w:rFonts w:ascii="Garamond" w:hAnsi="Garamond"/>
      </w:rPr>
      <w:t>WR 222 – Delf</w:t>
    </w:r>
  </w:p>
  <w:p w:rsidR="00055A5A" w:rsidRPr="00384DFF" w:rsidRDefault="00055A5A" w:rsidP="00055A5A">
    <w:pPr>
      <w:pStyle w:val="Header"/>
      <w:ind w:right="-720"/>
      <w:jc w:val="right"/>
      <w:rPr>
        <w:rFonts w:ascii="Garamond" w:hAnsi="Garamond"/>
      </w:rPr>
    </w:pPr>
    <w:r>
      <w:rPr>
        <w:rFonts w:ascii="Garamond" w:hAnsi="Garamond"/>
      </w:rPr>
      <w:t>Winter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84DFF"/>
    <w:rsid w:val="00055A5A"/>
    <w:rsid w:val="00064A4F"/>
    <w:rsid w:val="00090D9F"/>
    <w:rsid w:val="000F6541"/>
    <w:rsid w:val="00147A34"/>
    <w:rsid w:val="0015449A"/>
    <w:rsid w:val="00177B56"/>
    <w:rsid w:val="0019070F"/>
    <w:rsid w:val="00200890"/>
    <w:rsid w:val="002161D9"/>
    <w:rsid w:val="00247DE2"/>
    <w:rsid w:val="00265333"/>
    <w:rsid w:val="002C0941"/>
    <w:rsid w:val="002C1986"/>
    <w:rsid w:val="00322CF6"/>
    <w:rsid w:val="00325D70"/>
    <w:rsid w:val="00383ACF"/>
    <w:rsid w:val="00384DFF"/>
    <w:rsid w:val="003875E7"/>
    <w:rsid w:val="003D1947"/>
    <w:rsid w:val="00431693"/>
    <w:rsid w:val="00440035"/>
    <w:rsid w:val="004422C1"/>
    <w:rsid w:val="00467D73"/>
    <w:rsid w:val="00476118"/>
    <w:rsid w:val="004D5636"/>
    <w:rsid w:val="0051461B"/>
    <w:rsid w:val="005661B7"/>
    <w:rsid w:val="005A5DD6"/>
    <w:rsid w:val="006024BA"/>
    <w:rsid w:val="00603C49"/>
    <w:rsid w:val="00605844"/>
    <w:rsid w:val="0062190A"/>
    <w:rsid w:val="00633AE5"/>
    <w:rsid w:val="006B2A2B"/>
    <w:rsid w:val="00744DF8"/>
    <w:rsid w:val="007816B3"/>
    <w:rsid w:val="00782682"/>
    <w:rsid w:val="007A647C"/>
    <w:rsid w:val="007F5560"/>
    <w:rsid w:val="00820D59"/>
    <w:rsid w:val="008915A0"/>
    <w:rsid w:val="008A43FC"/>
    <w:rsid w:val="008C541B"/>
    <w:rsid w:val="008D0F2C"/>
    <w:rsid w:val="00952AE7"/>
    <w:rsid w:val="00A30BCA"/>
    <w:rsid w:val="00A87DFE"/>
    <w:rsid w:val="00AC7316"/>
    <w:rsid w:val="00B12DF6"/>
    <w:rsid w:val="00C91DB4"/>
    <w:rsid w:val="00CC2DFC"/>
    <w:rsid w:val="00DE0290"/>
    <w:rsid w:val="00DE097D"/>
    <w:rsid w:val="00E57A0D"/>
    <w:rsid w:val="00EB5B04"/>
    <w:rsid w:val="00EC300A"/>
    <w:rsid w:val="00F30690"/>
    <w:rsid w:val="00F8202F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85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84D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84D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4DFF"/>
  </w:style>
  <w:style w:type="paragraph" w:styleId="Footer">
    <w:name w:val="footer"/>
    <w:basedOn w:val="Normal"/>
    <w:link w:val="FooterChar"/>
    <w:uiPriority w:val="99"/>
    <w:semiHidden/>
    <w:unhideWhenUsed/>
    <w:rsid w:val="00384D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4DFF"/>
  </w:style>
  <w:style w:type="paragraph" w:styleId="NoSpacing">
    <w:name w:val="No Spacing"/>
    <w:uiPriority w:val="1"/>
    <w:qFormat/>
    <w:rsid w:val="00384DF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497</Words>
  <Characters>2835</Characters>
  <Application>Microsoft Macintosh Word</Application>
  <DocSecurity>0</DocSecurity>
  <Lines>23</Lines>
  <Paragraphs>5</Paragraphs>
  <ScaleCrop>false</ScaleCrop>
  <Company>Oregon State University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Delf</dc:creator>
  <cp:keywords/>
  <cp:lastModifiedBy>Elizabeth Delf</cp:lastModifiedBy>
  <cp:revision>6</cp:revision>
  <dcterms:created xsi:type="dcterms:W3CDTF">2012-01-04T21:53:00Z</dcterms:created>
  <dcterms:modified xsi:type="dcterms:W3CDTF">2012-01-05T22:23:00Z</dcterms:modified>
</cp:coreProperties>
</file>