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0" w:after="0"/>
      </w:pPr>
    </w:p>
    <w:p>
      <w:pPr>
        <w:spacing w:before="60" w:after="0"/>
      </w:pPr>
      <w:r>
        <w:rPr>
          <w:rFonts w:ascii="Calibri" w:cs="Calibri" w:eastAsia="Calibri" w:hAnsi="Calibri"/>
          <w:b/>
          <w:bCs/>
          <w:color w:val="1F4E79"/>
          <w:spacing w:val="60"/>
          <w:sz w:val="52"/>
          <w:szCs w:val="52"/>
        </w:rPr>
        <w:t xml:space="preserve">SHOBHIT AGRAWAL</w:t>
      </w:r>
    </w:p>
    <w:p>
      <w:pPr>
        <w:spacing w:before="30" w:after="10"/>
      </w:pPr>
      <w:r>
        <w:rPr>
          <w:rFonts w:ascii="Calibri" w:cs="Calibri" w:eastAsia="Calibri" w:hAnsi="Calibri"/>
          <w:color w:val="555555"/>
          <w:spacing w:val="100"/>
          <w:sz w:val="26"/>
          <w:szCs w:val="26"/>
        </w:rPr>
        <w:t xml:space="preserve">DATA ANALYST</w:t>
      </w:r>
    </w:p>
    <w:p>
      <w:pPr>
        <w:pBdr>
          <w:bottom w:val="single" w:color="1F4E79" w:sz="10" w:space="4"/>
        </w:pBdr>
        <w:spacing w:before="60" w:after="20"/>
      </w:pPr>
      <w:r>
        <w:rPr>
          <w:rFonts w:ascii="Calibri" w:cs="Calibri" w:eastAsia="Calibri" w:hAnsi="Calibri"/>
          <w:color w:val="4A4A4A"/>
          <w:sz w:val="19"/>
          <w:szCs w:val="19"/>
        </w:rPr>
        <w:t xml:space="preserve">📞 +91-8005315360</w:t>
      </w:r>
      <w:r>
        <w:rPr>
          <w:rFonts w:ascii="Calibri" w:cs="Calibri" w:eastAsia="Calibri" w:hAnsi="Calibri"/>
          <w:color w:val="AAAAAA"/>
          <w:sz w:val="19"/>
          <w:szCs w:val="19"/>
        </w:rPr>
        <w:t xml:space="preserve">   |   </w:t>
      </w:r>
      <w:r>
        <w:rPr>
          <w:rFonts w:ascii="Calibri" w:cs="Calibri" w:eastAsia="Calibri" w:hAnsi="Calibri"/>
          <w:color w:val="4A4A4A"/>
          <w:sz w:val="19"/>
          <w:szCs w:val="19"/>
        </w:rPr>
        <w:t xml:space="preserve">✉ shobhitagr.1996@gmail.com</w:t>
      </w:r>
      <w:r>
        <w:rPr>
          <w:rFonts w:ascii="Calibri" w:cs="Calibri" w:eastAsia="Calibri" w:hAnsi="Calibri"/>
          <w:color w:val="AAAAAA"/>
          <w:sz w:val="19"/>
          <w:szCs w:val="19"/>
        </w:rPr>
        <w:t xml:space="preserve">   |   </w:t>
      </w:r>
      <w:r>
        <w:rPr>
          <w:rFonts w:ascii="Calibri" w:cs="Calibri" w:eastAsia="Calibri" w:hAnsi="Calibri"/>
          <w:color w:val="4A4A4A"/>
          <w:sz w:val="19"/>
          <w:szCs w:val="19"/>
        </w:rPr>
        <w:t xml:space="preserve">📍 Prayagraj, Uttar Pradesh</w:t>
      </w:r>
      <w:r>
        <w:rPr>
          <w:rFonts w:ascii="Calibri" w:cs="Calibri" w:eastAsia="Calibri" w:hAnsi="Calibri"/>
          <w:color w:val="AAAAAA"/>
          <w:sz w:val="19"/>
          <w:szCs w:val="19"/>
        </w:rPr>
        <w:t xml:space="preserve">   |   </w:t>
      </w:r>
      <w:r>
        <w:rPr>
          <w:rFonts w:ascii="Calibri" w:cs="Calibri" w:eastAsia="Calibri" w:hAnsi="Calibri"/>
          <w:color w:val="1F4E79"/>
          <w:sz w:val="19"/>
          <w:szCs w:val="19"/>
        </w:rPr>
        <w:t xml:space="preserve">LinkedIn: linkedin.com/in/shobhit-agrawal</w:t>
      </w:r>
      <w:r>
        <w:rPr>
          <w:rFonts w:ascii="Calibri" w:cs="Calibri" w:eastAsia="Calibri" w:hAnsi="Calibri"/>
          <w:color w:val="AAAAAA"/>
          <w:sz w:val="19"/>
          <w:szCs w:val="19"/>
        </w:rPr>
        <w:t xml:space="preserve">   |   </w:t>
      </w:r>
      <w:r>
        <w:rPr>
          <w:rFonts w:ascii="Calibri" w:cs="Calibri" w:eastAsia="Calibri" w:hAnsi="Calibri"/>
          <w:color w:val="1F4E79"/>
          <w:sz w:val="19"/>
          <w:szCs w:val="19"/>
        </w:rPr>
        <w:t xml:space="preserve">GitHub: github.com/shobhit-agrawal</w:t>
      </w:r>
    </w:p>
    <w:p>
      <w:pPr>
        <w:spacing w:before="220" w:after="0"/>
      </w:pPr>
      <w:r>
        <w:rPr>
          <w:rFonts w:ascii="Calibri" w:cs="Calibri" w:eastAsia="Calibri" w:hAnsi="Calibri"/>
          <w:b/>
          <w:bCs/>
          <w:color w:val="1F4E79"/>
          <w:spacing w:val="40"/>
          <w:sz w:val="24"/>
          <w:szCs w:val="24"/>
        </w:rPr>
        <w:t xml:space="preserve">PROFESSIONAL SUMMARY</w:t>
      </w:r>
    </w:p>
    <w:p>
      <w:pPr>
        <w:pBdr>
          <w:bottom w:val="single" w:color="1F4E79" w:sz="8" w:space="2"/>
        </w:pBdr>
        <w:spacing w:before="0" w:after="80"/>
      </w:pPr>
    </w:p>
    <w:p>
      <w:pPr>
        <w:spacing w:before="60" w:after="60"/>
      </w:pPr>
      <w:r>
        <w:rPr>
          <w:rFonts w:ascii="Calibri" w:cs="Calibri" w:eastAsia="Calibri" w:hAnsi="Calibri"/>
          <w:color w:val="4A4A4A"/>
          <w:sz w:val="20"/>
          <w:szCs w:val="20"/>
        </w:rPr>
        <w:t xml:space="preserve">Results-driven Data Analyst with hands-on experience in SQL, Python, Excel, Power BI, and Tableau. Skilled in transforming complex, raw datasets into actionable business insights through data cleaning, KPI analysis, and compelling visualizations. Certified by industry leaders including TCS and Deloitte. Adept at building dashboards, performing statistical analysis, and communicating data-driven findings to support strategic decision-making. Seeking an entry-level Data Analyst role to drive measurable business impact.</w:t>
      </w:r>
    </w:p>
    <w:p>
      <w:pPr>
        <w:spacing w:before="220" w:after="0"/>
      </w:pPr>
      <w:r>
        <w:rPr>
          <w:rFonts w:ascii="Calibri" w:cs="Calibri" w:eastAsia="Calibri" w:hAnsi="Calibri"/>
          <w:b/>
          <w:bCs/>
          <w:color w:val="1F4E79"/>
          <w:spacing w:val="40"/>
          <w:sz w:val="24"/>
          <w:szCs w:val="24"/>
        </w:rPr>
        <w:t xml:space="preserve">CORE COMPETENCIES &amp; TECHNICAL SKILLS</w:t>
      </w:r>
    </w:p>
    <w:p>
      <w:pPr>
        <w:pBdr>
          <w:bottom w:val="single" w:color="1F4E79" w:sz="8" w:space="2"/>
        </w:pBd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vAlign w:val="center"/>
          </w:tcPr>
          <w:p>
            <w:r>
              <w:rPr>
                <w:rFonts w:ascii="Calibri" w:cs="Calibri" w:eastAsia="Calibri" w:hAnsi="Calibri"/>
                <w:b/>
                <w:bCs/>
                <w:color w:val="1F4E79"/>
                <w:sz w:val="19"/>
                <w:szCs w:val="19"/>
              </w:rPr>
              <w:t xml:space="preserve">SQL</w:t>
            </w:r>
          </w:p>
        </w:tc>
        <w:tc>
          <w:tcPr>
            <w:tcW w:type="dxa" w:w="7360"/>
            <w:tcBorders>
              <w:top w:val="none" w:color="FFFFFF" w:sz="0"/>
              <w:left w:val="none" w:color="FFFFFF" w:sz="0"/>
              <w:bottom w:val="none" w:color="FFFFFF" w:sz="0"/>
              <w:right w:val="none" w:color="FFFFFF" w:sz="0"/>
            </w:tcBorders>
            <w:shd w:fill="F5F5F5" w:val="clear"/>
            <w:tcMar>
              <w:top w:type="dxa" w:w="80"/>
              <w:left w:type="dxa" w:w="160"/>
              <w:bottom w:type="dxa" w:w="80"/>
              <w:right w:type="dxa" w:w="120"/>
            </w:tcMar>
          </w:tcPr>
          <w:p>
            <w:r>
              <w:rPr>
                <w:rFonts w:ascii="Calibri" w:cs="Calibri" w:eastAsia="Calibri" w:hAnsi="Calibri"/>
                <w:color w:val="4A4A4A"/>
                <w:sz w:val="19"/>
                <w:szCs w:val="19"/>
              </w:rPr>
              <w:t xml:space="preserve">Joins, Subqueries, Aggregations, Window Functions, CTEs</w:t>
            </w:r>
          </w:p>
        </w:tc>
      </w:tr>
      <w:tr>
        <w:tc>
          <w:tcPr>
            <w:tcW w:type="dxa" w:w="200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vAlign w:val="center"/>
          </w:tcPr>
          <w:p>
            <w:r>
              <w:rPr>
                <w:rFonts w:ascii="Calibri" w:cs="Calibri" w:eastAsia="Calibri" w:hAnsi="Calibri"/>
                <w:b/>
                <w:bCs/>
                <w:color w:val="1F4E79"/>
                <w:sz w:val="19"/>
                <w:szCs w:val="19"/>
              </w:rPr>
              <w:t xml:space="preserve">Excel</w:t>
            </w:r>
          </w:p>
        </w:tc>
        <w:tc>
          <w:tcPr>
            <w:tcW w:type="dxa" w:w="7360"/>
            <w:tcBorders>
              <w:top w:val="none" w:color="FFFFFF" w:sz="0"/>
              <w:left w:val="none" w:color="FFFFFF" w:sz="0"/>
              <w:bottom w:val="none" w:color="FFFFFF" w:sz="0"/>
              <w:right w:val="none" w:color="FFFFFF" w:sz="0"/>
            </w:tcBorders>
            <w:shd w:fill="F5F5F5" w:val="clear"/>
            <w:tcMar>
              <w:top w:type="dxa" w:w="80"/>
              <w:left w:type="dxa" w:w="160"/>
              <w:bottom w:type="dxa" w:w="80"/>
              <w:right w:type="dxa" w:w="120"/>
            </w:tcMar>
          </w:tcPr>
          <w:p>
            <w:r>
              <w:rPr>
                <w:rFonts w:ascii="Calibri" w:cs="Calibri" w:eastAsia="Calibri" w:hAnsi="Calibri"/>
                <w:color w:val="4A4A4A"/>
                <w:sz w:val="19"/>
                <w:szCs w:val="19"/>
              </w:rPr>
              <w:t xml:space="preserve">Pivot Tables, VLOOKUP, XLOOKUP, Power Query, Conditional Formatting</w:t>
            </w:r>
          </w:p>
        </w:tc>
      </w:tr>
      <w:tr>
        <w:tc>
          <w:tcPr>
            <w:tcW w:type="dxa" w:w="200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vAlign w:val="center"/>
          </w:tcPr>
          <w:p>
            <w:r>
              <w:rPr>
                <w:rFonts w:ascii="Calibri" w:cs="Calibri" w:eastAsia="Calibri" w:hAnsi="Calibri"/>
                <w:b/>
                <w:bCs/>
                <w:color w:val="1F4E79"/>
                <w:sz w:val="19"/>
                <w:szCs w:val="19"/>
              </w:rPr>
              <w:t xml:space="preserve">Python</w:t>
            </w:r>
          </w:p>
        </w:tc>
        <w:tc>
          <w:tcPr>
            <w:tcW w:type="dxa" w:w="7360"/>
            <w:tcBorders>
              <w:top w:val="none" w:color="FFFFFF" w:sz="0"/>
              <w:left w:val="none" w:color="FFFFFF" w:sz="0"/>
              <w:bottom w:val="none" w:color="FFFFFF" w:sz="0"/>
              <w:right w:val="none" w:color="FFFFFF" w:sz="0"/>
            </w:tcBorders>
            <w:shd w:fill="F5F5F5" w:val="clear"/>
            <w:tcMar>
              <w:top w:type="dxa" w:w="80"/>
              <w:left w:type="dxa" w:w="160"/>
              <w:bottom w:type="dxa" w:w="80"/>
              <w:right w:type="dxa" w:w="120"/>
            </w:tcMar>
          </w:tcPr>
          <w:p>
            <w:r>
              <w:rPr>
                <w:rFonts w:ascii="Calibri" w:cs="Calibri" w:eastAsia="Calibri" w:hAnsi="Calibri"/>
                <w:color w:val="4A4A4A"/>
                <w:sz w:val="19"/>
                <w:szCs w:val="19"/>
              </w:rPr>
              <w:t xml:space="preserve">Pandas, NumPy, Matplotlib, Seaborn, Data Wrangling</w:t>
            </w:r>
          </w:p>
        </w:tc>
      </w:tr>
      <w:tr>
        <w:tc>
          <w:tcPr>
            <w:tcW w:type="dxa" w:w="200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vAlign w:val="center"/>
          </w:tcPr>
          <w:p>
            <w:r>
              <w:rPr>
                <w:rFonts w:ascii="Calibri" w:cs="Calibri" w:eastAsia="Calibri" w:hAnsi="Calibri"/>
                <w:b/>
                <w:bCs/>
                <w:color w:val="1F4E79"/>
                <w:sz w:val="19"/>
                <w:szCs w:val="19"/>
              </w:rPr>
              <w:t xml:space="preserve">Power BI</w:t>
            </w:r>
          </w:p>
        </w:tc>
        <w:tc>
          <w:tcPr>
            <w:tcW w:type="dxa" w:w="7360"/>
            <w:tcBorders>
              <w:top w:val="none" w:color="FFFFFF" w:sz="0"/>
              <w:left w:val="none" w:color="FFFFFF" w:sz="0"/>
              <w:bottom w:val="none" w:color="FFFFFF" w:sz="0"/>
              <w:right w:val="none" w:color="FFFFFF" w:sz="0"/>
            </w:tcBorders>
            <w:shd w:fill="F5F5F5" w:val="clear"/>
            <w:tcMar>
              <w:top w:type="dxa" w:w="80"/>
              <w:left w:type="dxa" w:w="160"/>
              <w:bottom w:type="dxa" w:w="80"/>
              <w:right w:type="dxa" w:w="120"/>
            </w:tcMar>
          </w:tcPr>
          <w:p>
            <w:r>
              <w:rPr>
                <w:rFonts w:ascii="Calibri" w:cs="Calibri" w:eastAsia="Calibri" w:hAnsi="Calibri"/>
                <w:color w:val="4A4A4A"/>
                <w:sz w:val="19"/>
                <w:szCs w:val="19"/>
              </w:rPr>
              <w:t xml:space="preserve">DAX, Calculated Columns, Measures, Interactive Dashboards, Power Query</w:t>
            </w:r>
          </w:p>
        </w:tc>
      </w:tr>
      <w:tr>
        <w:tc>
          <w:tcPr>
            <w:tcW w:type="dxa" w:w="200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vAlign w:val="center"/>
          </w:tcPr>
          <w:p>
            <w:r>
              <w:rPr>
                <w:rFonts w:ascii="Calibri" w:cs="Calibri" w:eastAsia="Calibri" w:hAnsi="Calibri"/>
                <w:b/>
                <w:bCs/>
                <w:color w:val="1F4E79"/>
                <w:sz w:val="19"/>
                <w:szCs w:val="19"/>
              </w:rPr>
              <w:t xml:space="preserve">Tableau</w:t>
            </w:r>
          </w:p>
        </w:tc>
        <w:tc>
          <w:tcPr>
            <w:tcW w:type="dxa" w:w="7360"/>
            <w:tcBorders>
              <w:top w:val="none" w:color="FFFFFF" w:sz="0"/>
              <w:left w:val="none" w:color="FFFFFF" w:sz="0"/>
              <w:bottom w:val="none" w:color="FFFFFF" w:sz="0"/>
              <w:right w:val="none" w:color="FFFFFF" w:sz="0"/>
            </w:tcBorders>
            <w:shd w:fill="F5F5F5" w:val="clear"/>
            <w:tcMar>
              <w:top w:type="dxa" w:w="80"/>
              <w:left w:type="dxa" w:w="160"/>
              <w:bottom w:type="dxa" w:w="80"/>
              <w:right w:type="dxa" w:w="120"/>
            </w:tcMar>
          </w:tcPr>
          <w:p>
            <w:r>
              <w:rPr>
                <w:rFonts w:ascii="Calibri" w:cs="Calibri" w:eastAsia="Calibri" w:hAnsi="Calibri"/>
                <w:color w:val="4A4A4A"/>
                <w:sz w:val="19"/>
                <w:szCs w:val="19"/>
              </w:rPr>
              <w:t xml:space="preserve">Data Blending, Calculated Fields, Dashboards, Filters</w:t>
            </w:r>
          </w:p>
        </w:tc>
      </w:tr>
      <w:tr>
        <w:tc>
          <w:tcPr>
            <w:tcW w:type="dxa" w:w="200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vAlign w:val="center"/>
          </w:tcPr>
          <w:p>
            <w:r>
              <w:rPr>
                <w:rFonts w:ascii="Calibri" w:cs="Calibri" w:eastAsia="Calibri" w:hAnsi="Calibri"/>
                <w:b/>
                <w:bCs/>
                <w:color w:val="1F4E79"/>
                <w:sz w:val="19"/>
                <w:szCs w:val="19"/>
              </w:rPr>
              <w:t xml:space="preserve">Analytics</w:t>
            </w:r>
          </w:p>
        </w:tc>
        <w:tc>
          <w:tcPr>
            <w:tcW w:type="dxa" w:w="7360"/>
            <w:tcBorders>
              <w:top w:val="none" w:color="FFFFFF" w:sz="0"/>
              <w:left w:val="none" w:color="FFFFFF" w:sz="0"/>
              <w:bottom w:val="none" w:color="FFFFFF" w:sz="0"/>
              <w:right w:val="none" w:color="FFFFFF" w:sz="0"/>
            </w:tcBorders>
            <w:shd w:fill="F5F5F5" w:val="clear"/>
            <w:tcMar>
              <w:top w:type="dxa" w:w="80"/>
              <w:left w:type="dxa" w:w="160"/>
              <w:bottom w:type="dxa" w:w="80"/>
              <w:right w:type="dxa" w:w="120"/>
            </w:tcMar>
          </w:tcPr>
          <w:p>
            <w:r>
              <w:rPr>
                <w:rFonts w:ascii="Calibri" w:cs="Calibri" w:eastAsia="Calibri" w:hAnsi="Calibri"/>
                <w:color w:val="4A4A4A"/>
                <w:sz w:val="19"/>
                <w:szCs w:val="19"/>
              </w:rPr>
              <w:t xml:space="preserve">KPI Analysis, Statistical Analysis, Data Cleaning &amp; Validation, Data Storytelling</w:t>
            </w:r>
          </w:p>
        </w:tc>
      </w:tr>
      <w:tr>
        <w:tc>
          <w:tcPr>
            <w:tcW w:type="dxa" w:w="200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vAlign w:val="center"/>
          </w:tcPr>
          <w:p>
            <w:r>
              <w:rPr>
                <w:rFonts w:ascii="Calibri" w:cs="Calibri" w:eastAsia="Calibri" w:hAnsi="Calibri"/>
                <w:b/>
                <w:bCs/>
                <w:color w:val="1F4E79"/>
                <w:sz w:val="19"/>
                <w:szCs w:val="19"/>
              </w:rPr>
              <w:t xml:space="preserve">Soft Skills</w:t>
            </w:r>
          </w:p>
        </w:tc>
        <w:tc>
          <w:tcPr>
            <w:tcW w:type="dxa" w:w="7360"/>
            <w:tcBorders>
              <w:top w:val="none" w:color="FFFFFF" w:sz="0"/>
              <w:left w:val="none" w:color="FFFFFF" w:sz="0"/>
              <w:bottom w:val="none" w:color="FFFFFF" w:sz="0"/>
              <w:right w:val="none" w:color="FFFFFF" w:sz="0"/>
            </w:tcBorders>
            <w:shd w:fill="F5F5F5" w:val="clear"/>
            <w:tcMar>
              <w:top w:type="dxa" w:w="80"/>
              <w:left w:type="dxa" w:w="160"/>
              <w:bottom w:type="dxa" w:w="80"/>
              <w:right w:type="dxa" w:w="120"/>
            </w:tcMar>
          </w:tcPr>
          <w:p>
            <w:r>
              <w:rPr>
                <w:rFonts w:ascii="Calibri" w:cs="Calibri" w:eastAsia="Calibri" w:hAnsi="Calibri"/>
                <w:color w:val="4A4A4A"/>
                <w:sz w:val="19"/>
                <w:szCs w:val="19"/>
              </w:rPr>
              <w:t xml:space="preserve">Critical Thinking, Problem Solving, Business Communication, Attention to Detail</w:t>
            </w:r>
          </w:p>
        </w:tc>
      </w:tr>
    </w:tbl>
    <w:p>
      <w:pPr>
        <w:spacing w:before="220" w:after="0"/>
      </w:pPr>
      <w:r>
        <w:rPr>
          <w:rFonts w:ascii="Calibri" w:cs="Calibri" w:eastAsia="Calibri" w:hAnsi="Calibri"/>
          <w:b/>
          <w:bCs/>
          <w:color w:val="1F4E79"/>
          <w:spacing w:val="40"/>
          <w:sz w:val="24"/>
          <w:szCs w:val="24"/>
        </w:rPr>
        <w:t xml:space="preserve">PROJECTS</w:t>
      </w:r>
    </w:p>
    <w:p>
      <w:pPr>
        <w:pBdr>
          <w:bottom w:val="single" w:color="1F4E79" w:sz="8" w:space="2"/>
        </w:pBdr>
        <w:spacing w:before="0" w:after="80"/>
      </w:pPr>
    </w:p>
    <w:p>
      <w:pPr>
        <w:spacing w:before="120" w:after="30"/>
      </w:pPr>
      <w:r>
        <w:rPr>
          <w:rFonts w:ascii="Calibri" w:cs="Calibri" w:eastAsia="Calibri" w:hAnsi="Calibri"/>
          <w:b/>
          <w:bCs/>
          <w:color w:val="1A1A1A"/>
          <w:sz w:val="22"/>
          <w:szCs w:val="22"/>
        </w:rPr>
        <w:t xml:space="preserve">Supply Chain Performance Analytics</w:t>
      </w:r>
      <w:r>
        <w:rPr>
          <w:rFonts w:ascii="Calibri" w:cs="Calibri" w:eastAsia="Calibri" w:hAnsi="Calibri"/>
          <w:color w:val="888888"/>
          <w:sz w:val="20"/>
          <w:szCs w:val="20"/>
        </w:rPr>
        <w:t xml:space="preserve">  |  </w:t>
      </w:r>
      <w:r>
        <w:rPr>
          <w:rFonts w:ascii="Calibri" w:cs="Calibri" w:eastAsia="Calibri" w:hAnsi="Calibri"/>
          <w:i/>
          <w:iCs/>
          <w:color w:val="4A4A4A"/>
          <w:sz w:val="20"/>
          <w:szCs w:val="20"/>
        </w:rPr>
        <w:t xml:space="preserve">SQL  •  Excel  •  Power BI</w:t>
      </w:r>
    </w:p>
    <w:p>
      <w:pPr>
        <w:spacing w:before="0" w:after="30"/>
      </w:pPr>
      <w:r>
        <w:rPr>
          <w:rFonts w:ascii="Calibri" w:cs="Calibri" w:eastAsia="Calibri" w:hAnsi="Calibri"/>
          <w:i/>
          <w:iCs/>
          <w:color w:val="777777"/>
          <w:sz w:val="19"/>
          <w:szCs w:val="19"/>
        </w:rPr>
        <w:t xml:space="preserve">Client: Glamour Glow Cosmetics  |  </w:t>
      </w:r>
      <w:r>
        <w:rPr>
          <w:rFonts w:ascii="Calibri" w:cs="Calibri" w:eastAsia="Calibri" w:hAnsi="Calibri"/>
          <w:i/>
          <w:iCs/>
          <w:color w:val="1F4E79"/>
          <w:sz w:val="19"/>
          <w:szCs w:val="19"/>
        </w:rPr>
        <w:t xml:space="preserve">View Project →</w:t>
      </w:r>
    </w:p>
    <w:p>
      <w:pPr>
        <w:pStyle w:val="ListParagraph"/>
        <w:numPr>
          <w:ilvl w:val="0"/>
          <w:numId w:val="2"/>
        </w:numPr>
        <w:spacing w:before="40" w:after="40"/>
      </w:pPr>
      <w:r>
        <w:rPr>
          <w:rFonts w:ascii="Calibri" w:cs="Calibri" w:eastAsia="Calibri" w:hAnsi="Calibri"/>
          <w:color w:val="4A4A4A"/>
          <w:sz w:val="20"/>
          <w:szCs w:val="20"/>
        </w:rPr>
        <w:t xml:space="preserve">Analyzed end-to-end supply chain data spanning inventory, suppliers, orders, and delivery timelines to comprehensively evaluate operational performance across the business.</w:t>
      </w:r>
    </w:p>
    <w:p>
      <w:pPr>
        <w:pStyle w:val="ListParagraph"/>
        <w:numPr>
          <w:ilvl w:val="0"/>
          <w:numId w:val="2"/>
        </w:numPr>
        <w:spacing w:before="40" w:after="40"/>
      </w:pPr>
      <w:r>
        <w:rPr>
          <w:rFonts w:ascii="Calibri" w:cs="Calibri" w:eastAsia="Calibri" w:hAnsi="Calibri"/>
          <w:color w:val="4A4A4A"/>
          <w:sz w:val="20"/>
          <w:szCs w:val="20"/>
        </w:rPr>
        <w:t xml:space="preserve">Cleaned and transformed raw datasets in Excel and SQL by resolving missing values, removing duplicates, and standardizing inconsistent SKUs — improving data quality by an estimated 30%.</w:t>
      </w:r>
    </w:p>
    <w:p>
      <w:pPr>
        <w:pStyle w:val="ListParagraph"/>
        <w:numPr>
          <w:ilvl w:val="0"/>
          <w:numId w:val="2"/>
        </w:numPr>
        <w:spacing w:before="40" w:after="40"/>
      </w:pPr>
      <w:r>
        <w:rPr>
          <w:rFonts w:ascii="Calibri" w:cs="Calibri" w:eastAsia="Calibri" w:hAnsi="Calibri"/>
          <w:color w:val="4A4A4A"/>
          <w:sz w:val="20"/>
          <w:szCs w:val="20"/>
        </w:rPr>
        <w:t xml:space="preserve">Calculated critical supply chain KPIs including Order Fulfillment Rate, Inventory Turnover Ratio, Lead Time Variance, Stock-out Rate, and On-Time Delivery %, enabling data-driven procurement decisions.</w:t>
      </w:r>
    </w:p>
    <w:p>
      <w:pPr>
        <w:pStyle w:val="ListParagraph"/>
        <w:numPr>
          <w:ilvl w:val="0"/>
          <w:numId w:val="2"/>
        </w:numPr>
        <w:spacing w:before="40" w:after="40"/>
      </w:pPr>
      <w:r>
        <w:rPr>
          <w:rFonts w:ascii="Calibri" w:cs="Calibri" w:eastAsia="Calibri" w:hAnsi="Calibri"/>
          <w:color w:val="4A4A4A"/>
          <w:sz w:val="20"/>
          <w:szCs w:val="20"/>
        </w:rPr>
        <w:t xml:space="preserve">Developed interactive Power BI dashboards with drill-through capabilities to visualize supplier performance trends and logistics bottlenecks for stakeholder presentations.</w:t>
      </w:r>
    </w:p>
    <w:p>
      <w:pPr>
        <w:spacing w:before="120" w:after="30"/>
      </w:pPr>
      <w:r>
        <w:rPr>
          <w:rFonts w:ascii="Calibri" w:cs="Calibri" w:eastAsia="Calibri" w:hAnsi="Calibri"/>
          <w:b/>
          <w:bCs/>
          <w:color w:val="1A1A1A"/>
          <w:sz w:val="22"/>
          <w:szCs w:val="22"/>
        </w:rPr>
        <w:t xml:space="preserve">Cryptocurrency Market Volatility Analysis</w:t>
      </w:r>
      <w:r>
        <w:rPr>
          <w:rFonts w:ascii="Calibri" w:cs="Calibri" w:eastAsia="Calibri" w:hAnsi="Calibri"/>
          <w:color w:val="888888"/>
          <w:sz w:val="20"/>
          <w:szCs w:val="20"/>
        </w:rPr>
        <w:t xml:space="preserve">  |  </w:t>
      </w:r>
      <w:r>
        <w:rPr>
          <w:rFonts w:ascii="Calibri" w:cs="Calibri" w:eastAsia="Calibri" w:hAnsi="Calibri"/>
          <w:i/>
          <w:iCs/>
          <w:color w:val="4A4A4A"/>
          <w:sz w:val="20"/>
          <w:szCs w:val="20"/>
        </w:rPr>
        <w:t xml:space="preserve">Power BI  •  DAX  •  Data Cleaning  •  Data Visualization</w:t>
      </w:r>
    </w:p>
    <w:p>
      <w:pPr>
        <w:spacing w:before="0" w:after="30"/>
      </w:pPr>
      <w:r>
        <w:rPr>
          <w:rFonts w:ascii="Calibri" w:cs="Calibri" w:eastAsia="Calibri" w:hAnsi="Calibri"/>
          <w:i/>
          <w:iCs/>
          <w:color w:val="1F4E79"/>
          <w:sz w:val="19"/>
          <w:szCs w:val="19"/>
        </w:rPr>
        <w:t xml:space="preserve">View Project →</w:t>
      </w:r>
    </w:p>
    <w:p>
      <w:pPr>
        <w:pStyle w:val="ListParagraph"/>
        <w:numPr>
          <w:ilvl w:val="0"/>
          <w:numId w:val="2"/>
        </w:numPr>
        <w:spacing w:before="40" w:after="40"/>
      </w:pPr>
      <w:r>
        <w:rPr>
          <w:rFonts w:ascii="Calibri" w:cs="Calibri" w:eastAsia="Calibri" w:hAnsi="Calibri"/>
          <w:color w:val="4A4A4A"/>
          <w:sz w:val="20"/>
          <w:szCs w:val="20"/>
        </w:rPr>
        <w:t xml:space="preserve">Analyzed multi-year cryptocurrency market data to identify price trends, trading volume patterns, and market capitalization movements across 10+ digital assets.</w:t>
      </w:r>
    </w:p>
    <w:p>
      <w:pPr>
        <w:pStyle w:val="ListParagraph"/>
        <w:numPr>
          <w:ilvl w:val="0"/>
          <w:numId w:val="2"/>
        </w:numPr>
        <w:spacing w:before="40" w:after="40"/>
      </w:pPr>
      <w:r>
        <w:rPr>
          <w:rFonts w:ascii="Calibri" w:cs="Calibri" w:eastAsia="Calibri" w:hAnsi="Calibri"/>
          <w:color w:val="4A4A4A"/>
          <w:sz w:val="20"/>
          <w:szCs w:val="20"/>
        </w:rPr>
        <w:t xml:space="preserve">Built a dynamic Power BI dashboard with interactive slicers and custom visuals to track price volatility, market dominance, and performance benchmarking across crypto assets.</w:t>
      </w:r>
    </w:p>
    <w:p>
      <w:pPr>
        <w:pStyle w:val="ListParagraph"/>
        <w:numPr>
          <w:ilvl w:val="0"/>
          <w:numId w:val="2"/>
        </w:numPr>
        <w:spacing w:before="40" w:after="40"/>
      </w:pPr>
      <w:r>
        <w:rPr>
          <w:rFonts w:ascii="Calibri" w:cs="Calibri" w:eastAsia="Calibri" w:hAnsi="Calibri"/>
          <w:color w:val="4A4A4A"/>
          <w:sz w:val="20"/>
          <w:szCs w:val="20"/>
        </w:rPr>
        <w:t xml:space="preserve">Applied advanced DAX formulas to generate calculated KPIs including 7-day/30-day rolling averages, percentage change metrics, and market trend indicators for data-driven insights.</w:t>
      </w:r>
    </w:p>
    <w:p>
      <w:pPr>
        <w:pStyle w:val="ListParagraph"/>
        <w:numPr>
          <w:ilvl w:val="0"/>
          <w:numId w:val="2"/>
        </w:numPr>
        <w:spacing w:before="40" w:after="40"/>
      </w:pPr>
      <w:r>
        <w:rPr>
          <w:rFonts w:ascii="Calibri" w:cs="Calibri" w:eastAsia="Calibri" w:hAnsi="Calibri"/>
          <w:color w:val="4A4A4A"/>
          <w:sz w:val="20"/>
          <w:szCs w:val="20"/>
        </w:rPr>
        <w:t xml:space="preserve">Translated complex financial data into clear, executive-level visual narratives enabling non-technical stakeholders to interpret market risks and opportunities effectively.</w:t>
      </w:r>
    </w:p>
    <w:p>
      <w:pPr>
        <w:spacing w:before="220" w:after="0"/>
      </w:pPr>
      <w:r>
        <w:rPr>
          <w:rFonts w:ascii="Calibri" w:cs="Calibri" w:eastAsia="Calibri" w:hAnsi="Calibri"/>
          <w:b/>
          <w:bCs/>
          <w:color w:val="1F4E79"/>
          <w:spacing w:val="40"/>
          <w:sz w:val="24"/>
          <w:szCs w:val="24"/>
        </w:rPr>
        <w:t xml:space="preserve">EDUCATION</w:t>
      </w:r>
    </w:p>
    <w:p>
      <w:pPr>
        <w:pBdr>
          <w:bottom w:val="single" w:color="1F4E79" w:sz="8" w:space="2"/>
        </w:pBdr>
        <w:spacing w:before="0" w:after="80"/>
      </w:pPr>
    </w:p>
    <w:p>
      <w:pPr>
        <w:tabs>
          <w:tab w:val="right" w:pos="9360"/>
        </w:tabs>
        <w:spacing w:before="120" w:after="30"/>
      </w:pPr>
      <w:r>
        <w:rPr>
          <w:rFonts w:ascii="Calibri" w:cs="Calibri" w:eastAsia="Calibri" w:hAnsi="Calibri"/>
          <w:b/>
          <w:bCs/>
          <w:color w:val="1A1A1A"/>
          <w:sz w:val="22"/>
          <w:szCs w:val="22"/>
        </w:rPr>
        <w:t xml:space="preserve">Bachelor of Commerce (B.Com)</w:t>
      </w:r>
      <w:r>
        <w:rPr>
          <w:rFonts w:ascii="Calibri" w:cs="Calibri" w:eastAsia="Calibri" w:hAnsi="Calibri"/>
          <w:color w:val="888888"/>
          <w:sz w:val="20"/>
          <w:szCs w:val="20"/>
        </w:rPr>
        <w:t xml:space="preserve">  |  </w:t>
      </w:r>
      <w:r>
        <w:rPr>
          <w:rFonts w:ascii="Calibri" w:cs="Calibri" w:eastAsia="Calibri" w:hAnsi="Calibri"/>
          <w:b/>
          <w:bCs/>
          <w:color w:val="1F4E79"/>
          <w:sz w:val="20"/>
          <w:szCs w:val="20"/>
        </w:rPr>
        <w:t xml:space="preserve">University of Allahabad</w:t>
      </w:r>
      <w:r>
        <w:rPr>
          <w:sz w:val="20"/>
          <w:szCs w:val="20"/>
        </w:rPr>
        <w:t xml:space="preserve">	</w:t>
      </w:r>
      <w:r>
        <w:rPr>
          <w:rFonts w:ascii="Calibri" w:cs="Calibri" w:eastAsia="Calibri" w:hAnsi="Calibri"/>
          <w:i/>
          <w:iCs/>
          <w:color w:val="888888"/>
          <w:sz w:val="20"/>
          <w:szCs w:val="20"/>
        </w:rPr>
        <w:t xml:space="preserve">Prayagraj, Uttar Pradesh  •  2015 – 2018</w:t>
      </w:r>
    </w:p>
    <w:p>
      <w:pPr>
        <w:pStyle w:val="ListParagraph"/>
        <w:numPr>
          <w:ilvl w:val="0"/>
          <w:numId w:val="2"/>
        </w:numPr>
        <w:spacing w:before="40" w:after="40"/>
      </w:pPr>
      <w:r>
        <w:rPr>
          <w:rFonts w:ascii="Calibri" w:cs="Calibri" w:eastAsia="Calibri" w:hAnsi="Calibri"/>
          <w:color w:val="4A4A4A"/>
          <w:sz w:val="20"/>
          <w:szCs w:val="20"/>
        </w:rPr>
        <w:t xml:space="preserve">Developed strong foundations in business mathematics, economics, and statistical reasoning applicable to data analysis.</w:t>
      </w:r>
    </w:p>
    <w:p>
      <w:pPr>
        <w:spacing w:before="220" w:after="0"/>
      </w:pPr>
      <w:r>
        <w:rPr>
          <w:rFonts w:ascii="Calibri" w:cs="Calibri" w:eastAsia="Calibri" w:hAnsi="Calibri"/>
          <w:b/>
          <w:bCs/>
          <w:color w:val="1F4E79"/>
          <w:spacing w:val="40"/>
          <w:sz w:val="24"/>
          <w:szCs w:val="24"/>
        </w:rPr>
        <w:t xml:space="preserve">CERTIFICATIONS</w:t>
      </w:r>
    </w:p>
    <w:p>
      <w:pPr>
        <w:pBdr>
          <w:bottom w:val="single" w:color="1F4E79" w:sz="8" w:space="2"/>
        </w:pBdr>
        <w:spacing w:before="0" w:after="80"/>
      </w:pPr>
    </w:p>
    <w:p>
      <w:pPr>
        <w:tabs>
          <w:tab w:val="right" w:pos="9360"/>
        </w:tabs>
        <w:spacing w:before="50" w:after="50"/>
      </w:pPr>
      <w:r>
        <w:rPr>
          <w:rFonts w:ascii="Calibri" w:cs="Calibri" w:eastAsia="Calibri" w:hAnsi="Calibri"/>
          <w:color w:val="1F4E79"/>
          <w:sz w:val="20"/>
          <w:szCs w:val="20"/>
        </w:rPr>
        <w:t xml:space="preserve">▪  </w:t>
      </w:r>
      <w:r>
        <w:rPr>
          <w:rFonts w:ascii="Calibri" w:cs="Calibri" w:eastAsia="Calibri" w:hAnsi="Calibri"/>
          <w:b/>
          <w:bCs/>
          <w:color w:val="1A1A1A"/>
          <w:sz w:val="20"/>
          <w:szCs w:val="20"/>
        </w:rPr>
        <w:t xml:space="preserve">Data Analytics Certification</w:t>
      </w:r>
      <w:r>
        <w:rPr>
          <w:rFonts w:ascii="Calibri" w:cs="Calibri" w:eastAsia="Calibri" w:hAnsi="Calibri"/>
          <w:color w:val="4A4A4A"/>
          <w:sz w:val="20"/>
          <w:szCs w:val="20"/>
        </w:rPr>
        <w:t xml:space="preserve">  —  Physics Wallah (PW Skills)</w:t>
      </w:r>
      <w:r>
        <w:rPr>
          <w:sz w:val="20"/>
          <w:szCs w:val="20"/>
        </w:rPr>
        <w:t xml:space="preserve">	</w:t>
      </w:r>
      <w:r>
        <w:rPr>
          <w:rFonts w:ascii="Calibri" w:cs="Calibri" w:eastAsia="Calibri" w:hAnsi="Calibri"/>
          <w:i/>
          <w:iCs/>
          <w:color w:val="888888"/>
          <w:sz w:val="20"/>
          <w:szCs w:val="20"/>
        </w:rPr>
        <w:t xml:space="preserve">November 2025</w:t>
      </w:r>
    </w:p>
    <w:p>
      <w:pPr>
        <w:tabs>
          <w:tab w:val="right" w:pos="9360"/>
        </w:tabs>
        <w:spacing w:before="50" w:after="50"/>
      </w:pPr>
      <w:r>
        <w:rPr>
          <w:rFonts w:ascii="Calibri" w:cs="Calibri" w:eastAsia="Calibri" w:hAnsi="Calibri"/>
          <w:color w:val="1F4E79"/>
          <w:sz w:val="20"/>
          <w:szCs w:val="20"/>
        </w:rPr>
        <w:t xml:space="preserve">▪  </w:t>
      </w:r>
      <w:r>
        <w:rPr>
          <w:rFonts w:ascii="Calibri" w:cs="Calibri" w:eastAsia="Calibri" w:hAnsi="Calibri"/>
          <w:b/>
          <w:bCs/>
          <w:color w:val="1A1A1A"/>
          <w:sz w:val="20"/>
          <w:szCs w:val="20"/>
        </w:rPr>
        <w:t xml:space="preserve">Data Analytics Virtual Internship (Simulation)</w:t>
      </w:r>
      <w:r>
        <w:rPr>
          <w:rFonts w:ascii="Calibri" w:cs="Calibri" w:eastAsia="Calibri" w:hAnsi="Calibri"/>
          <w:color w:val="4A4A4A"/>
          <w:sz w:val="20"/>
          <w:szCs w:val="20"/>
        </w:rPr>
        <w:t xml:space="preserve">  —  Tata Consultancy Services (TCS)</w:t>
      </w:r>
      <w:r>
        <w:rPr>
          <w:sz w:val="20"/>
          <w:szCs w:val="20"/>
        </w:rPr>
        <w:t xml:space="preserve">	</w:t>
      </w:r>
      <w:r>
        <w:rPr>
          <w:rFonts w:ascii="Calibri" w:cs="Calibri" w:eastAsia="Calibri" w:hAnsi="Calibri"/>
          <w:i/>
          <w:iCs/>
          <w:color w:val="888888"/>
          <w:sz w:val="20"/>
          <w:szCs w:val="20"/>
        </w:rPr>
        <w:t xml:space="preserve">January 2026</w:t>
      </w:r>
    </w:p>
    <w:p>
      <w:pPr>
        <w:tabs>
          <w:tab w:val="right" w:pos="9360"/>
        </w:tabs>
        <w:spacing w:before="50" w:after="50"/>
      </w:pPr>
      <w:r>
        <w:rPr>
          <w:rFonts w:ascii="Calibri" w:cs="Calibri" w:eastAsia="Calibri" w:hAnsi="Calibri"/>
          <w:color w:val="1F4E79"/>
          <w:sz w:val="20"/>
          <w:szCs w:val="20"/>
        </w:rPr>
        <w:t xml:space="preserve">▪  </w:t>
      </w:r>
      <w:r>
        <w:rPr>
          <w:rFonts w:ascii="Calibri" w:cs="Calibri" w:eastAsia="Calibri" w:hAnsi="Calibri"/>
          <w:b/>
          <w:bCs/>
          <w:color w:val="1A1A1A"/>
          <w:sz w:val="20"/>
          <w:szCs w:val="20"/>
        </w:rPr>
        <w:t xml:space="preserve">Data Analytics Virtual Internship</w:t>
      </w:r>
      <w:r>
        <w:rPr>
          <w:rFonts w:ascii="Calibri" w:cs="Calibri" w:eastAsia="Calibri" w:hAnsi="Calibri"/>
          <w:color w:val="4A4A4A"/>
          <w:sz w:val="20"/>
          <w:szCs w:val="20"/>
        </w:rPr>
        <w:t xml:space="preserve">  —  Deloitte Australia (Forage)</w:t>
      </w:r>
      <w:r>
        <w:rPr>
          <w:sz w:val="20"/>
          <w:szCs w:val="20"/>
        </w:rPr>
        <w:t xml:space="preserve">	</w:t>
      </w:r>
      <w:r>
        <w:rPr>
          <w:rFonts w:ascii="Calibri" w:cs="Calibri" w:eastAsia="Calibri" w:hAnsi="Calibri"/>
          <w:i/>
          <w:iCs/>
          <w:color w:val="888888"/>
          <w:sz w:val="20"/>
          <w:szCs w:val="20"/>
        </w:rPr>
        <w:t xml:space="preserve">July 2025</w:t>
      </w:r>
    </w:p>
    <w:p>
      <w:pPr>
        <w:spacing w:before="220" w:after="0"/>
      </w:pPr>
      <w:r>
        <w:rPr>
          <w:rFonts w:ascii="Calibri" w:cs="Calibri" w:eastAsia="Calibri" w:hAnsi="Calibri"/>
          <w:b/>
          <w:bCs/>
          <w:color w:val="1F4E79"/>
          <w:spacing w:val="40"/>
          <w:sz w:val="24"/>
          <w:szCs w:val="24"/>
        </w:rPr>
        <w:t xml:space="preserve">LANGUAGES</w:t>
      </w:r>
    </w:p>
    <w:p>
      <w:pPr>
        <w:pBdr>
          <w:bottom w:val="single" w:color="1F4E79" w:sz="8" w:space="2"/>
        </w:pBdr>
        <w:spacing w:before="0" w:after="80"/>
      </w:pPr>
    </w:p>
    <w:p>
      <w:pPr>
        <w:spacing w:before="60" w:after="40"/>
      </w:pPr>
      <w:r>
        <w:rPr>
          <w:rFonts w:ascii="Calibri" w:cs="Calibri" w:eastAsia="Calibri" w:hAnsi="Calibri"/>
          <w:b/>
          <w:bCs/>
          <w:color w:val="1A1A1A"/>
          <w:sz w:val="20"/>
          <w:szCs w:val="20"/>
        </w:rPr>
        <w:t xml:space="preserve">English</w:t>
      </w:r>
      <w:r>
        <w:rPr>
          <w:rFonts w:ascii="Calibri" w:cs="Calibri" w:eastAsia="Calibri" w:hAnsi="Calibri"/>
          <w:color w:val="4A4A4A"/>
          <w:sz w:val="20"/>
          <w:szCs w:val="20"/>
        </w:rPr>
        <w:t xml:space="preserve">  —  Professional Fluency</w:t>
      </w:r>
      <w:r>
        <w:rPr>
          <w:rFonts w:ascii="Calibri" w:cs="Calibri" w:eastAsia="Calibri" w:hAnsi="Calibri"/>
          <w:color w:val="AAAAAA"/>
          <w:sz w:val="20"/>
          <w:szCs w:val="20"/>
        </w:rPr>
        <w:t xml:space="preserve">     |     </w:t>
      </w:r>
      <w:r>
        <w:rPr>
          <w:rFonts w:ascii="Calibri" w:cs="Calibri" w:eastAsia="Calibri" w:hAnsi="Calibri"/>
          <w:b/>
          <w:bCs/>
          <w:color w:val="1A1A1A"/>
          <w:sz w:val="20"/>
          <w:szCs w:val="20"/>
        </w:rPr>
        <w:t xml:space="preserve">Hindi</w:t>
      </w:r>
      <w:r>
        <w:rPr>
          <w:rFonts w:ascii="Calibri" w:cs="Calibri" w:eastAsia="Calibri" w:hAnsi="Calibri"/>
          <w:color w:val="4A4A4A"/>
          <w:sz w:val="20"/>
          <w:szCs w:val="20"/>
        </w:rPr>
        <w:t xml:space="preserve">  —  Native Proficiency</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2026-03-22T04:26:51.803Z</dcterms:created>
  <dcterms:modified xsi:type="dcterms:W3CDTF">2026-03-22T04:26:51.805Z</dcterms:modified>
</cp:coreProperties>
</file>

<file path=docProps/custom.xml><?xml version="1.0" encoding="utf-8"?>
<Properties xmlns="http://schemas.openxmlformats.org/officeDocument/2006/custom-properties" xmlns:vt="http://schemas.openxmlformats.org/officeDocument/2006/docPropsVTypes"/>
</file>