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Analyst Project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Week1: </w:t>
      </w:r>
    </w:p>
    <w:p w:rsidR="00000000" w:rsidDel="00000000" w:rsidP="00000000" w:rsidRDefault="00000000" w:rsidRPr="00000000" w14:paraId="00000005">
      <w:pPr>
        <w:spacing w:after="160" w:line="259" w:lineRule="auto"/>
        <w:ind w:left="1440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Financial Risk and Performance Analysis in Consumer Lending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Week 2 &amp; Week 3:</w:t>
      </w:r>
    </w:p>
    <w:p w:rsidR="00000000" w:rsidDel="00000000" w:rsidP="00000000" w:rsidRDefault="00000000" w:rsidRPr="00000000" w14:paraId="00000007">
      <w:pPr>
        <w:spacing w:after="160" w:line="259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Unraveling the Narrative of Supply Chain Excellence and Digital Footprints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Dataset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DataCoSupplyChainDataset.csv &amp; TokenizedAccessLogs.csv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Yashman Singh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Shobhith B 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Uday Satone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Saikat Mondal</w:t>
      </w:r>
    </w:p>
    <w:p w:rsidR="00000000" w:rsidDel="00000000" w:rsidP="00000000" w:rsidRDefault="00000000" w:rsidRPr="00000000" w14:paraId="0000000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almax-prox-57 – gp03-da01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PPT link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Group_3_presentation_update1.pptx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GitHUB: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1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Financial Risk and Performance Analysis in Consumer Lending</w:t>
      </w:r>
    </w:p>
    <w:p w:rsidR="00000000" w:rsidDel="00000000" w:rsidP="00000000" w:rsidRDefault="00000000" w:rsidRPr="00000000" w14:paraId="00000024">
      <w:pPr>
        <w:pBdr>
          <w:top w:color="000000" w:space="4" w:sz="0" w:val="none"/>
          <w:bottom w:color="000000" w:space="4" w:sz="0" w:val="none"/>
          <w:between w:color="000000" w:space="4" w:sz="0" w:val="none"/>
        </w:pBdr>
        <w:shd w:fill="ffffff" w:val="clear"/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Company Name: CRED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Document Link[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DA_week1_doc.docx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-99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6858000" cy="549458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2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Unraveling the Narrative of Supply Chain Excellence and Digital Footprints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ETL, Excel EDA &amp; Advanced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Document Link[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DA_week2_doc.docx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file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DA_1-15_sql_ans.sql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 file link: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Excel20Question_with_inshits_final.xlsx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 dashboard link: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DAProjectExcel_UsingSQL_dashboard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Screenshots: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3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Power BI Dashboarding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GenAI + n8n Automation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 Link[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DA_week3_doc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PowerBI dashboard 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DA_e-comerce_dashboard.pbix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N8n Workflow json link: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n8n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PowerBI Screenshots: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  <w:drawing>
          <wp:inline distB="114300" distT="114300" distL="114300" distR="114300">
            <wp:extent cx="6129338" cy="3752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  <w:drawing>
          <wp:inline distB="114300" distT="114300" distL="114300" distR="114300">
            <wp:extent cx="6062663" cy="3248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60" w:line="259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n8n screenshots:</w:t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docs.google.com/spreadsheets/d/1cE5utpc5oGAtDRISVBiJW6dDWC60oLKC/edit?usp=sharing&amp;ouid=111756316675735793747&amp;rtpof=true&amp;sd=true" TargetMode="External"/><Relationship Id="rId10" Type="http://schemas.openxmlformats.org/officeDocument/2006/relationships/hyperlink" Target="https://drive.google.com/file/d/1DPCKaVJS38rXnKGasJuVW7qOjJ3CNLTR/view?usp=sharing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ocs.google.com/spreadsheets/d/19Zbcp0V7LYiZ2bHTr7CAtX_OaQyEkA9b/edit?usp=sharing&amp;ouid=10389530284246139067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tZO-8NtrPtXYnlrdfgC92TIvsrFuEsT/edit?usp=sharing&amp;ouid=103895302842461390676&amp;rtpof=true&amp;sd=true" TargetMode="External"/><Relationship Id="rId15" Type="http://schemas.openxmlformats.org/officeDocument/2006/relationships/hyperlink" Target="https://drive.google.com/file/d/107YlyAUWVidEmUJPi7a0qrkjyqGaJoZG/view?usp=sharing" TargetMode="External"/><Relationship Id="rId14" Type="http://schemas.openxmlformats.org/officeDocument/2006/relationships/hyperlink" Target="https://docs.google.com/document/d/1Qa52jE9fzk5P-FUP7ZjzMfYFKMH4sZPsIAWXQuIKCxc/edit?usp=sharing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drive.google.com/drive/folders/1afEeJ2CXTeqkkKsLzZphXLF5rQKw9X3f?usp=sharing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docs.google.com/presentation/d/1Rp3-Tr_V444l2mtDTb_3_exBneaNE2lC/edit?usp=drive_link&amp;ouid=111756316675735793747&amp;rtpof=true&amp;sd=true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docs.google.com/document/d/1uumiGbFzd2eJciGnra3xPdMMrfn6BK6m/edit?usp=sharing&amp;ouid=103895302842461390676&amp;rtpof=true&amp;sd=true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