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700"/>
        <w:jc w:val="center"/>
      </w:pPr>
      <w:r>
        <w:drawing>
          <wp:inline distT="0" distB="0" distL="0" distR="0">
            <wp:extent cx="2095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drawing>
          <wp:inline distT="0" distB="0" distL="0" distR="0">
            <wp:extent cx="2857500" cy="129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Instituto Universitario de Ciencias de la Educación</w:t>
      </w:r>
    </w:p>
    <w:p>
      <w:pPr>
        <w:spacing w:after="9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Universidad de Salamanca</w:t>
      </w:r>
    </w:p>
    <w:p>
      <w:pPr>
        <w:spacing w:after="5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Documentación del proyecto</w:t>
      </w:r>
    </w:p>
    <w:p>
      <w:pPr>
        <w:shd w:fill="E9E8F6" w:val="clear"/>
        <w:spacing w:after="0" w:before="100" w:line="300"/>
        <w:ind w:left="400" w:right="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Web institucional del IUCE</w:t>
      </w:r>
    </w:p>
    <w:p>
      <w:pPr>
        <w:shd w:fill="E9E8F6" w:val="clear"/>
        <w:spacing w:after="700" w:before="0" w:line="300"/>
        <w:ind w:left="400" w:right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Anexo D: Documentación de Usuario</w:t>
      </w:r>
    </w:p>
    <w:p>
      <w:pPr>
        <w:spacing w:after="60" w:before="5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Elaborado por</w:t>
      </w:r>
    </w:p>
    <w:p>
      <w:pPr>
        <w:spacing w:after="7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Enrique González Gutiérrez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Salamanca, septiembre de 2026</w:t>
      </w:r>
    </w:p>
    <w:p>
      <w:pPr>
        <w:pageBreakBefore/>
      </w:pPr>
    </w:p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Índice</w:t>
      </w:r>
    </w:p>
    <w:p>
      <w:pPr>
        <w:tabs>
          <w:tab w:val="right" w:pos="8787" w:leader="dot"/>
        </w:tabs>
        <w:spacing w:after="60" w:line="276"/>
        <w:ind w:left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Documentación de usuario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3</w:t>
      </w:r>
    </w:p>
    <w:p>
      <w:pPr>
        <w:tabs>
          <w:tab w:val="right" w:pos="8787" w:leader="dot"/>
        </w:tabs>
        <w:spacing w:after="60" w:line="276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D.1. Introducción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3</w:t>
      </w:r>
    </w:p>
    <w:p>
      <w:pPr>
        <w:tabs>
          <w:tab w:val="right" w:pos="8787" w:leader="dot"/>
        </w:tabs>
        <w:spacing w:after="60" w:line="276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D.2. Requisitos de acceso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3</w:t>
      </w:r>
    </w:p>
    <w:p>
      <w:pPr>
        <w:tabs>
          <w:tab w:val="right" w:pos="8787" w:leader="dot"/>
        </w:tabs>
        <w:spacing w:after="60" w:line="276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D.3. Instalación y puesta en marcha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3</w:t>
      </w:r>
    </w:p>
    <w:p>
      <w:pPr>
        <w:tabs>
          <w:tab w:val="right" w:pos="8787" w:leader="dot"/>
        </w:tabs>
        <w:spacing w:after="60" w:line="276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D.4. Guía del sitio público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3</w:t>
      </w:r>
    </w:p>
    <w:p>
      <w:pPr>
        <w:tabs>
          <w:tab w:val="right" w:pos="8787" w:leader="dot"/>
        </w:tabs>
        <w:spacing w:after="60" w:line="276"/>
        <w:ind w:left="8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Portada y navegación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3</w:t>
      </w:r>
    </w:p>
    <w:p>
      <w:pPr>
        <w:tabs>
          <w:tab w:val="right" w:pos="8787" w:leader="dot"/>
        </w:tabs>
        <w:spacing w:after="60" w:line="276"/>
        <w:ind w:left="8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Versión en inglés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5</w:t>
      </w:r>
    </w:p>
    <w:p>
      <w:pPr>
        <w:tabs>
          <w:tab w:val="right" w:pos="8787" w:leader="dot"/>
        </w:tabs>
        <w:spacing w:after="60" w:line="276"/>
        <w:ind w:left="8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El Instituto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5</w:t>
      </w:r>
    </w:p>
    <w:p>
      <w:pPr>
        <w:tabs>
          <w:tab w:val="right" w:pos="8787" w:leader="dot"/>
        </w:tabs>
        <w:spacing w:after="60" w:line="276"/>
        <w:ind w:left="8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Investigación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7</w:t>
      </w:r>
    </w:p>
    <w:p>
      <w:pPr>
        <w:tabs>
          <w:tab w:val="right" w:pos="8787" w:leader="dot"/>
        </w:tabs>
        <w:spacing w:after="60" w:line="276"/>
        <w:ind w:left="8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Transferencia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8</w:t>
      </w:r>
    </w:p>
    <w:p>
      <w:pPr>
        <w:tabs>
          <w:tab w:val="right" w:pos="8787" w:leader="dot"/>
        </w:tabs>
        <w:spacing w:after="60" w:line="276"/>
        <w:ind w:left="8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Noticias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9</w:t>
      </w:r>
    </w:p>
    <w:p>
      <w:pPr>
        <w:tabs>
          <w:tab w:val="right" w:pos="8787" w:leader="dot"/>
        </w:tabs>
        <w:spacing w:after="60" w:line="276"/>
        <w:ind w:left="8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Eventos y Seminario del IUCE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10</w:t>
      </w:r>
    </w:p>
    <w:p>
      <w:pPr>
        <w:tabs>
          <w:tab w:val="right" w:pos="8787" w:leader="dot"/>
        </w:tabs>
        <w:spacing w:after="60" w:line="276"/>
        <w:ind w:left="8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Formación y Doctorado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11</w:t>
      </w:r>
    </w:p>
    <w:p>
      <w:pPr>
        <w:tabs>
          <w:tab w:val="right" w:pos="8787" w:leader="dot"/>
        </w:tabs>
        <w:spacing w:after="60" w:line="276"/>
        <w:ind w:left="8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Contacto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12</w:t>
      </w:r>
    </w:p>
    <w:p>
      <w:pPr>
        <w:tabs>
          <w:tab w:val="right" w:pos="8787" w:leader="dot"/>
        </w:tabs>
        <w:spacing w:after="60" w:line="276"/>
        <w:ind w:left="8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Estadísticas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13</w:t>
      </w:r>
    </w:p>
    <w:p>
      <w:pPr>
        <w:tabs>
          <w:tab w:val="right" w:pos="8787" w:leader="dot"/>
        </w:tabs>
        <w:spacing w:after="60" w:line="276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D.5. Guía del área de miembros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13</w:t>
      </w:r>
    </w:p>
    <w:p>
      <w:pPr>
        <w:tabs>
          <w:tab w:val="right" w:pos="8787" w:leader="dot"/>
        </w:tabs>
        <w:spacing w:after="60" w:line="276"/>
        <w:ind w:left="8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Acceder al área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13</w:t>
      </w:r>
    </w:p>
    <w:p>
      <w:pPr>
        <w:tabs>
          <w:tab w:val="right" w:pos="8787" w:leader="dot"/>
        </w:tabs>
        <w:spacing w:after="60" w:line="276"/>
        <w:ind w:left="8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Documentos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14</w:t>
      </w:r>
    </w:p>
    <w:p>
      <w:pPr>
        <w:tabs>
          <w:tab w:val="right" w:pos="8787" w:leader="dot"/>
        </w:tabs>
        <w:spacing w:after="60" w:line="276"/>
        <w:ind w:left="8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Noticias internas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15</w:t>
      </w:r>
    </w:p>
    <w:p>
      <w:pPr>
        <w:tabs>
          <w:tab w:val="right" w:pos="8787" w:leader="dot"/>
        </w:tabs>
        <w:spacing w:after="60" w:line="276"/>
        <w:ind w:left="8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Mi perfil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15</w:t>
      </w:r>
    </w:p>
    <w:p>
      <w:pPr>
        <w:tabs>
          <w:tab w:val="right" w:pos="8787" w:leader="dot"/>
        </w:tabs>
        <w:spacing w:after="60" w:line="276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D.6. Guía del panel de administración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16</w:t>
      </w:r>
    </w:p>
    <w:p>
      <w:pPr>
        <w:tabs>
          <w:tab w:val="right" w:pos="8787" w:leader="dot"/>
        </w:tabs>
        <w:spacing w:after="60" w:line="276"/>
        <w:ind w:left="8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Acceso al panel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16</w:t>
      </w:r>
    </w:p>
    <w:p>
      <w:pPr>
        <w:tabs>
          <w:tab w:val="right" w:pos="8787" w:leader="dot"/>
        </w:tabs>
        <w:spacing w:after="60" w:line="276"/>
        <w:ind w:left="8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Noticias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9</w:t>
      </w:r>
    </w:p>
    <w:p>
      <w:pPr>
        <w:tabs>
          <w:tab w:val="right" w:pos="8787" w:leader="dot"/>
        </w:tabs>
        <w:spacing w:after="60" w:line="276"/>
        <w:ind w:left="8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Contenido → Páginas (bloques y listas)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18</w:t>
      </w:r>
    </w:p>
    <w:p>
      <w:pPr>
        <w:tabs>
          <w:tab w:val="right" w:pos="8787" w:leader="dot"/>
        </w:tabs>
        <w:spacing w:after="60" w:line="276"/>
        <w:ind w:left="8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Visualización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19</w:t>
      </w:r>
    </w:p>
    <w:p>
      <w:pPr>
        <w:tabs>
          <w:tab w:val="right" w:pos="8787" w:leader="dot"/>
        </w:tabs>
        <w:spacing w:after="60" w:line="276"/>
        <w:ind w:left="8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Miembros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20</w:t>
      </w:r>
    </w:p>
    <w:p>
      <w:pPr>
        <w:tabs>
          <w:tab w:val="right" w:pos="8787" w:leader="dot"/>
        </w:tabs>
        <w:spacing w:after="60" w:line="276"/>
        <w:ind w:left="8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Grupos, Eventos y Proyectos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20</w:t>
      </w:r>
    </w:p>
    <w:p>
      <w:pPr>
        <w:tabs>
          <w:tab w:val="right" w:pos="8787" w:leader="dot"/>
        </w:tabs>
        <w:spacing w:after="60" w:line="276"/>
        <w:ind w:left="8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Archivos y Mensajes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22</w:t>
      </w:r>
    </w:p>
    <w:p>
      <w:pPr>
        <w:tabs>
          <w:tab w:val="right" w:pos="8787" w:leader="dot"/>
        </w:tabs>
        <w:spacing w:after="60" w:line="276"/>
        <w:ind w:left="8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Área de miembros (administración)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23</w:t>
      </w:r>
    </w:p>
    <w:p>
      <w:pPr>
        <w:tabs>
          <w:tab w:val="right" w:pos="8787" w:leader="dot"/>
        </w:tabs>
        <w:spacing w:after="60" w:line="276"/>
        <w:ind w:left="8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Configuración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24</w:t>
      </w:r>
    </w:p>
    <w:p>
      <w:pPr>
        <w:tabs>
          <w:tab w:val="right" w:pos="8787" w:leader="dot"/>
        </w:tabs>
        <w:spacing w:after="60" w:line="276"/>
        <w:ind w:left="8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Buenas prácticas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25</w:t>
      </w:r>
    </w:p>
    <w:p>
      <w:pPr>
        <w:pageBreakBefore/>
      </w:pP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Anexo D</w:t>
      </w:r>
      <w:r>
        <w:rPr>
          <w:rFonts w:ascii="Arial" w:cs="Arial" w:eastAsia="Arial" w:hAnsi="Arial"/>
          <w:b/>
          <w:bCs/>
          <w:color w:val="000000"/>
          <w:sz w:val="40"/>
          <w:szCs w:val="40"/>
        </w:rPr>
        <w:br/>
        <w:t xml:space="preserve">Documentación de usuario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D.1. Introducción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anexo es la guía práctica de la web institucional del IUCE. Está pensado para que cualquier persona del Instituto pueda manejar el sistema sin conocimientos técnicos, y se organiza en tres guías según el perfil: la guía del sitio público (cualquier visitante), la guía del área de miembros (personal del Instituto) y la guía del panel de administración (personal autorizado).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sistema distingue cuatro perfiles: el visitante, que navega por el sitio público sin cuenta; el miembro del IUCE, que además accede al área privada con su correo institucional; el administrador (ADMIN), que gestiona todo el contenido desde el panel; y el superadministrador (SUPER_ADMIN), que además gestiona las cuentas de administración. Las capturas de este anexo son reales, tomadas sobre el sistema en funcionamiento con el contenido del Instituto.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D.2. Requisitos de acceso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hay nada que instalar: basta un navegador moderno (Chrome, Firefox, Edge o Safari actuales) en ordenador, tableta o móvil. Las direcciones de las tres zonas son: el sitio público en la raíz del dominio; el área de miembros en </w:t>
      </w:r>
      <w:r>
        <w:rPr>
          <w:rFonts w:ascii="Courier New" w:cs="Courier New" w:eastAsia="Courier New" w:hAnsi="Courier New"/>
          <w:sz w:val="22"/>
          <w:szCs w:val="22"/>
        </w:rPr>
        <w:t xml:space="preserve">/miembros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y el panel de administración en </w:t>
      </w:r>
      <w:r>
        <w:rPr>
          <w:rFonts w:ascii="Courier New" w:cs="Courier New" w:eastAsia="Courier New" w:hAnsi="Courier New"/>
          <w:sz w:val="22"/>
          <w:szCs w:val="22"/>
        </w:rPr>
        <w:t xml:space="preserve">/backstage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(con su acceso en </w:t>
      </w:r>
      <w:r>
        <w:rPr>
          <w:rFonts w:ascii="Courier New" w:cs="Courier New" w:eastAsia="Courier New" w:hAnsi="Courier New"/>
          <w:sz w:val="22"/>
          <w:szCs w:val="22"/>
        </w:rPr>
        <w:t xml:space="preserve">/auth/signin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El sitio público está disponible en español y en inglés (</w:t>
      </w:r>
      <w:r>
        <w:rPr>
          <w:rFonts w:ascii="Courier New" w:cs="Courier New" w:eastAsia="Courier New" w:hAnsi="Courier New"/>
          <w:sz w:val="22"/>
          <w:szCs w:val="22"/>
        </w:rPr>
        <w:t xml:space="preserve">/en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Para el área de miembros solo hace falta el correo institucional; para el panel, una cuenta de administración creada por el superadministrador.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D.3. Instalación y puesta en marcha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puesta en marcha del sistema (entorno local de evaluación y despliegue en producción) es una tarea técnica documentada en el Anexo C (apartados C.3 y C.6): en local se levanta con Docker (base de datos), la semilla de contenido y el servidor de desarrollo; en producción, como contenedores tras el proxy institucional del CPD. Este anexo asume el sistema ya en marcha.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D.4. Guía del sitio público</w:t>
      </w:r>
    </w:p>
    <w:p>
      <w:pPr>
        <w:pStyle w:val="Heading4"/>
        <w:spacing w:after="120" w:before="280"/>
      </w:pPr>
      <w:r>
        <w:rPr>
          <w:rFonts w:ascii="Arial" w:cs="Arial" w:eastAsia="Arial" w:hAnsi="Arial"/>
          <w:b/>
          <w:bCs/>
          <w:color w:val="1F1F1F"/>
          <w:sz w:val="23"/>
          <w:szCs w:val="23"/>
        </w:rPr>
        <w:t xml:space="preserve">Portada y navegación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portada presenta el Instituto con sus accesos principales: la cabecera lleva a todas las secciones (en pantallas pequeñas, mediante el menú desplegable), y bajo ella se suceden la presentación y los accesos rápidos a Investigación, Formación, Doctorado y la reserva de espacios. El pie institucional reúne el contacto, los enlaces institucionales y las páginas legales. Dos controles de la cabecera acompañan a toda la web: el conmutador de idioma ES|EN y el interruptor de tema claro/oscuro; junto a ellos, el icono de la llave conduce al área de miembros.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1.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Portada del sitio público.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2.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La misma portada con el tema oscuro activado; la preferencia se recuerda entre visitas.</w:t>
      </w:r>
    </w:p>
    <w:p>
      <w:pPr>
        <w:pStyle w:val="Heading4"/>
        <w:spacing w:after="120" w:before="280"/>
      </w:pPr>
      <w:r>
        <w:rPr>
          <w:rFonts w:ascii="Arial" w:cs="Arial" w:eastAsia="Arial" w:hAnsi="Arial"/>
          <w:b/>
          <w:bCs/>
          <w:color w:val="1F1F1F"/>
          <w:sz w:val="23"/>
          <w:szCs w:val="23"/>
        </w:rPr>
        <w:t xml:space="preserve">Versión en inglés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 pulsar EN, la página actual se muestra en inglés bajo la dirección /en/…, conservando los filtros o la búsqueda activos; el enlace ES devuelve al español. Todas las secciones públicas están disponibles en ambos idiomas.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3.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Portada en su versión inglesa (/en).</w:t>
      </w:r>
    </w:p>
    <w:p>
      <w:pPr>
        <w:pStyle w:val="Heading4"/>
        <w:spacing w:after="120" w:before="280"/>
      </w:pPr>
      <w:r>
        <w:rPr>
          <w:rFonts w:ascii="Arial" w:cs="Arial" w:eastAsia="Arial" w:hAnsi="Arial"/>
          <w:b/>
          <w:bCs/>
          <w:color w:val="1F1F1F"/>
          <w:sz w:val="23"/>
          <w:szCs w:val="23"/>
        </w:rPr>
        <w:t xml:space="preserve">El Instituto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página Instituto reúne la historia del edificio (con su vídeo y bibliografía), el equipo de dirección con sus datos de contacto (extensión, ORCID y botón de copiar el correo), el personal de administración, el directorio completo de miembros y las instalaciones con el plano de la primera planta y cómo llegar.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4.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Instituto: historia y presentación.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5.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Equipo de dirección, con extensiones y perfiles de investigación.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directorio de miembros dispone de buscador por nombre. Cada ficha muestra la fotografía, el área, el distintivo de su grupo de investigación (que enlaza a la sección de grupos) y los accesos a su perfil del Portal de la Investigación, ORCID y Scopus; el correo se copia al portapapeles con un clic. El consejo asesor aparece en su propia banda bajo el directorio.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6.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Directorio de miembros con buscador y distintivos de grupo.</w:t>
      </w:r>
    </w:p>
    <w:p>
      <w:pPr>
        <w:pStyle w:val="Heading4"/>
        <w:spacing w:after="120" w:before="280"/>
      </w:pPr>
      <w:r>
        <w:rPr>
          <w:rFonts w:ascii="Arial" w:cs="Arial" w:eastAsia="Arial" w:hAnsi="Arial"/>
          <w:b/>
          <w:bCs/>
          <w:color w:val="1F1F1F"/>
          <w:sz w:val="23"/>
          <w:szCs w:val="23"/>
        </w:rPr>
        <w:t xml:space="preserve">Investigación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sección de Investigación presenta los nueve grupos oficiales del Instituto (con su logo, responsable y enlace), el explorador de proyectos y las publicaciones destacadas, con acceso directo a la producción científica del Instituto en el Portal de la Investigación de la USAL.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7.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Grupos de investigación del Instituto.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explorador de proyectos permite buscar por texto y filtrar por estado (activos o finalizados) y por ámbito (europeo, nacional, autonómico…). Se listan los proyectos del IUCE conforme al criterio de la memoria de acreditación.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8.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Explorador de proyectos con búsqueda y filtros.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«últimos artículos de la dirección» se actualizan solos: la web consulta el perfil público de ORCID de la directora, el subdirector y el secretario académico (una vez al día) y muestra el artículo más reciente de cada uno, con su revista y su enlace. No hay que mantener esa banda a mano; la lista del panel queda únicamente como reserva por si ORCID no respondiera.</w:t>
      </w:r>
    </w:p>
    <w:p>
      <w:pPr>
        <w:pStyle w:val="Heading4"/>
        <w:spacing w:after="120" w:before="280"/>
      </w:pPr>
      <w:r>
        <w:rPr>
          <w:rFonts w:ascii="Arial" w:cs="Arial" w:eastAsia="Arial" w:hAnsi="Arial"/>
          <w:b/>
          <w:bCs/>
          <w:color w:val="1F1F1F"/>
          <w:sz w:val="23"/>
          <w:szCs w:val="23"/>
        </w:rPr>
        <w:t xml:space="preserve">Transferencia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página de Transferencia expone la misión y los indicadores del Instituto en este ámbito y presenta los Grupos de Transferencia del Conocimiento (GTC), cada uno con su dirección y el grupo de investigación al que está vinculado.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9.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Grupos de Transferencia del Conocimiento en la página de Transferencia.</w:t>
      </w:r>
    </w:p>
    <w:p>
      <w:pPr>
        <w:pStyle w:val="Heading4"/>
        <w:spacing w:after="120" w:before="280"/>
      </w:pPr>
      <w:r>
        <w:rPr>
          <w:rFonts w:ascii="Arial" w:cs="Arial" w:eastAsia="Arial" w:hAnsi="Arial"/>
          <w:b/>
          <w:bCs/>
          <w:color w:val="1F1F1F"/>
          <w:sz w:val="23"/>
          <w:szCs w:val="23"/>
        </w:rPr>
        <w:t xml:space="preserve">Noticias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archivo de noticias reúne la actualidad del Instituto desde 2010. Se puede buscar por texto y filtrar por año y categoría; los filtros funcionan incluso sin JavaScript y se conservan al cambiar de página o de idioma. Cada noticia tiene su página propia, con su imagen, su categoría y su fecha; el canal RSS (/feed.xml) permite suscribirse.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10.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Noticias: buscador, filtros por año y categoría, y archivo desde 2010.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11.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Detalle de una noticia.</w:t>
      </w:r>
    </w:p>
    <w:p>
      <w:pPr>
        <w:pStyle w:val="Heading4"/>
        <w:spacing w:after="120" w:before="280"/>
      </w:pPr>
      <w:r>
        <w:rPr>
          <w:rFonts w:ascii="Arial" w:cs="Arial" w:eastAsia="Arial" w:hAnsi="Arial"/>
          <w:b/>
          <w:bCs/>
          <w:color w:val="1F1F1F"/>
          <w:sz w:val="23"/>
          <w:szCs w:val="23"/>
        </w:rPr>
        <w:t xml:space="preserve">Eventos y Seminario del IUCE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página de Eventos separa los próximos de los celebrados automáticamente a partir de sus fechas (no hay que actualizar nada cuando un evento pasa; solo «Cancelado» se marca a mano en el panel), con tipo, fechas, lugar e imagen. Desde ella se accede a la página del Seminario del IUCE, el encuentro anual de los grupos, organizada por ediciones anuales con su crónica y sus actas.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12.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Eventos del Instituto.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13.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Página del Seminario del IUCE por ediciones.</w:t>
      </w:r>
    </w:p>
    <w:p>
      <w:pPr>
        <w:pStyle w:val="Heading4"/>
        <w:spacing w:after="120" w:before="280"/>
      </w:pPr>
      <w:r>
        <w:rPr>
          <w:rFonts w:ascii="Arial" w:cs="Arial" w:eastAsia="Arial" w:hAnsi="Arial"/>
          <w:b/>
          <w:bCs/>
          <w:color w:val="1F1F1F"/>
          <w:sz w:val="23"/>
          <w:szCs w:val="23"/>
        </w:rPr>
        <w:t xml:space="preserve">Formación y Doctorado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Formación recoge el plan de formación docente del profesorado (con el acceso al portal de inscripciones, los módulos del plan FDI y los manuales), y Doctorado presenta el Programa de Doctorado «Formación en la Sociedad del Conocimiento» y los grupos del Instituto que participan en él; ambas con subnavegación propia y documentos consultables sin salir de la página.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14.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Página de Formación.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15.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Página de Doctorado.</w:t>
      </w:r>
    </w:p>
    <w:p>
      <w:pPr>
        <w:pStyle w:val="Heading4"/>
        <w:spacing w:after="120" w:before="280"/>
      </w:pPr>
      <w:r>
        <w:rPr>
          <w:rFonts w:ascii="Arial" w:cs="Arial" w:eastAsia="Arial" w:hAnsi="Arial"/>
          <w:b/>
          <w:bCs/>
          <w:color w:val="1F1F1F"/>
          <w:sz w:val="23"/>
          <w:szCs w:val="23"/>
        </w:rPr>
        <w:t xml:space="preserve">Contacto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página de Contacto reúne dirección, teléfono, correo y el formulario de contacto. Al enviarlo, el mensaje llega a la administración del Instituto y el remitente recibe un acuse de recibo automático en su correo.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16.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Contacto: datos, cómo llegar y formulario.</w:t>
      </w:r>
    </w:p>
    <w:p>
      <w:pPr>
        <w:pStyle w:val="Heading4"/>
        <w:spacing w:after="120" w:before="280"/>
      </w:pPr>
      <w:r>
        <w:rPr>
          <w:rFonts w:ascii="Arial" w:cs="Arial" w:eastAsia="Arial" w:hAnsi="Arial"/>
          <w:b/>
          <w:bCs/>
          <w:color w:val="1F1F1F"/>
          <w:sz w:val="23"/>
          <w:szCs w:val="23"/>
        </w:rPr>
        <w:t xml:space="preserve">Estadísticas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página de Estadísticas presenta los indicadores del Instituto del periodo 2020–2025 con seis indicadores de cabecera y quince gráficas interactivas en seis secciones: Proyectos, Transferencia, Doctorado, Formación, Redes y movilidad, y Gestión y posgrado. Nota: la dirección puede mantener esta página (o cualquier otra) temporalmente oculta al público mediante el panel (véase «Visualización» en D.6); en ese estado, la administración sigue pudiendo previsualizarla.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17.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Estadísticas interactivas del Instituto.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D.5. Guía del área de miembros</w:t>
      </w:r>
    </w:p>
    <w:p>
      <w:pPr>
        <w:pStyle w:val="Heading4"/>
        <w:spacing w:after="120" w:before="280"/>
      </w:pPr>
      <w:r>
        <w:rPr>
          <w:rFonts w:ascii="Arial" w:cs="Arial" w:eastAsia="Arial" w:hAnsi="Arial"/>
          <w:b/>
          <w:bCs/>
          <w:color w:val="1F1F1F"/>
          <w:sz w:val="23"/>
          <w:szCs w:val="23"/>
        </w:rPr>
        <w:t xml:space="preserve">Acceder al área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área de miembros se abre desde el icono de la llave de la cabecera (o directamente en /miembros). No hay contraseñas: se escribe el correo institucional y el sistema envía un enlace de acceso de un solo uso, válido durante 30 minutos. Puede entrar cualquier miembro del Instituto cuyo correo figure en su ficha pública; además, la administración puede autorizar otras direcciones. Si el sistema no reconoce la dirección, indica a quién escribir para solicitar el acceso. El área es solo en español (por eso el conmutador ES|EN no se muestra dentro de ella).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18.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Acceso al área de miembros: se solicita el enlace con el correo institucional.</w:t>
      </w:r>
    </w:p>
    <w:p>
      <w:pPr>
        <w:pStyle w:val="Heading4"/>
        <w:spacing w:after="120" w:before="280"/>
      </w:pPr>
      <w:r>
        <w:rPr>
          <w:rFonts w:ascii="Arial" w:cs="Arial" w:eastAsia="Arial" w:hAnsi="Arial"/>
          <w:b/>
          <w:bCs/>
          <w:color w:val="1F1F1F"/>
          <w:sz w:val="23"/>
          <w:szCs w:val="23"/>
        </w:rPr>
        <w:t xml:space="preserve">Documentos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pestaña de Documentos reúne los ficheros internos publicados por la administración: actas, convocatorias, normativa interna y otra documentación de uso interno. Solo son accesibles con sesión iniciada: sus enlaces no funcionan fuera del área.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19.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Documentos internos del área de miembros.</w:t>
      </w:r>
    </w:p>
    <w:p>
      <w:pPr>
        <w:pStyle w:val="Heading4"/>
        <w:spacing w:after="120" w:before="280"/>
      </w:pPr>
      <w:r>
        <w:rPr>
          <w:rFonts w:ascii="Arial" w:cs="Arial" w:eastAsia="Arial" w:hAnsi="Arial"/>
          <w:b/>
          <w:bCs/>
          <w:color w:val="1F1F1F"/>
          <w:sz w:val="23"/>
          <w:szCs w:val="23"/>
        </w:rPr>
        <w:t xml:space="preserve">Noticias internas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pestaña de Noticias muestra las comunicaciones internas del Instituto: noticias que la administración marca como internas y que nunca aparecen en la web pública.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20.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Noticias internas.</w:t>
      </w:r>
    </w:p>
    <w:p>
      <w:pPr>
        <w:pStyle w:val="Heading4"/>
        <w:spacing w:after="120" w:before="280"/>
      </w:pPr>
      <w:r>
        <w:rPr>
          <w:rFonts w:ascii="Arial" w:cs="Arial" w:eastAsia="Arial" w:hAnsi="Arial"/>
          <w:b/>
          <w:bCs/>
          <w:color w:val="1F1F1F"/>
          <w:sz w:val="23"/>
          <w:szCs w:val="23"/>
        </w:rPr>
        <w:t xml:space="preserve">Mi perfil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Mi perfil, cada miembro edita su propia ficha pública: área de investigación, enlaces (ORCID, portal de investigación) y fotografía, que el sistema recorta y optimiza automáticamente. Los cambios se reflejan al instante en el directorio público del Instituto.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21.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Mi perfil: el miembro gestiona su ficha pública.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D.6. Guía del panel de administración</w:t>
      </w:r>
    </w:p>
    <w:p>
      <w:pPr>
        <w:pStyle w:val="Heading4"/>
        <w:spacing w:after="120" w:before="280"/>
      </w:pPr>
      <w:r>
        <w:rPr>
          <w:rFonts w:ascii="Arial" w:cs="Arial" w:eastAsia="Arial" w:hAnsi="Arial"/>
          <w:b/>
          <w:bCs/>
          <w:color w:val="1F1F1F"/>
          <w:sz w:val="23"/>
          <w:szCs w:val="23"/>
        </w:rPr>
        <w:t xml:space="preserve">Acceso al panel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panel vive en /backstage y requiere una cuenta de administración (correo y contraseña). Tras iniciar sesión, el panel de inicio resume el estado del contenido con recuentos reales y accesos directos a cada sección; el menú lateral organiza todas las áreas de gestión.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22.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Inicio de sesión del panel.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23.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Panel de inicio con recuentos y accesos directos.</w:t>
      </w:r>
    </w:p>
    <w:p>
      <w:pPr>
        <w:pStyle w:val="Heading4"/>
        <w:spacing w:after="120" w:before="280"/>
      </w:pPr>
      <w:r>
        <w:rPr>
          <w:rFonts w:ascii="Arial" w:cs="Arial" w:eastAsia="Arial" w:hAnsi="Arial"/>
          <w:b/>
          <w:bCs/>
          <w:color w:val="1F1F1F"/>
          <w:sz w:val="23"/>
          <w:szCs w:val="23"/>
        </w:rPr>
        <w:t xml:space="preserve">Noticias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sección de Noticias lista todas las existentes (con su estado: borrador, publicada o archivada) y permite crear nuevas. El editor es visual: negritas, títulos, enlaces, tablas e imágenes que se suben desde el propio editor y quedan guardadas en la biblioteca de Archivos; la imagen de portada admite también pegar una URL. Cada noticia admite extracto, categoría, imagen de portada y los campos en inglés; la casilla «Noticia interna» la reserva para el área de miembros. Al guardar, si hay traducción automática configurada, la versión inglesa se rellena sola y puede retocarse.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24.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Gestión de noticias.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25.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Editor visual de una noticia.</w:t>
      </w:r>
    </w:p>
    <w:p>
      <w:pPr>
        <w:pStyle w:val="Heading4"/>
        <w:spacing w:after="120" w:before="280"/>
      </w:pPr>
      <w:r>
        <w:rPr>
          <w:rFonts w:ascii="Arial" w:cs="Arial" w:eastAsia="Arial" w:hAnsi="Arial"/>
          <w:b/>
          <w:bCs/>
          <w:color w:val="1F1F1F"/>
          <w:sz w:val="23"/>
          <w:szCs w:val="23"/>
        </w:rPr>
        <w:t xml:space="preserve">Contenido → Páginas (bloques y listas)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Todos los textos de las páginas «fijas» (Instituto, Formación, Transferencia, Estadísticas…) se editan aquí, organizados por página y agrupados por secciones (Cabecera, Perfil, Edificio histórico…). Hay tres tipos de pieza, cada una con el control adecuado: bloques de texto con editor visual, enlaces (un campo de URL con botón «Abrir» para probarlo; vacío = ocultar el elemento en la web) y listas estructuradas (elementos con campos como etiqueta y valor, icono seleccionable y flechas para reordenar; con los botones de añadir y eliminar). Cada pieza tiene su botón «Restablecer original» para volver al valor de fábrica. Los cambios se publican al guardar, sin pasos intermedios.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26.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Edición por bloques y listas de las páginas estáticas.</w:t>
      </w:r>
    </w:p>
    <w:p>
      <w:pPr>
        <w:pStyle w:val="Heading4"/>
        <w:spacing w:after="120" w:before="280"/>
      </w:pPr>
      <w:r>
        <w:rPr>
          <w:rFonts w:ascii="Arial" w:cs="Arial" w:eastAsia="Arial" w:hAnsi="Arial"/>
          <w:b/>
          <w:bCs/>
          <w:color w:val="1F1F1F"/>
          <w:sz w:val="23"/>
          <w:szCs w:val="23"/>
        </w:rPr>
        <w:t xml:space="preserve">Visualización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Visualización muestra un interruptor por página pública. Al desactivar el ojo de una página, esta desaparece del menú, de la portada y del sitemap, y su dirección deja de ser accesible para el público (la administración sí puede seguir viéndola para prepararla). Reactivar el interruptor la restaura por completo. La portada, las páginas legales y el área de miembros no se pueden ocultar.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27.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Visualización: ocultar y mostrar páginas completas.</w:t>
      </w:r>
    </w:p>
    <w:p>
      <w:pPr>
        <w:pStyle w:val="Heading4"/>
        <w:spacing w:after="120" w:before="280"/>
      </w:pPr>
      <w:r>
        <w:rPr>
          <w:rFonts w:ascii="Arial" w:cs="Arial" w:eastAsia="Arial" w:hAnsi="Arial"/>
          <w:b/>
          <w:bCs/>
          <w:color w:val="1F1F1F"/>
          <w:sz w:val="23"/>
          <w:szCs w:val="23"/>
        </w:rPr>
        <w:t xml:space="preserve">Miembros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sección de Miembros separa el directorio en dos bloques: «Equipo de dirección y administración» (quienes tienen cargo: Directora, Subdirector, Secretario Académico, personal técnico y administrativo) y «Miembros» (el resto). Cada fila tiene su botón «Editar», que abre la ficha completa: nombre, cargo (lo que decide en qué bloque aparece), área, correo, extensión, enlaces de investigación (portal, ORCID, Scopus), grupo, orden y visibilidad. La fotografía puede subirse desde el equipo (se recorta y optimiza automáticamente), elegirse de las ya existentes en la biblioteca o indicarse por URL. Los miembros del consejo asesor se gestionan igual, asignándoles su área.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28.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Gestión de miembros.</w:t>
      </w:r>
    </w:p>
    <w:p>
      <w:pPr>
        <w:pStyle w:val="Heading4"/>
        <w:spacing w:after="120" w:before="280"/>
      </w:pPr>
      <w:r>
        <w:rPr>
          <w:rFonts w:ascii="Arial" w:cs="Arial" w:eastAsia="Arial" w:hAnsi="Arial"/>
          <w:b/>
          <w:bCs/>
          <w:color w:val="1F1F1F"/>
          <w:sz w:val="23"/>
          <w:szCs w:val="23"/>
        </w:rPr>
        <w:t xml:space="preserve">Grupos, Eventos y Proyectos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Grupos mantiene los grupos de investigación (nombre en ambos idiomas, responsable, logo, distintivo y enlace); al escribir el responsable se sugieren los miembros del IUCE para elegirlo de la lista (admite también un nombre externo). Eventos gestiona la agenda (tipo, fechas, lugar, enlace e imagen ilustrativa); en la web, «próximo» o «celebrado» se calcula solo con las fechas, así que el estado únicamente se toca para cancelar. Proyectos administra el catálogo importado de la memoria de acreditación: la casilla «Proyecto del IUCE» decide si un proyecto aparece en la web pública, y cada ficha admite editar financiador, investigadores principales, ámbito, importe y periodo.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29.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Gestión de grupos de investigación.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30.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Gestión de eventos.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31.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Gestión de proyectos, con la casilla «Proyecto del IUCE».</w:t>
      </w:r>
    </w:p>
    <w:p>
      <w:pPr>
        <w:pStyle w:val="Heading4"/>
        <w:spacing w:after="120" w:before="280"/>
      </w:pPr>
      <w:r>
        <w:rPr>
          <w:rFonts w:ascii="Arial" w:cs="Arial" w:eastAsia="Arial" w:hAnsi="Arial"/>
          <w:b/>
          <w:bCs/>
          <w:color w:val="1F1F1F"/>
          <w:sz w:val="23"/>
          <w:szCs w:val="23"/>
        </w:rPr>
        <w:t xml:space="preserve">Archivos y Mensajes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Archivos es la biblioteca de ficheros de la web: imágenes y documentos subidos desde el panel o desde el editor de noticias, con su dirección (URL) para reutilizarla en el contenido. Mensajes recoge lo enviado desde el formulario de contacto, con su estado (nuevo o respondido); el aviso llega también por correo con «responder» apuntando directamente al remitente.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32.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Biblioteca de archivos.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33.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Mensajes del formulario de contacto.</w:t>
      </w:r>
    </w:p>
    <w:p>
      <w:pPr>
        <w:pStyle w:val="Heading4"/>
        <w:spacing w:after="120" w:before="280"/>
      </w:pPr>
      <w:r>
        <w:rPr>
          <w:rFonts w:ascii="Arial" w:cs="Arial" w:eastAsia="Arial" w:hAnsi="Arial"/>
          <w:b/>
          <w:bCs/>
          <w:color w:val="1F1F1F"/>
          <w:sz w:val="23"/>
          <w:szCs w:val="23"/>
        </w:rPr>
        <w:t xml:space="preserve">Área de miembros (administración)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Desde Intranet se gestiona el área privada: en Documentos se publican los ficheros internos (título, descripción y archivo), y en Usuarios se controla el acceso: los miembros con correo en su ficha entran solos (aparecen aquí tras su primer acceso), se pueden autorizar direcciones adicionales (colaboradores externos) y desactivar cuentas concretas, lo que les veta el acceso aunque sean miembros.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34.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Documentos internos publicados para los miembros.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35.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Usuarios del área de miembros: autorizados, automáticos y vetados.</w:t>
      </w:r>
    </w:p>
    <w:p>
      <w:pPr>
        <w:pStyle w:val="Heading4"/>
        <w:spacing w:after="120" w:before="280"/>
      </w:pPr>
      <w:r>
        <w:rPr>
          <w:rFonts w:ascii="Arial" w:cs="Arial" w:eastAsia="Arial" w:hAnsi="Arial"/>
          <w:b/>
          <w:bCs/>
          <w:color w:val="1F1F1F"/>
          <w:sz w:val="23"/>
          <w:szCs w:val="23"/>
        </w:rPr>
        <w:t xml:space="preserve">Configuración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Configuración reúne los datos generales del sitio y, para el superadministrador, la gestión de cuentas del panel: alta de nuevos administradores y cambio de contraseñas. Conviene que cada persona tenga su propia cuenta y que la contraseña inicial del sistema se cambie en el primer acceso.</w:t>
      </w:r>
    </w:p>
    <w:p>
      <w:pPr>
        <w:spacing w:after="60" w:before="120"/>
        <w:jc w:val="center"/>
      </w:pPr>
      <w:r>
        <w:drawing>
          <wp:inline distT="0" distB="0" distL="0" distR="0">
            <wp:extent cx="52578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36.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Configuración y cuentas de administración.</w:t>
      </w:r>
    </w:p>
    <w:p>
      <w:pPr>
        <w:pStyle w:val="Heading4"/>
        <w:spacing w:after="120" w:before="280"/>
      </w:pPr>
      <w:r>
        <w:rPr>
          <w:rFonts w:ascii="Arial" w:cs="Arial" w:eastAsia="Arial" w:hAnsi="Arial"/>
          <w:b/>
          <w:bCs/>
          <w:color w:val="1F1F1F"/>
          <w:sz w:val="23"/>
          <w:szCs w:val="23"/>
        </w:rPr>
        <w:t xml:space="preserve">Buenas prácticas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Cambiar la contraseña inicial y usar una cuenta por persona; reservar SUPER_ADMIN para quien administre las cuentas.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Subir imágenes razonables (fotografías ya recortadas); el sistema optimiza las fotos de miembros automáticamente.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Usar «Borrador» para preparar noticias con calma y publicar cuando estén listas; «Archivada» retira una noticia sin borrarla.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Revisar la versión inglesa tras editar contenido importante (el conmutador EN de la web pública muestra el resultado real).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Antes de borrar (una noticia, un miembro, un documento), valorar desactivar u ocultar: casi todo en el sistema es reversible salvo el borrado.</w:t>
      </w:r>
    </w:p>
    <w:sectPr>
      <w:footerReference w:type="default" r:id="rId7"/>
      <w:footerReference w:type="first" r:id="rId8"/>
      <w:pgSz w:w="11906" w:h="16838" w:orient="portrait"/>
      <w:pgMar w:top="1418" w:right="1418" w:bottom="1418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73ba6c4027794b6c833e50d01723f8cc1d4097b2.png"/><Relationship Id="rId10" Type="http://schemas.openxmlformats.org/officeDocument/2006/relationships/image" Target="media/1f956a1682194ab152b4748e655463f92c2af5b7.png"/><Relationship Id="rId11" Type="http://schemas.openxmlformats.org/officeDocument/2006/relationships/image" Target="media/f8c4c2b58719573c72fce95b4edc8d51cdcd6d45.jpg"/><Relationship Id="rId12" Type="http://schemas.openxmlformats.org/officeDocument/2006/relationships/image" Target="media/fb7b4107597db7d2c92819c577adf7da74802890.jpg"/><Relationship Id="rId13" Type="http://schemas.openxmlformats.org/officeDocument/2006/relationships/image" Target="media/44146b5a39f57d999cbdfb6b8457a82a33dd820a.jpg"/><Relationship Id="rId14" Type="http://schemas.openxmlformats.org/officeDocument/2006/relationships/image" Target="media/a7099612dc22dbb9a174ea3f8612dcd969289406.jpg"/><Relationship Id="rId15" Type="http://schemas.openxmlformats.org/officeDocument/2006/relationships/image" Target="media/750e8ac22fff11b4aeea2778a199ead74b985163.jpg"/><Relationship Id="rId16" Type="http://schemas.openxmlformats.org/officeDocument/2006/relationships/image" Target="media/31005464eaded1fd65599a5af247ed6ff4d85dd0.jpg"/><Relationship Id="rId17" Type="http://schemas.openxmlformats.org/officeDocument/2006/relationships/image" Target="media/4702767d28e2df551a9eeadf22887118a083bc3b.jpg"/><Relationship Id="rId18" Type="http://schemas.openxmlformats.org/officeDocument/2006/relationships/image" Target="media/4d59d50a1e9d8d738c7120f0951c1019525be2fa.jpg"/><Relationship Id="rId19" Type="http://schemas.openxmlformats.org/officeDocument/2006/relationships/image" Target="media/7352eb70fdc7a04616d15ed1da92e41d40f02219.jpg"/><Relationship Id="rId20" Type="http://schemas.openxmlformats.org/officeDocument/2006/relationships/image" Target="media/93a04a7e5928ff6cbc3072d8f6a69459b08af191.jpg"/><Relationship Id="rId21" Type="http://schemas.openxmlformats.org/officeDocument/2006/relationships/image" Target="media/80c6237925ec52dd09bf57b17b4c7c8fc11e4547.jpg"/><Relationship Id="rId22" Type="http://schemas.openxmlformats.org/officeDocument/2006/relationships/image" Target="media/70abf81badb631e8b4359ab0aa396c6a19d10609.jpg"/><Relationship Id="rId23" Type="http://schemas.openxmlformats.org/officeDocument/2006/relationships/image" Target="media/7ea31bc3b79effeaccbea572e7f43f647062f8ba.jpg"/><Relationship Id="rId24" Type="http://schemas.openxmlformats.org/officeDocument/2006/relationships/image" Target="media/90b289f9542d57fe8871cd1b028369371735d030.jpg"/><Relationship Id="rId25" Type="http://schemas.openxmlformats.org/officeDocument/2006/relationships/image" Target="media/1070c9058223d7f8343f00dbc8d03525906a4b3b.jpg"/><Relationship Id="rId26" Type="http://schemas.openxmlformats.org/officeDocument/2006/relationships/image" Target="media/5a893e4b906a7afe76cba77fc6c8d04109b7b637.jpg"/><Relationship Id="rId27" Type="http://schemas.openxmlformats.org/officeDocument/2006/relationships/image" Target="media/55e0f3709ceb8f0f29a512fca33c5a4160da8d56.jpg"/><Relationship Id="rId28" Type="http://schemas.openxmlformats.org/officeDocument/2006/relationships/image" Target="media/724263805a42a6a3dd36d14bbc0c52cc5b049e11.jpg"/><Relationship Id="rId29" Type="http://schemas.openxmlformats.org/officeDocument/2006/relationships/image" Target="media/d533bf87016e189cd67afec5af7da50a6e7dd4f5.jpg"/><Relationship Id="rId30" Type="http://schemas.openxmlformats.org/officeDocument/2006/relationships/image" Target="media/acd9389abaeac5dce2d4a7eb6f444a7dd6f9ef82.jpg"/><Relationship Id="rId31" Type="http://schemas.openxmlformats.org/officeDocument/2006/relationships/image" Target="media/e90499a0d4fae88e330e879809cd79fd6d337d93.jpg"/><Relationship Id="rId32" Type="http://schemas.openxmlformats.org/officeDocument/2006/relationships/image" Target="media/336d5eecbece329b74e170ad34c97a02d810f947.jpg"/><Relationship Id="rId33" Type="http://schemas.openxmlformats.org/officeDocument/2006/relationships/image" Target="media/ccf2650dc2936ed1425cdefe6beb03fc426a8b48.jpg"/><Relationship Id="rId34" Type="http://schemas.openxmlformats.org/officeDocument/2006/relationships/image" Target="media/11da83283f28b487142f65e4f09e023398c5f241.jpg"/><Relationship Id="rId35" Type="http://schemas.openxmlformats.org/officeDocument/2006/relationships/image" Target="media/0be089459c82334a8adb9d2e264125920591809b.jpg"/><Relationship Id="rId36" Type="http://schemas.openxmlformats.org/officeDocument/2006/relationships/image" Target="media/9f372d5e97b490e7c55cfd8ee57477ffda40f197.jpg"/><Relationship Id="rId37" Type="http://schemas.openxmlformats.org/officeDocument/2006/relationships/image" Target="media/4991e22b0a7bf4761855f043857ddede4bee6281.jpg"/><Relationship Id="rId38" Type="http://schemas.openxmlformats.org/officeDocument/2006/relationships/image" Target="media/8686cda0f67e84e0043716ff5c76528ad1f6e5e1.jpg"/><Relationship Id="rId39" Type="http://schemas.openxmlformats.org/officeDocument/2006/relationships/image" Target="media/89cf858c3065102d31f6c883d4e35b8a005b5cac.jpg"/><Relationship Id="rId40" Type="http://schemas.openxmlformats.org/officeDocument/2006/relationships/image" Target="media/31c17710907d82cd5f7b81f6966d2d7c76d2bb47.jpg"/><Relationship Id="rId41" Type="http://schemas.openxmlformats.org/officeDocument/2006/relationships/image" Target="media/1cbd980ed844feb7b1ad48fbbc7ecefd955fec90.jpg"/><Relationship Id="rId42" Type="http://schemas.openxmlformats.org/officeDocument/2006/relationships/image" Target="media/9dc4a823a4c48c52584e6c027b8689f693db29b8.jpg"/><Relationship Id="rId43" Type="http://schemas.openxmlformats.org/officeDocument/2006/relationships/image" Target="media/f6dae3105e0c962a05b89083f944646dd69d7129.jpg"/><Relationship Id="rId44" Type="http://schemas.openxmlformats.org/officeDocument/2006/relationships/image" Target="media/5f814d97bdccddd534bedb255c1ac345ebfd1461.jpg"/><Relationship Id="rId45" Type="http://schemas.openxmlformats.org/officeDocument/2006/relationships/image" Target="media/f4bf9d8be2665dcb343e3ba634f53f3679a9f7ed.jpg"/><Relationship Id="rId46" Type="http://schemas.openxmlformats.org/officeDocument/2006/relationships/image" Target="media/05b4e5bf143742876ddcd41912f0e7186bb92c94.jpg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2026-09-09T10:46:19.830Z</dcterms:created>
  <dcterms:modified xsi:type="dcterms:W3CDTF">2026-09-09T10:46:19.831Z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