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700"/>
        <w:jc w:val="center"/>
      </w:pPr>
      <w:r>
        <w:drawing>
          <wp:inline distT="0" distB="0" distL="0" distR="0">
            <wp:extent cx="20955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Instituto Universitario de Ciencias de la Educación</w:t>
      </w:r>
    </w:p>
    <w:p>
      <w:pPr>
        <w:spacing w:after="90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Universidad de Salamanca</w:t>
      </w:r>
    </w:p>
    <w:p>
      <w:pPr>
        <w:spacing w:after="50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Documentación del proyecto</w:t>
      </w:r>
    </w:p>
    <w:p>
      <w:pPr>
        <w:shd w:fill="E9E8F6" w:val="clear"/>
        <w:spacing w:after="0" w:before="100" w:line="300"/>
        <w:ind w:left="400" w:right="4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Web institucional del IUCE</w:t>
      </w:r>
    </w:p>
    <w:p>
      <w:pPr>
        <w:shd w:fill="E9E8F6" w:val="clear"/>
        <w:spacing w:after="700" w:before="0" w:line="300"/>
        <w:ind w:left="400" w:right="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Anexo D: Documentación de Usuario</w:t>
      </w:r>
    </w:p>
    <w:p>
      <w:pPr>
        <w:spacing w:after="60" w:before="5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Elaborado por</w:t>
      </w:r>
    </w:p>
    <w:p>
      <w:pPr>
        <w:spacing w:after="70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Enrique González Gutiérrez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Salamanca, septiembre de 2026</w:t>
      </w:r>
    </w:p>
    <w:p>
      <w:pPr>
        <w:pageBreakBefore/>
      </w:pPr>
    </w:p>
    <w:p>
      <w:pPr>
        <w:spacing w:after="360" w:before="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Índice</w:t>
      </w:r>
    </w:p>
    <w:p>
      <w:pPr>
        <w:tabs>
          <w:tab w:val="right" w:pos="8787" w:leader="dot"/>
        </w:tabs>
        <w:spacing w:after="60" w:line="276"/>
        <w:ind w:left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Documentación de usuario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3</w:t>
      </w:r>
    </w:p>
    <w:p>
      <w:pPr>
        <w:tabs>
          <w:tab w:val="right" w:pos="8787" w:leader="dot"/>
        </w:tabs>
        <w:spacing w:after="60" w:line="276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D.1. Introducción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3</w:t>
      </w:r>
    </w:p>
    <w:p>
      <w:pPr>
        <w:tabs>
          <w:tab w:val="right" w:pos="8787" w:leader="dot"/>
        </w:tabs>
        <w:spacing w:after="60" w:line="276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D.2. Requisitos de acceso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3</w:t>
      </w:r>
    </w:p>
    <w:p>
      <w:pPr>
        <w:tabs>
          <w:tab w:val="right" w:pos="8787" w:leader="dot"/>
        </w:tabs>
        <w:spacing w:after="60" w:line="276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D.3. Instalación y puesta en marcha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3</w:t>
      </w:r>
    </w:p>
    <w:p>
      <w:pPr>
        <w:tabs>
          <w:tab w:val="right" w:pos="8787" w:leader="dot"/>
        </w:tabs>
        <w:spacing w:after="60" w:line="276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D.4. Guía del sitio público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3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Portada y navegación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3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Versión en inglés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5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El Instituto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5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Investigación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7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Transferencia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8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Noticias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9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Eventos y Seminario del IUCE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10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Formación y Doctorado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11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Contacto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12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Estadísticas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12</w:t>
      </w:r>
    </w:p>
    <w:p>
      <w:pPr>
        <w:tabs>
          <w:tab w:val="right" w:pos="8787" w:leader="dot"/>
        </w:tabs>
        <w:spacing w:after="60" w:line="276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D.5. Guía del área de miembros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13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Acceder al área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13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Documentos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14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Noticias internas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15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Mi perfil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15</w:t>
      </w:r>
    </w:p>
    <w:p>
      <w:pPr>
        <w:tabs>
          <w:tab w:val="right" w:pos="8787" w:leader="dot"/>
        </w:tabs>
        <w:spacing w:after="60" w:line="276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D.6. Guía del panel de administración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16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Acceso al panel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16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Noticias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9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Contenido → Páginas (bloques y listas)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18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Visualización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19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Miembros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19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Grupos, Eventos y Proyectos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Archivos y Mensajes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21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Área de miembros (administración)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22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Configuración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23</w:t>
      </w:r>
    </w:p>
    <w:p>
      <w:pPr>
        <w:tabs>
          <w:tab w:val="right" w:pos="8787" w:leader="dot"/>
        </w:tabs>
        <w:spacing w:after="60" w:line="276"/>
        <w:ind w:left="80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Buenas prácticas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24</w:t>
      </w:r>
    </w:p>
    <w:p>
      <w:pPr>
        <w:pageBreakBefore/>
      </w:pPr>
    </w:p>
    <w:p>
      <w:pPr>
        <w:pStyle w:val="Heading1"/>
        <w:spacing w:after="240" w:before="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Anexo D</w:t>
      </w:r>
      <w:r>
        <w:rPr>
          <w:rFonts w:ascii="Arial" w:cs="Arial" w:eastAsia="Arial" w:hAnsi="Arial"/>
          <w:b/>
          <w:bCs/>
          <w:color w:val="000000"/>
          <w:sz w:val="40"/>
          <w:szCs w:val="40"/>
        </w:rPr>
        <w:br/>
        <w:t xml:space="preserve">Documentación de usuario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D.1. Introducción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anexo es la guía práctica de la web institucional del IUCE. Está pensado para que cualquier persona del Instituto pueda manejar el sistema sin conocimientos técnicos, y se organiza en tres guías según el perfil: la guía del sitio público (cualquier visitante), la guía del área de miembros (personal del Instituto) y la guía del panel de administración (personal autorizado).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sistema distingue cuatro perfiles: el visitante, que navega por el sitio público sin cuenta; el miembro del IUCE, que además accede al área privada con su correo institucional; el administrador (ADMIN), que gestiona todo el contenido desde el panel; y el superadministrador (SUPER_ADMIN), que además gestiona las cuentas de administración. Las capturas de este anexo son reales, tomadas sobre el sistema en funcionamiento con el contenido del Instituto.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D.2. Requisitos de acceso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hay nada que instalar: basta un navegador moderno (Chrome, Firefox, Edge o Safari actuales) en ordenador, tableta o móvil. Las direcciones de las tres zonas son: el sitio público en la raíz del dominio; el área de miembros en </w:t>
      </w:r>
      <w:r>
        <w:rPr>
          <w:rFonts w:ascii="Courier New" w:cs="Courier New" w:eastAsia="Courier New" w:hAnsi="Courier New"/>
          <w:sz w:val="22"/>
          <w:szCs w:val="22"/>
        </w:rPr>
        <w:t xml:space="preserve">/miembros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y el panel de administración en </w:t>
      </w:r>
      <w:r>
        <w:rPr>
          <w:rFonts w:ascii="Courier New" w:cs="Courier New" w:eastAsia="Courier New" w:hAnsi="Courier New"/>
          <w:sz w:val="22"/>
          <w:szCs w:val="22"/>
        </w:rPr>
        <w:t xml:space="preserve">/backstage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su acceso en </w:t>
      </w:r>
      <w:r>
        <w:rPr>
          <w:rFonts w:ascii="Courier New" w:cs="Courier New" w:eastAsia="Courier New" w:hAnsi="Courier New"/>
          <w:sz w:val="22"/>
          <w:szCs w:val="22"/>
        </w:rPr>
        <w:t xml:space="preserve">/auth/signin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El sitio público está disponible en español y en inglés (</w:t>
      </w:r>
      <w:r>
        <w:rPr>
          <w:rFonts w:ascii="Courier New" w:cs="Courier New" w:eastAsia="Courier New" w:hAnsi="Courier New"/>
          <w:sz w:val="22"/>
          <w:szCs w:val="22"/>
        </w:rPr>
        <w:t xml:space="preserve">/en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Para el área de miembros solo hace falta el correo institucional; para el panel, una cuenta de administración creada por el superadministrador.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D.3. Instalación y puesta en marcha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puesta en marcha del sistema (entorno local de evaluación y despliegue en producción) es una tarea técnica documentada en el Anexo C (apartados C.3 y C.6): en local se levanta con Docker (base de datos), la semilla de contenido y el servidor de desarrollo; en producción, como contenedores tras el proxy institucional del CPD. Este anexo asume el sistema ya en marcha.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D.4. Guía del sitio público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Portada y navegación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portada presenta el Instituto con sus accesos principales: la cabecera lleva a todas las secciones (en pantallas pequeñas, mediante el menú desplegable), y bajo ella se suceden la presentación y los accesos rápidos a Investigación, Formación, Doctorado y la reserva de espacios. El pie institucional reúne el contacto, los enlaces institucionales y las páginas legales. Dos controles de la cabecera acompañan a toda la web: el conmutador de idioma ES|EN y el interruptor de tema claro/oscuro; junto a ellos, el icono de la llave conduce al área de miembros.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Portada del sitio público.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La misma portada con el tema oscuro activado; la preferencia se recuerda entre visitas.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Versión en inglés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 pulsar EN, la página actual se muestra en inglés bajo la dirección /en/…, conservando los filtros o la búsqueda activos; el enlace ES devuelve al español. Todas las secciones públicas están disponibles en ambos idiomas.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Portada en su versión inglesa (/en).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El Instituto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página Instituto reúne la historia del edificio (con su vídeo y bibliografía), el equipo de dirección con sus datos de contacto (extensión, ORCID y botón de copiar el correo), el personal de administración, el directorio completo de miembros y las instalaciones con el plano de la primera planta y cómo llegar.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4.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Instituto: historia y presentación.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5.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Equipo de dirección, con extensiones y perfiles de investigación.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directorio de miembros dispone de buscador por nombre. Cada ficha muestra la fotografía, el área, el distintivo de su grupo de investigación (que enlaza a la sección de grupos) y los accesos a su perfil del Portal de la Investigación, ORCID y Scopus; el correo se copia al portapapeles con un clic. El consejo asesor aparece en su propia banda bajo el directorio.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6.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Directorio de miembros con buscador y distintivos de grupo.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Investigación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sección de Investigación presenta los nueve grupos oficiales del Instituto (con su logo, responsable y enlace), el explorador de proyectos y las publicaciones destacadas, con acceso directo a la producción científica del Instituto en el Portal de la Investigación de la USAL.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7.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Grupos de investigación del Instituto.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explorador de proyectos permite buscar por texto y filtrar por estado (activos o finalizados) y por ámbito (europeo, nacional, autonómico…). Se listan los proyectos del IUCE conforme al criterio de la memoria de acreditación.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8.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Explorador de proyectos con búsqueda y filtros.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Transferencia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página de Transferencia expone la misión y los indicadores del Instituto en este ámbito y presenta los Grupos de Transferencia del Conocimiento (GTC), cada uno con su dirección y el grupo de investigación al que está vinculado.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9.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Grupos de Transferencia del Conocimiento en la página de Transferencia.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Noticias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archivo de noticias reúne la actualidad del Instituto desde 2010. Se puede buscar por texto y filtrar por año y categoría; los filtros funcionan incluso sin JavaScript y se conservan al cambiar de página o de idioma. Cada noticia tiene su página propia, con su imagen, su categoría y su fecha; el canal RSS (/feed.xml) permite suscribirse.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10.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Noticias: buscador, filtros por año y categoría, y archivo desde 2010.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11.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Detalle de una noticia.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Eventos y Seminario del IUCE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página de Eventos separa los próximos de los pasados, con tipo, fechas y lugar. Desde ella se accede a la página del Seminario del IUCE, el encuentro anual de los grupos, organizada por ediciones anuales con su crónica y sus actas.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12.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Eventos del Instituto.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13.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Página del Seminario del IUCE por ediciones.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Formación y Doctorado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Formación recoge el plan de formación docente del profesorado (con el acceso al portal de inscripciones, los módulos del plan FDI y los manuales), y Doctorado presenta el Programa de Doctorado «Formación en la Sociedad del Conocimiento» y los grupos del Instituto que participan en él; ambas con subnavegación propia y documentos consultables sin salir de la página.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14.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Página de Formación.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15.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Página de Doctorado.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Contacto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página de Contacto reúne dirección, teléfono, correo y el formulario de contacto. Al enviarlo, el mensaje llega a la administración del Instituto y el remitente recibe un acuse de recibo automático en su correo.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16.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Contacto: datos, cómo llegar y formulario.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Estadísticas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página de Estadísticas presenta los indicadores del Instituto del periodo 2020–2025 con seis indicadores de cabecera y quince gráficas interactivas en seis secciones: Proyectos, Transferencia, Doctorado, Formación, Redes y movilidad, y Gestión y posgrado. Nota: la dirección puede mantener esta página (o cualquier otra) temporalmente oculta al público mediante el panel (véase «Visualización» en D.6); en ese estado, la administración sigue pudiendo previsualizarla.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17.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Estadísticas interactivas del Instituto.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D.5. Guía del área de miembros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Acceder al área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área de miembros se abre desde el icono de la llave de la cabecera (o directamente en /miembros). No hay contraseñas: se escribe el correo institucional y el sistema envía un enlace de acceso de un solo uso, válido durante 30 minutos. Puede entrar cualquier miembro del Instituto cuyo correo figure en su ficha pública; además, la administración puede autorizar otras direcciones. Si el sistema no reconoce la dirección, indica a quién escribir para solicitar el acceso.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18.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Acceso al área de miembros: se solicita el enlace con el correo institucional.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Documentos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pestaña de Documentos reúne los ficheros internos publicados por la administración: actas, convocatorias, normativa interna y otra documentación de uso interno. Solo son accesibles con sesión iniciada: sus enlaces no funcionan fuera del área.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19.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Documentos internos del área de miembros.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Noticias internas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pestaña de Noticias muestra las comunicaciones internas del Instituto: noticias que la administración marca como internas y que nunca aparecen en la web pública.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20.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Noticias internas.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Mi perfil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 Mi perfil, cada miembro edita su propia ficha pública: área de investigación, enlaces (ORCID, portal de investigación) y fotografía, que el sistema recorta y optimiza automáticamente. Los cambios se reflejan al instante en el directorio público del Instituto.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21.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Mi perfil: el miembro gestiona su ficha pública.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D.6. Guía del panel de administración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Acceso al panel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panel vive en /backstage y requiere una cuenta de administración (correo y contraseña). Tras iniciar sesión, el panel de inicio resume el estado del contenido con recuentos reales y accesos directos a cada sección; el menú lateral organiza todas las áreas de gestión.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22.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Inicio de sesión del panel.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23.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Panel de inicio con recuentos y accesos directos.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Noticias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sección de Noticias lista todas las existentes (con su estado: borrador, publicada o archivada) y permite crear nuevas. El editor es visual: negritas, títulos, enlaces, tablas e imágenes que se suben desde el propio editor y quedan guardadas en la biblioteca de Archivos; la imagen de portada admite también pegar una URL. Cada noticia admite extracto, categoría, imagen de portada y los campos en inglés; la casilla «Noticia interna» la reserva para el área de miembros. Al guardar, si hay traducción automática configurada, la versión inglesa se rellena sola y puede retocarse.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24.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Gestión de noticias.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25.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Editor visual de una noticia.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Contenido → Páginas (bloques y listas)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Todos los textos de las páginas «fijas» (Instituto, Formación, Transferencia, Estadísticas…) se editan aquí, organizados por página. Hay dos tipos de pieza: bloques de texto y listas estructuradas (elementos con campos como etiqueta y valor, icono seleccionable y flechas para reordenar; con los botones de añadir y eliminar). Cada pieza tiene su botón «Restablecer original» para volver al texto de fábrica. Los cambios se publican al guardar, sin pasos intermedios.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26.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Edición por bloques y listas de las páginas estáticas.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Visualización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Visualización muestra un interruptor por página pública. Al desactivar el ojo de una página, esta desaparece del menú, de la portada y del sitemap, y su dirección deja de ser accesible para el público (la administración sí puede seguir viéndola para prepararla). Reactivar el interruptor la restaura por completo. La portada, las páginas legales y el área de miembros no se pueden ocultar.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27.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Visualización: ocultar y mostrar páginas completas.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Miembros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sección de Miembros gestiona el directorio: datos de la ficha (nombre, área, cargo, correo, extensión), enlaces de investigación (portal, ORCID, Scopus), grupo de investigación, orden y visibilidad. La fotografía puede subirse desde el equipo (se recorta y optimiza automáticamente), elegirse de las ya existentes en la biblioteca o indicarse por URL. Los miembros del consejo asesor se gestionan igual, asignándoles su área.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28.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Gestión de miembros.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Grupos, Eventos y Proyectos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Grupos mantiene los grupos de investigación (nombre en ambos idiomas, responsable, logo, distintivo y enlace). Eventos gestiona la agenda (tipo, fechas, lugar, enlace e imagen ilustrativa). Proyectos administra el catálogo importado de la memoria de acreditación: la casilla «Proyecto del IUCE» decide si un proyecto aparece en la web pública, y cada ficha admite editar financiador, investigadores principales, ámbito, importe y periodo.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29.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Gestión de grupos de investigación.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30.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Gestión de eventos.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31.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Gestión de proyectos, con la casilla «Proyecto del IUCE».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Archivos y Mensajes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Archivos es la biblioteca de ficheros de la web: imágenes y documentos subidos desde el panel o desde el editor de noticias, con su dirección (URL) para reutilizarla en el contenido. Mensajes recoge lo enviado desde el formulario de contacto, con su estado (nuevo o respondido); el aviso llega también por correo con «responder» apuntando directamente al remitente.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32.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Biblioteca de archivos.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33.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Mensajes del formulario de contacto.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Área de miembros (administración)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Desde Intranet se gestiona el área privada: en Documentos se publican los ficheros internos (título, descripción y archivo), y en Usuarios se controla el acceso: los miembros con correo en su ficha entran solos (aparecen aquí tras su primer acceso), se pueden autorizar direcciones adicionales (colaboradores externos) y desactivar cuentas concretas, lo que les veta el acceso aunque sean miembros.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34.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Documentos internos publicados para los miembros.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35.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Usuarios del área de miembros: autorizados, automáticos y vetados.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Configuración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Configuración reúne los datos generales del sitio y, para el superadministrador, la gestión de cuentas del panel: alta de nuevos administradores y cambio de contraseñas. Conviene que cada persona tenga su propia cuenta y que la contraseña inicial del sistema se cambie en el primer acceso.</w:t>
      </w:r>
    </w:p>
    <w:p>
      <w:pPr>
        <w:spacing w:after="60" w:before="120"/>
        <w:jc w:val="center"/>
      </w:pPr>
      <w:r>
        <w:drawing>
          <wp:inline distT="0" distB="0" distL="0" distR="0">
            <wp:extent cx="5257800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40" w:before="120" w:line="24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36.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Configuración y cuentas de administración.</w:t>
      </w:r>
    </w:p>
    <w:p>
      <w:pPr>
        <w:pStyle w:val="Heading4"/>
        <w:spacing w:after="120" w:before="280"/>
      </w:pPr>
      <w:r>
        <w:rPr>
          <w:rFonts w:ascii="Arial" w:cs="Arial" w:eastAsia="Arial" w:hAnsi="Arial"/>
          <w:b/>
          <w:bCs/>
          <w:color w:val="1F1F1F"/>
          <w:sz w:val="23"/>
          <w:szCs w:val="23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Cambiar la contraseña inicial y usar una cuenta por persona; reservar SUPER_ADMIN para quien administre las cuentas.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Subir imágenes razonables (fotografías ya recortadas); el sistema optimiza las fotos de miembros automáticamente.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Usar «Borrador» para preparar noticias con calma y publicar cuando estén listas; «Archivada» retira una noticia sin borrarla.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Revisar la versión inglesa tras editar contenido importante (el conmutador EN de la web pública muestra el resultado real).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Antes de borrar (una noticia, un miembro, un documento), valorar desactivar u ocultar: casi todo en el sistema es reversible salvo el borrado.</w:t>
      </w:r>
    </w:p>
    <w:sectPr>
      <w:footerReference w:type="default" r:id="rId7"/>
      <w:footerReference w:type="first" r:id="rId8"/>
      <w:pgSz w:w="11906" w:h="16838" w:orient="portrait"/>
      <w:pgMar w:top="1418" w:right="1418" w:bottom="1418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3ba6c4027794b6c833e50d01723f8cc1d4097b2.png"/><Relationship Id="rId10" Type="http://schemas.openxmlformats.org/officeDocument/2006/relationships/image" Target="media/1f956a1682194ab152b4748e655463f92c2af5b7.png"/><Relationship Id="rId11" Type="http://schemas.openxmlformats.org/officeDocument/2006/relationships/image" Target="media/f8c4c2b58719573c72fce95b4edc8d51cdcd6d45.jpg"/><Relationship Id="rId12" Type="http://schemas.openxmlformats.org/officeDocument/2006/relationships/image" Target="media/fb7b4107597db7d2c92819c577adf7da74802890.jpg"/><Relationship Id="rId13" Type="http://schemas.openxmlformats.org/officeDocument/2006/relationships/image" Target="media/44146b5a39f57d999cbdfb6b8457a82a33dd820a.jpg"/><Relationship Id="rId14" Type="http://schemas.openxmlformats.org/officeDocument/2006/relationships/image" Target="media/a7099612dc22dbb9a174ea3f8612dcd969289406.jpg"/><Relationship Id="rId15" Type="http://schemas.openxmlformats.org/officeDocument/2006/relationships/image" Target="media/4e2b6ae276f0678542c58249793df4133ae3011c.jpg"/><Relationship Id="rId16" Type="http://schemas.openxmlformats.org/officeDocument/2006/relationships/image" Target="media/ccd64bca4aef006ca26752b724f5844c65253f36.jpg"/><Relationship Id="rId17" Type="http://schemas.openxmlformats.org/officeDocument/2006/relationships/image" Target="media/4702767d28e2df551a9eeadf22887118a083bc3b.jpg"/><Relationship Id="rId18" Type="http://schemas.openxmlformats.org/officeDocument/2006/relationships/image" Target="media/4d59d50a1e9d8d738c7120f0951c1019525be2fa.jpg"/><Relationship Id="rId19" Type="http://schemas.openxmlformats.org/officeDocument/2006/relationships/image" Target="media/d066ec25e08e3df3bebcdf7fffac26db338f591d.jpg"/><Relationship Id="rId20" Type="http://schemas.openxmlformats.org/officeDocument/2006/relationships/image" Target="media/dd44228bdbdaba76eb114f50448a95656ee87c08.jpg"/><Relationship Id="rId21" Type="http://schemas.openxmlformats.org/officeDocument/2006/relationships/image" Target="media/4952422a688eeb5e9df8bae3e483e9ce80b84b01.jpg"/><Relationship Id="rId22" Type="http://schemas.openxmlformats.org/officeDocument/2006/relationships/image" Target="media/2a23f2cd0bc3a5035f47e7ce86c61608a9d0aae4.jpg"/><Relationship Id="rId23" Type="http://schemas.openxmlformats.org/officeDocument/2006/relationships/image" Target="media/7ea31bc3b79effeaccbea572e7f43f647062f8ba.jpg"/><Relationship Id="rId24" Type="http://schemas.openxmlformats.org/officeDocument/2006/relationships/image" Target="media/90b289f9542d57fe8871cd1b028369371735d030.jpg"/><Relationship Id="rId25" Type="http://schemas.openxmlformats.org/officeDocument/2006/relationships/image" Target="media/73fcf8245eabfb4658825e3dd6586596b9f4edf6.jpg"/><Relationship Id="rId26" Type="http://schemas.openxmlformats.org/officeDocument/2006/relationships/image" Target="media/5a893e4b906a7afe76cba77fc6c8d04109b7b637.jpg"/><Relationship Id="rId27" Type="http://schemas.openxmlformats.org/officeDocument/2006/relationships/image" Target="media/c725ff002740fa2a8caac75bc5dac43bf3d74a1e.jpg"/><Relationship Id="rId28" Type="http://schemas.openxmlformats.org/officeDocument/2006/relationships/image" Target="media/9317f7cfb22f3b2776d444600860a478f52338da.jpg"/><Relationship Id="rId29" Type="http://schemas.openxmlformats.org/officeDocument/2006/relationships/image" Target="media/673f851ecc20582e00f1c8110bb1cbb663d730e1.jpg"/><Relationship Id="rId30" Type="http://schemas.openxmlformats.org/officeDocument/2006/relationships/image" Target="media/411e3f9a8962c6ca1aa8a090864e49f4c7a3d6c0.jpg"/><Relationship Id="rId31" Type="http://schemas.openxmlformats.org/officeDocument/2006/relationships/image" Target="media/5e3216f98b1af615377c5e89aa469c5803c04c96.jpg"/><Relationship Id="rId32" Type="http://schemas.openxmlformats.org/officeDocument/2006/relationships/image" Target="media/336d5eecbece329b74e170ad34c97a02d810f947.jpg"/><Relationship Id="rId33" Type="http://schemas.openxmlformats.org/officeDocument/2006/relationships/image" Target="media/552592cc0ccbfb1fcef66290783e538f2794b0fd.jpg"/><Relationship Id="rId34" Type="http://schemas.openxmlformats.org/officeDocument/2006/relationships/image" Target="media/32b1ea4ac33576e6dd7475c7fa32cc996854e38f.jpg"/><Relationship Id="rId35" Type="http://schemas.openxmlformats.org/officeDocument/2006/relationships/image" Target="media/200e3d3bea1dd0ebb7e4775b091bd3f726b5de29.jpg"/><Relationship Id="rId36" Type="http://schemas.openxmlformats.org/officeDocument/2006/relationships/image" Target="media/03e8e66aba644aa72e0d8ad3687c71e9e7efc576.jpg"/><Relationship Id="rId37" Type="http://schemas.openxmlformats.org/officeDocument/2006/relationships/image" Target="media/4991e22b0a7bf4761855f043857ddede4bee6281.jpg"/><Relationship Id="rId38" Type="http://schemas.openxmlformats.org/officeDocument/2006/relationships/image" Target="media/ad68c29f9886c30e3870e92bdf8d04439ece758a.jpg"/><Relationship Id="rId39" Type="http://schemas.openxmlformats.org/officeDocument/2006/relationships/image" Target="media/89cf858c3065102d31f6c883d4e35b8a005b5cac.jpg"/><Relationship Id="rId40" Type="http://schemas.openxmlformats.org/officeDocument/2006/relationships/image" Target="media/31c17710907d82cd5f7b81f6966d2d7c76d2bb47.jpg"/><Relationship Id="rId41" Type="http://schemas.openxmlformats.org/officeDocument/2006/relationships/image" Target="media/1cbd980ed844feb7b1ad48fbbc7ecefd955fec90.jpg"/><Relationship Id="rId42" Type="http://schemas.openxmlformats.org/officeDocument/2006/relationships/image" Target="media/9d7678991ef95c0b0c031188f26297362ebf29a7.jpg"/><Relationship Id="rId43" Type="http://schemas.openxmlformats.org/officeDocument/2006/relationships/image" Target="media/f6dae3105e0c962a05b89083f944646dd69d7129.jpg"/><Relationship Id="rId44" Type="http://schemas.openxmlformats.org/officeDocument/2006/relationships/image" Target="media/4aa1a6ec0ea6be5a810a704082c7744ab6301ac7.jpg"/><Relationship Id="rId45" Type="http://schemas.openxmlformats.org/officeDocument/2006/relationships/image" Target="media/5ceecfe59e7ca6a5ed0f18c1506156493519be18.jpg"/><Relationship Id="rId46" Type="http://schemas.openxmlformats.org/officeDocument/2006/relationships/image" Target="media/df1094f62627fc29f60e8443e079e9c169b2091a.jpg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2026-09-09T10:07:56.508Z</dcterms:created>
  <dcterms:modified xsi:type="dcterms:W3CDTF">2026-09-09T10:07:56.509Z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