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0D9A5" w14:textId="5BB82FFF" w:rsidR="00F86B2C" w:rsidRPr="00A95499" w:rsidRDefault="00A95499" w:rsidP="00A95499">
      <w:pPr>
        <w:jc w:val="center"/>
        <w:rPr>
          <w:rStyle w:val="notion-enable-hover"/>
          <w:rFonts w:ascii="HGP創英角ｺﾞｼｯｸUB" w:eastAsia="HGP創英角ｺﾞｼｯｸUB" w:hAnsi="HGP創英角ｺﾞｼｯｸUB"/>
          <w:sz w:val="32"/>
          <w:szCs w:val="32"/>
        </w:rPr>
      </w:pPr>
      <w:r w:rsidRPr="00A95499">
        <w:rPr>
          <w:rStyle w:val="notion-enable-hover"/>
          <w:rFonts w:ascii="HGP創英角ｺﾞｼｯｸUB" w:eastAsia="HGP創英角ｺﾞｼｯｸUB" w:hAnsi="HGP創英角ｺﾞｼｯｸUB"/>
          <w:sz w:val="32"/>
          <w:szCs w:val="32"/>
        </w:rPr>
        <w:t>ナッジによるごみ分別促進効果の有効性検討</w:t>
      </w:r>
    </w:p>
    <w:p w14:paraId="3B83B978" w14:textId="5EE70B69" w:rsidR="00A95499" w:rsidRPr="00A95499" w:rsidRDefault="00A95499" w:rsidP="00A95499">
      <w:pPr>
        <w:jc w:val="center"/>
        <w:rPr>
          <w:rStyle w:val="notion-enable-hover"/>
          <w:rFonts w:ascii="HGP創英角ｺﾞｼｯｸUB" w:eastAsia="HGP創英角ｺﾞｼｯｸUB" w:hAnsi="HGP創英角ｺﾞｼｯｸUB"/>
          <w:sz w:val="28"/>
          <w:szCs w:val="28"/>
        </w:rPr>
      </w:pPr>
      <w:r w:rsidRPr="00A95499">
        <w:rPr>
          <w:rStyle w:val="notion-enable-hover"/>
          <w:rFonts w:ascii="HGP創英角ｺﾞｼｯｸUB" w:eastAsia="HGP創英角ｺﾞｼｯｸUB" w:hAnsi="HGP創英角ｺﾞｼｯｸUB"/>
          <w:sz w:val="28"/>
          <w:szCs w:val="28"/>
        </w:rPr>
        <w:t>—クラウドソーシングRCTを用いた効果検証—</w:t>
      </w:r>
    </w:p>
    <w:p w14:paraId="07D6327A" w14:textId="77777777" w:rsidR="00A95499" w:rsidRDefault="00A95499" w:rsidP="00A95499">
      <w:pPr>
        <w:jc w:val="right"/>
        <w:rPr>
          <w:rStyle w:val="notion-enable-hover"/>
          <w:b/>
          <w:bCs/>
          <w:szCs w:val="21"/>
        </w:rPr>
      </w:pPr>
    </w:p>
    <w:p w14:paraId="12AB60FA" w14:textId="185482DF" w:rsidR="00A95499" w:rsidRDefault="00A95499" w:rsidP="00A95499">
      <w:pPr>
        <w:wordWrap w:val="0"/>
        <w:jc w:val="right"/>
        <w:rPr>
          <w:rStyle w:val="notion-enable-hover"/>
          <w:b/>
          <w:bCs/>
          <w:szCs w:val="21"/>
        </w:rPr>
      </w:pPr>
      <w:r>
        <w:rPr>
          <w:rStyle w:val="notion-enable-hover"/>
          <w:rFonts w:hint="eastAsia"/>
          <w:b/>
          <w:bCs/>
          <w:szCs w:val="21"/>
        </w:rPr>
        <w:t>４年</w:t>
      </w:r>
      <w:r>
        <w:rPr>
          <w:rStyle w:val="notion-enable-hover"/>
          <w:b/>
          <w:bCs/>
          <w:szCs w:val="21"/>
        </w:rPr>
        <w:t xml:space="preserve"> </w:t>
      </w:r>
      <w:r>
        <w:rPr>
          <w:rStyle w:val="notion-enable-hover"/>
          <w:rFonts w:hint="eastAsia"/>
          <w:b/>
          <w:bCs/>
          <w:szCs w:val="21"/>
        </w:rPr>
        <w:t>生井沢</w:t>
      </w:r>
      <w:r>
        <w:rPr>
          <w:rStyle w:val="notion-enable-hover"/>
          <w:b/>
          <w:bCs/>
          <w:szCs w:val="21"/>
        </w:rPr>
        <w:t xml:space="preserve"> </w:t>
      </w:r>
      <w:r>
        <w:rPr>
          <w:rStyle w:val="notion-enable-hover"/>
          <w:rFonts w:hint="eastAsia"/>
          <w:b/>
          <w:bCs/>
          <w:szCs w:val="21"/>
        </w:rPr>
        <w:t>祥吾</w:t>
      </w:r>
    </w:p>
    <w:p w14:paraId="08253689" w14:textId="145977A5" w:rsidR="00A95499" w:rsidRDefault="00A95499" w:rsidP="00A95499">
      <w:pPr>
        <w:pStyle w:val="a9"/>
        <w:numPr>
          <w:ilvl w:val="0"/>
          <w:numId w:val="2"/>
        </w:numPr>
        <w:jc w:val="left"/>
        <w:rPr>
          <w:rFonts w:ascii="HGP創英角ｺﾞｼｯｸUB" w:eastAsia="HGP創英角ｺﾞｼｯｸUB" w:hAnsi="HGP創英角ｺﾞｼｯｸUB"/>
          <w:sz w:val="28"/>
          <w:szCs w:val="28"/>
        </w:rPr>
      </w:pPr>
      <w:r w:rsidRPr="00A95499">
        <w:rPr>
          <w:rFonts w:ascii="HGP創英角ｺﾞｼｯｸUB" w:eastAsia="HGP創英角ｺﾞｼｯｸUB" w:hAnsi="HGP創英角ｺﾞｼｯｸUB" w:hint="eastAsia"/>
          <w:sz w:val="28"/>
          <w:szCs w:val="28"/>
        </w:rPr>
        <w:t>はじめに</w:t>
      </w:r>
    </w:p>
    <w:p w14:paraId="6D876932" w14:textId="653BB1A0" w:rsidR="00A95499" w:rsidRDefault="00A95499" w:rsidP="00A95499">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１．１　研究背景</w:t>
      </w:r>
    </w:p>
    <w:p w14:paraId="6D572D5E" w14:textId="187F7221" w:rsidR="00A36EDD" w:rsidRPr="00A36EDD" w:rsidRDefault="00A36EDD" w:rsidP="00A64CBC">
      <w:pPr>
        <w:ind w:firstLineChars="50" w:firstLine="105"/>
        <w:jc w:val="left"/>
        <w:rPr>
          <w:rFonts w:eastAsiaTheme="minorHAnsi" w:hint="eastAsia"/>
          <w:szCs w:val="21"/>
        </w:rPr>
      </w:pPr>
      <w:r w:rsidRPr="00A36EDD">
        <w:rPr>
          <w:rFonts w:eastAsiaTheme="minorHAnsi" w:hint="eastAsia"/>
          <w:szCs w:val="21"/>
        </w:rPr>
        <w:t>資源ごみの分別は、循環型社会を構築するうえで重要な取り組みである。</w:t>
      </w:r>
    </w:p>
    <w:p w14:paraId="3FC439C1" w14:textId="563BED88" w:rsidR="00A36EDD" w:rsidRPr="00A36EDD" w:rsidRDefault="00A36EDD" w:rsidP="00A64CBC">
      <w:pPr>
        <w:ind w:firstLineChars="50" w:firstLine="105"/>
        <w:jc w:val="left"/>
        <w:rPr>
          <w:rFonts w:eastAsiaTheme="minorHAnsi" w:hint="eastAsia"/>
          <w:szCs w:val="21"/>
        </w:rPr>
      </w:pPr>
      <w:r w:rsidRPr="00A36EDD">
        <w:rPr>
          <w:rFonts w:eastAsiaTheme="minorHAnsi"/>
          <w:szCs w:val="21"/>
        </w:rPr>
        <w:t>2000年に日本で制定された「循環型社会形成推進基本法」では、大量生産・大量消費・大量廃棄型の経済システムから脱却し、3R（発生抑制（Reduce</w:t>
      </w:r>
      <w:r w:rsidR="00A64CBC">
        <w:rPr>
          <w:rFonts w:eastAsiaTheme="minorHAnsi" w:hint="eastAsia"/>
          <w:szCs w:val="21"/>
        </w:rPr>
        <w:t>）</w:t>
      </w:r>
      <w:r w:rsidRPr="00A36EDD">
        <w:rPr>
          <w:rFonts w:eastAsiaTheme="minorHAnsi"/>
          <w:szCs w:val="21"/>
        </w:rPr>
        <w:t>、再使用（Reuse）、再生利用（Recycle））の実施と、廃棄物の適正処分を確保する循環型社会の形成が掲げられた</w:t>
      </w:r>
      <w:r w:rsidR="00A64CBC">
        <w:rPr>
          <w:rStyle w:val="ac"/>
          <w:rFonts w:eastAsiaTheme="minorHAnsi"/>
          <w:szCs w:val="21"/>
        </w:rPr>
        <w:endnoteReference w:id="1"/>
      </w:r>
      <w:r w:rsidRPr="00A36EDD">
        <w:rPr>
          <w:rFonts w:eastAsiaTheme="minorHAnsi"/>
          <w:szCs w:val="21"/>
        </w:rPr>
        <w:t>。こうした取り組みの結果、1990年には5.3%だった日本のリサイクル率は2010年には20.8%にまで上昇した。しかし、2011年以降は微減傾向を示しており、2022年度には19.6%にまで低下している</w:t>
      </w:r>
      <w:r w:rsidR="00A64CBC">
        <w:rPr>
          <w:rStyle w:val="ac"/>
          <w:rFonts w:eastAsiaTheme="minorHAnsi"/>
          <w:szCs w:val="21"/>
        </w:rPr>
        <w:endnoteReference w:id="2"/>
      </w:r>
      <w:r w:rsidRPr="00A36EDD">
        <w:rPr>
          <w:rFonts w:eastAsiaTheme="minorHAnsi"/>
          <w:szCs w:val="21"/>
        </w:rPr>
        <w:t>。</w:t>
      </w:r>
    </w:p>
    <w:p w14:paraId="65E888F6" w14:textId="29DC953D" w:rsidR="00A36EDD" w:rsidRPr="00A36EDD" w:rsidRDefault="00A36EDD" w:rsidP="00A64CBC">
      <w:pPr>
        <w:ind w:firstLineChars="50" w:firstLine="105"/>
        <w:jc w:val="left"/>
        <w:rPr>
          <w:rFonts w:eastAsiaTheme="minorHAnsi"/>
          <w:szCs w:val="21"/>
        </w:rPr>
      </w:pPr>
      <w:r w:rsidRPr="00A36EDD">
        <w:rPr>
          <w:rFonts w:eastAsiaTheme="minorHAnsi" w:hint="eastAsia"/>
          <w:szCs w:val="21"/>
        </w:rPr>
        <w:t>これらの数値は国際的な視点から見ても低い水準にある。</w:t>
      </w:r>
      <w:r w:rsidRPr="00A36EDD">
        <w:rPr>
          <w:rFonts w:eastAsiaTheme="minorHAnsi"/>
          <w:szCs w:val="21"/>
        </w:rPr>
        <w:t>OECDの2022年のデータによれば、韓国のリサイクル率は53.9%、ドイツは約46.5%に達しており、加盟国全体の平均値も約24.1%である</w:t>
      </w:r>
      <w:r w:rsidR="00A64CBC">
        <w:rPr>
          <w:rStyle w:val="ac"/>
          <w:rFonts w:eastAsiaTheme="minorHAnsi"/>
          <w:szCs w:val="21"/>
        </w:rPr>
        <w:endnoteReference w:id="3"/>
      </w:r>
      <w:r w:rsidRPr="00A36EDD">
        <w:rPr>
          <w:rFonts w:eastAsiaTheme="minorHAnsi"/>
          <w:szCs w:val="21"/>
        </w:rPr>
        <w:t>。このように、日本のリサイクル率は主要先進国と比較すると大きく下回っており、国際的な環境目標に向けた取り組みが十分とは言い難い。</w:t>
      </w:r>
    </w:p>
    <w:p w14:paraId="4D15D3E5" w14:textId="77777777" w:rsidR="00A64CBC" w:rsidRDefault="00A36EDD" w:rsidP="00A64CBC">
      <w:pPr>
        <w:ind w:firstLineChars="50" w:firstLine="105"/>
        <w:jc w:val="left"/>
        <w:rPr>
          <w:rFonts w:eastAsiaTheme="minorHAnsi"/>
          <w:szCs w:val="21"/>
        </w:rPr>
      </w:pPr>
      <w:r w:rsidRPr="00A36EDD">
        <w:rPr>
          <w:rFonts w:eastAsiaTheme="minorHAnsi" w:hint="eastAsia"/>
          <w:szCs w:val="21"/>
        </w:rPr>
        <w:t>リサイクル率がこれらの国々と比較して低い理由として、行政政策とごみ分別に対する国民意識の差異が挙げられる。</w:t>
      </w:r>
    </w:p>
    <w:p w14:paraId="23A0D849" w14:textId="5D84DCC2" w:rsidR="00A36EDD" w:rsidRPr="00A36EDD" w:rsidRDefault="00A36EDD" w:rsidP="00A64CBC">
      <w:pPr>
        <w:ind w:firstLineChars="100" w:firstLine="210"/>
        <w:jc w:val="left"/>
        <w:rPr>
          <w:rFonts w:eastAsiaTheme="minorHAnsi" w:hint="eastAsia"/>
          <w:szCs w:val="21"/>
        </w:rPr>
      </w:pPr>
      <w:r w:rsidRPr="00A36EDD">
        <w:rPr>
          <w:rFonts w:eastAsiaTheme="minorHAnsi" w:hint="eastAsia"/>
          <w:szCs w:val="21"/>
        </w:rPr>
        <w:t>具体例として、韓国のリサイクル率が高いのは、従量制ごみ処理制度の導入と、それによって国民がごみ分別の重要性を認識するようになったことが要因として考えられる。ごみ従量制とは、ごみ処理費用を汚染者負担の原則に基づき、最終消費段階の排出者に処理の責任を課す制度であり、商品の選択から廃棄にいたるまでの全過程で廃棄物を減らす生活習慣を育てることを目的としている</w:t>
      </w:r>
      <w:r w:rsidRPr="00A36EDD">
        <w:rPr>
          <w:rFonts w:eastAsiaTheme="minorHAnsi"/>
          <w:szCs w:val="21"/>
        </w:rPr>
        <w:t xml:space="preserve"> </w:t>
      </w:r>
      <w:r w:rsidR="00A64CBC">
        <w:rPr>
          <w:rFonts w:eastAsiaTheme="minorHAnsi" w:hint="eastAsia"/>
          <w:szCs w:val="21"/>
        </w:rPr>
        <w:t>（</w:t>
      </w:r>
      <w:r w:rsidRPr="00A36EDD">
        <w:rPr>
          <w:rFonts w:eastAsiaTheme="minorHAnsi"/>
          <w:szCs w:val="21"/>
        </w:rPr>
        <w:t>朴ら</w:t>
      </w:r>
      <w:r w:rsidR="00A64CBC">
        <w:rPr>
          <w:rFonts w:eastAsiaTheme="minorHAnsi" w:hint="eastAsia"/>
          <w:szCs w:val="21"/>
        </w:rPr>
        <w:t>（</w:t>
      </w:r>
      <w:r w:rsidRPr="00A36EDD">
        <w:rPr>
          <w:rFonts w:eastAsiaTheme="minorHAnsi"/>
          <w:szCs w:val="21"/>
        </w:rPr>
        <w:t>2003</w:t>
      </w:r>
      <w:r w:rsidR="00A64CBC">
        <w:rPr>
          <w:rFonts w:eastAsiaTheme="minorHAnsi" w:hint="eastAsia"/>
          <w:szCs w:val="21"/>
        </w:rPr>
        <w:t>））</w:t>
      </w:r>
      <w:r w:rsidR="00A64CBC">
        <w:rPr>
          <w:rStyle w:val="ac"/>
          <w:rFonts w:eastAsiaTheme="minorHAnsi"/>
          <w:szCs w:val="21"/>
        </w:rPr>
        <w:endnoteReference w:id="4"/>
      </w:r>
      <w:r w:rsidRPr="00A36EDD">
        <w:rPr>
          <w:rFonts w:eastAsiaTheme="minorHAnsi"/>
          <w:szCs w:val="21"/>
        </w:rPr>
        <w:t>。また、千</w:t>
      </w:r>
      <w:r w:rsidR="00A64CBC">
        <w:rPr>
          <w:rFonts w:eastAsiaTheme="minorHAnsi" w:hint="eastAsia"/>
          <w:szCs w:val="21"/>
        </w:rPr>
        <w:t>・周（</w:t>
      </w:r>
      <w:r w:rsidRPr="00A36EDD">
        <w:rPr>
          <w:rFonts w:eastAsiaTheme="minorHAnsi"/>
          <w:szCs w:val="21"/>
        </w:rPr>
        <w:t>2021</w:t>
      </w:r>
      <w:r w:rsidR="00A64CBC">
        <w:rPr>
          <w:rFonts w:eastAsiaTheme="minorHAnsi" w:hint="eastAsia"/>
          <w:szCs w:val="21"/>
        </w:rPr>
        <w:t>）</w:t>
      </w:r>
      <w:r w:rsidRPr="00A36EDD">
        <w:rPr>
          <w:rFonts w:eastAsiaTheme="minorHAnsi"/>
          <w:szCs w:val="21"/>
        </w:rPr>
        <w:t>は</w:t>
      </w:r>
      <w:r w:rsidR="00A64CBC">
        <w:rPr>
          <w:rFonts w:eastAsiaTheme="minorHAnsi" w:hint="eastAsia"/>
          <w:szCs w:val="21"/>
        </w:rPr>
        <w:t>、</w:t>
      </w:r>
      <w:r w:rsidRPr="00A36EDD">
        <w:rPr>
          <w:rFonts w:eastAsiaTheme="minorHAnsi"/>
          <w:szCs w:val="21"/>
        </w:rPr>
        <w:t>日本</w:t>
      </w:r>
      <w:r w:rsidRPr="00A36EDD">
        <w:rPr>
          <w:rFonts w:eastAsiaTheme="minorHAnsi" w:hint="eastAsia"/>
          <w:szCs w:val="21"/>
        </w:rPr>
        <w:t>と韓国のごみ処理行政を比較し、日本では生活ごみ処理の範囲が各自治体ごとに異なるのに対して、韓国は全国的に統一したルールの下で自治体間協力や広域連携に取り組んでいる点を評価している。</w:t>
      </w:r>
      <w:r w:rsidR="00A64CBC">
        <w:rPr>
          <w:rStyle w:val="ac"/>
          <w:rFonts w:eastAsiaTheme="minorHAnsi"/>
          <w:szCs w:val="21"/>
        </w:rPr>
        <w:endnoteReference w:id="5"/>
      </w:r>
    </w:p>
    <w:p w14:paraId="6C962DE7" w14:textId="571BB894" w:rsidR="00A36EDD" w:rsidRPr="00A36EDD" w:rsidRDefault="00A36EDD" w:rsidP="00A64CBC">
      <w:pPr>
        <w:ind w:firstLineChars="50" w:firstLine="105"/>
        <w:jc w:val="left"/>
        <w:rPr>
          <w:rFonts w:eastAsiaTheme="minorHAnsi"/>
          <w:szCs w:val="21"/>
        </w:rPr>
      </w:pPr>
      <w:r w:rsidRPr="00A36EDD">
        <w:rPr>
          <w:rFonts w:eastAsiaTheme="minorHAnsi" w:hint="eastAsia"/>
          <w:szCs w:val="21"/>
        </w:rPr>
        <w:t>ドイツでは、他国と比較して早い時期から環境政策が実施されてきただけでなく、酸性雨や森林枯死問題の深刻化に対する環境団体の活動や、それらを拡散するメディアの影響といった社会的背景がある。田北</w:t>
      </w:r>
      <w:r w:rsidR="00A64CBC">
        <w:rPr>
          <w:rFonts w:eastAsiaTheme="minorHAnsi" w:hint="eastAsia"/>
          <w:szCs w:val="21"/>
        </w:rPr>
        <w:t>（</w:t>
      </w:r>
      <w:r w:rsidRPr="00A36EDD">
        <w:rPr>
          <w:rFonts w:eastAsiaTheme="minorHAnsi"/>
          <w:szCs w:val="21"/>
        </w:rPr>
        <w:t>2004</w:t>
      </w:r>
      <w:r w:rsidR="00A64CBC">
        <w:rPr>
          <w:rFonts w:eastAsiaTheme="minorHAnsi" w:hint="eastAsia"/>
          <w:szCs w:val="21"/>
        </w:rPr>
        <w:t>）</w:t>
      </w:r>
      <w:r w:rsidRPr="00A36EDD">
        <w:rPr>
          <w:rFonts w:eastAsiaTheme="minorHAnsi"/>
          <w:szCs w:val="21"/>
        </w:rPr>
        <w:t>は、ドイツの環境行政を現代政策論と環境史の観点から考察しており、1970年代に環境保護政策が強化され「汚染者負担原則」などの基盤が整備されたほか、政府や産業界だけでなく環境団体や市民の圧力が高まっていたと報告している</w:t>
      </w:r>
      <w:r w:rsidR="00A64CBC">
        <w:rPr>
          <w:rStyle w:val="ac"/>
          <w:rFonts w:eastAsiaTheme="minorHAnsi"/>
          <w:szCs w:val="21"/>
        </w:rPr>
        <w:endnoteReference w:id="6"/>
      </w:r>
      <w:r w:rsidRPr="00A36EDD">
        <w:rPr>
          <w:rFonts w:eastAsiaTheme="minorHAnsi"/>
          <w:szCs w:val="21"/>
        </w:rPr>
        <w:t>。柳堀</w:t>
      </w:r>
      <w:r w:rsidR="00A64CBC">
        <w:rPr>
          <w:rFonts w:eastAsiaTheme="minorHAnsi" w:hint="eastAsia"/>
          <w:szCs w:val="21"/>
        </w:rPr>
        <w:t>（</w:t>
      </w:r>
      <w:r w:rsidRPr="00A36EDD">
        <w:rPr>
          <w:rFonts w:eastAsiaTheme="minorHAnsi"/>
          <w:szCs w:val="21"/>
        </w:rPr>
        <w:t>2000</w:t>
      </w:r>
      <w:r w:rsidR="00A64CBC">
        <w:rPr>
          <w:rFonts w:eastAsiaTheme="minorHAnsi" w:hint="eastAsia"/>
          <w:szCs w:val="21"/>
        </w:rPr>
        <w:t>）</w:t>
      </w:r>
      <w:r w:rsidRPr="00A36EDD">
        <w:rPr>
          <w:rFonts w:eastAsiaTheme="minorHAnsi"/>
          <w:szCs w:val="21"/>
        </w:rPr>
        <w:t>も、ドイツ国民の高い環境保全意識が世論形成に寄与し、循</w:t>
      </w:r>
      <w:r w:rsidRPr="00A36EDD">
        <w:rPr>
          <w:rFonts w:eastAsiaTheme="minorHAnsi"/>
          <w:szCs w:val="21"/>
        </w:rPr>
        <w:lastRenderedPageBreak/>
        <w:t>環型社会を実現するため</w:t>
      </w:r>
      <w:r w:rsidRPr="00A36EDD">
        <w:rPr>
          <w:rFonts w:eastAsiaTheme="minorHAnsi" w:hint="eastAsia"/>
          <w:szCs w:val="21"/>
        </w:rPr>
        <w:t>には法整備だけでなく、ドイツにみられるような国民の姿勢が問われるとしている</w:t>
      </w:r>
      <w:r w:rsidR="00A64CBC">
        <w:rPr>
          <w:rStyle w:val="ac"/>
          <w:rFonts w:eastAsiaTheme="minorHAnsi"/>
          <w:szCs w:val="21"/>
        </w:rPr>
        <w:endnoteReference w:id="7"/>
      </w:r>
      <w:r w:rsidRPr="00A36EDD">
        <w:rPr>
          <w:rFonts w:eastAsiaTheme="minorHAnsi"/>
          <w:szCs w:val="21"/>
        </w:rPr>
        <w:t>。</w:t>
      </w:r>
    </w:p>
    <w:p w14:paraId="7E2D5B42" w14:textId="22FA193E" w:rsidR="00A64CBC" w:rsidRDefault="00A36EDD" w:rsidP="007855D9">
      <w:pPr>
        <w:ind w:firstLineChars="50" w:firstLine="105"/>
        <w:jc w:val="left"/>
        <w:rPr>
          <w:rFonts w:eastAsiaTheme="minorHAnsi"/>
          <w:szCs w:val="21"/>
        </w:rPr>
      </w:pPr>
      <w:r w:rsidRPr="00A36EDD">
        <w:rPr>
          <w:rFonts w:eastAsiaTheme="minorHAnsi" w:hint="eastAsia"/>
          <w:szCs w:val="21"/>
        </w:rPr>
        <w:t>以上のような社会的背景とは異なる日本において、どのように環境意識を高め、循環型社会を推進する具体的な施策を検討していくかは非常に重要な課題である。</w:t>
      </w:r>
    </w:p>
    <w:p w14:paraId="7C9B5E9A" w14:textId="77777777" w:rsidR="007855D9" w:rsidRPr="00A64CBC" w:rsidRDefault="007855D9" w:rsidP="007855D9">
      <w:pPr>
        <w:ind w:firstLineChars="50" w:firstLine="105"/>
        <w:jc w:val="left"/>
        <w:rPr>
          <w:rFonts w:eastAsiaTheme="minorHAnsi" w:hint="eastAsia"/>
          <w:szCs w:val="21"/>
        </w:rPr>
      </w:pPr>
    </w:p>
    <w:p w14:paraId="0B9D7356" w14:textId="7A745619" w:rsidR="00A95499" w:rsidRDefault="00A36EDD" w:rsidP="00A95499">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 xml:space="preserve">１．２　</w:t>
      </w:r>
      <w:r w:rsidRPr="00A36EDD">
        <w:rPr>
          <w:rFonts w:ascii="HGP創英角ｺﾞｼｯｸUB" w:eastAsia="HGP創英角ｺﾞｼｯｸUB" w:hAnsi="HGP創英角ｺﾞｼｯｸUB"/>
          <w:sz w:val="24"/>
        </w:rPr>
        <w:t>社会的ジレンマにおけるごみ分別行動とナッジ</w:t>
      </w:r>
    </w:p>
    <w:p w14:paraId="68443FE4" w14:textId="466317F9" w:rsidR="00FA63D0" w:rsidRPr="00FA63D0" w:rsidRDefault="00FA63D0" w:rsidP="00F80140">
      <w:pPr>
        <w:ind w:firstLineChars="50" w:firstLine="105"/>
        <w:jc w:val="left"/>
        <w:rPr>
          <w:rFonts w:eastAsiaTheme="minorHAnsi" w:hint="eastAsia"/>
          <w:szCs w:val="21"/>
        </w:rPr>
      </w:pPr>
      <w:r w:rsidRPr="00FA63D0">
        <w:rPr>
          <w:rFonts w:eastAsiaTheme="minorHAnsi" w:hint="eastAsia"/>
          <w:szCs w:val="21"/>
        </w:rPr>
        <w:t>一方で、ごみ分別が適切に行われない問題は、公共サービスにおける社会的ジレンマの一例といえる。社会的ジレンマは</w:t>
      </w:r>
      <w:r w:rsidRPr="00FA63D0">
        <w:rPr>
          <w:rFonts w:eastAsiaTheme="minorHAnsi"/>
          <w:szCs w:val="21"/>
        </w:rPr>
        <w:t>Hardin</w:t>
      </w:r>
      <w:r>
        <w:rPr>
          <w:rFonts w:eastAsiaTheme="minorHAnsi" w:hint="eastAsia"/>
          <w:szCs w:val="21"/>
        </w:rPr>
        <w:t>（</w:t>
      </w:r>
      <w:r w:rsidRPr="00FA63D0">
        <w:rPr>
          <w:rFonts w:eastAsiaTheme="minorHAnsi"/>
          <w:szCs w:val="21"/>
        </w:rPr>
        <w:t>1968</w:t>
      </w:r>
      <w:r>
        <w:rPr>
          <w:rFonts w:eastAsiaTheme="minorHAnsi" w:hint="eastAsia"/>
          <w:szCs w:val="21"/>
        </w:rPr>
        <w:t>）</w:t>
      </w:r>
      <w:r w:rsidRPr="00FA63D0">
        <w:rPr>
          <w:rFonts w:eastAsiaTheme="minorHAnsi"/>
          <w:szCs w:val="21"/>
        </w:rPr>
        <w:t>によって「個人の利益追求が集団利益の損失を招く状況」と説明されている</w:t>
      </w:r>
      <w:r>
        <w:rPr>
          <w:rStyle w:val="ac"/>
          <w:rFonts w:eastAsiaTheme="minorHAnsi"/>
          <w:szCs w:val="21"/>
        </w:rPr>
        <w:endnoteReference w:id="8"/>
      </w:r>
      <w:r w:rsidRPr="00FA63D0">
        <w:rPr>
          <w:rFonts w:eastAsiaTheme="minorHAnsi"/>
          <w:szCs w:val="21"/>
        </w:rPr>
        <w:t>。篠木ら（2011）は社会的ジレンマのなかでもごみ分別行動に着目し、手間や時間、ごみ排出用の袋を購入する費用などのコストを抑える行動が個人にとっては合理的である一方、ごみの再利用を怠ることで環境の悪化や健康問題が自身に跳ね返るという状況を、社会的ジレンマとして定義している</w:t>
      </w:r>
      <w:r>
        <w:rPr>
          <w:rStyle w:val="ac"/>
          <w:rFonts w:eastAsiaTheme="minorHAnsi"/>
          <w:szCs w:val="21"/>
        </w:rPr>
        <w:endnoteReference w:id="9"/>
      </w:r>
      <w:r w:rsidRPr="00FA63D0">
        <w:rPr>
          <w:rFonts w:eastAsiaTheme="minorHAnsi"/>
          <w:szCs w:val="21"/>
        </w:rPr>
        <w:t>。</w:t>
      </w:r>
    </w:p>
    <w:p w14:paraId="384FCCC2" w14:textId="634C1FE8" w:rsidR="00FA63D0" w:rsidRPr="00FA63D0" w:rsidRDefault="00FA63D0" w:rsidP="00F80140">
      <w:pPr>
        <w:ind w:firstLineChars="50" w:firstLine="105"/>
        <w:jc w:val="left"/>
        <w:rPr>
          <w:rFonts w:eastAsiaTheme="minorHAnsi" w:hint="eastAsia"/>
          <w:szCs w:val="21"/>
        </w:rPr>
      </w:pPr>
      <w:r w:rsidRPr="00FA63D0">
        <w:rPr>
          <w:rFonts w:eastAsiaTheme="minorHAnsi" w:hint="eastAsia"/>
          <w:szCs w:val="21"/>
        </w:rPr>
        <w:t>このような社会的ジレンマへの対応策として、近年は行動経済学におけるナッジ理論が、社会的および環境的課題を解決する手段として広く活用されている。ナッジとは</w:t>
      </w:r>
      <w:r w:rsidRPr="00FA63D0">
        <w:rPr>
          <w:rFonts w:eastAsiaTheme="minorHAnsi"/>
          <w:szCs w:val="21"/>
        </w:rPr>
        <w:t xml:space="preserve">Thaler </w:t>
      </w:r>
      <w:r>
        <w:rPr>
          <w:rFonts w:eastAsiaTheme="minorHAnsi"/>
          <w:szCs w:val="21"/>
        </w:rPr>
        <w:t>and</w:t>
      </w:r>
      <w:r w:rsidRPr="00FA63D0">
        <w:rPr>
          <w:rFonts w:eastAsiaTheme="minorHAnsi"/>
          <w:szCs w:val="21"/>
        </w:rPr>
        <w:t xml:space="preserve"> Sunstein</w:t>
      </w:r>
      <w:r>
        <w:rPr>
          <w:rFonts w:eastAsiaTheme="minorHAnsi" w:hint="eastAsia"/>
          <w:szCs w:val="21"/>
        </w:rPr>
        <w:t>（</w:t>
      </w:r>
      <w:r w:rsidRPr="00FA63D0">
        <w:rPr>
          <w:rFonts w:eastAsiaTheme="minorHAnsi"/>
          <w:szCs w:val="21"/>
        </w:rPr>
        <w:t>2022</w:t>
      </w:r>
      <w:r>
        <w:rPr>
          <w:rFonts w:eastAsiaTheme="minorHAnsi" w:hint="eastAsia"/>
          <w:szCs w:val="21"/>
        </w:rPr>
        <w:t>）</w:t>
      </w:r>
      <w:r w:rsidRPr="00FA63D0">
        <w:rPr>
          <w:rFonts w:eastAsiaTheme="minorHAnsi"/>
          <w:szCs w:val="21"/>
        </w:rPr>
        <w:t>によって「人々の行動を予測可能なかたちで変える選択アーキテクチャのあらゆる要素」と定義されており</w:t>
      </w:r>
      <w:r>
        <w:rPr>
          <w:rStyle w:val="ac"/>
          <w:rFonts w:eastAsiaTheme="minorHAnsi"/>
          <w:szCs w:val="21"/>
        </w:rPr>
        <w:endnoteReference w:id="10"/>
      </w:r>
      <w:r w:rsidRPr="00FA63D0">
        <w:rPr>
          <w:rFonts w:eastAsiaTheme="minorHAnsi"/>
          <w:szCs w:val="21"/>
        </w:rPr>
        <w:t>、現在では企業や地方自治体などがナッジ理論を応用した政策を積極的に試みている</w:t>
      </w:r>
      <w:r>
        <w:rPr>
          <w:rStyle w:val="ac"/>
          <w:rFonts w:eastAsiaTheme="minorHAnsi"/>
          <w:szCs w:val="21"/>
        </w:rPr>
        <w:endnoteReference w:id="11"/>
      </w:r>
      <w:r w:rsidRPr="00FA63D0">
        <w:rPr>
          <w:rFonts w:eastAsiaTheme="minorHAnsi"/>
          <w:szCs w:val="21"/>
        </w:rPr>
        <w:t>。</w:t>
      </w:r>
    </w:p>
    <w:p w14:paraId="495BB0A7" w14:textId="686EFB93" w:rsidR="00A64CBC" w:rsidRDefault="00FA63D0" w:rsidP="00F80140">
      <w:pPr>
        <w:ind w:firstLineChars="50" w:firstLine="105"/>
        <w:jc w:val="left"/>
        <w:rPr>
          <w:rFonts w:eastAsiaTheme="minorHAnsi"/>
          <w:szCs w:val="21"/>
        </w:rPr>
      </w:pPr>
      <w:r w:rsidRPr="00FA63D0">
        <w:rPr>
          <w:rFonts w:eastAsiaTheme="minorHAnsi" w:hint="eastAsia"/>
          <w:szCs w:val="21"/>
        </w:rPr>
        <w:t>以上のように、主要先進国と比較して日本のリサイクル率は依然として低く、その要因として行政政策の歴史的経緯や国民意識の差が指摘されているなか、行動経済学の一分野であるナッジ理論が自治体や企業によって注目されはじめている。ごみの分別率向上に向けても、ナッジ理論を応用した具体的手法や有効なアプローチを確立することは、国民の行動を「分別しよう」という選択に変えるうえで大いに寄与し、循環型社会の実現に向けた有力な取り組みとなり得るだろう。</w:t>
      </w:r>
    </w:p>
    <w:p w14:paraId="1D6B820C" w14:textId="46161F78" w:rsidR="007250AB" w:rsidRDefault="007250AB" w:rsidP="007250AB">
      <w:pPr>
        <w:ind w:firstLineChars="50" w:firstLine="105"/>
        <w:jc w:val="left"/>
        <w:rPr>
          <w:rFonts w:eastAsiaTheme="minorHAnsi"/>
          <w:szCs w:val="21"/>
        </w:rPr>
      </w:pPr>
      <w:r w:rsidRPr="007250AB">
        <w:rPr>
          <w:rFonts w:eastAsiaTheme="minorHAnsi" w:hint="eastAsia"/>
          <w:szCs w:val="21"/>
        </w:rPr>
        <w:t>ナッジによる行動変容とは、適切な選択アーキテクチャを用いて、個人の利益よりも社会全体の利益を優先する行動を促すことである。たとえば、向社会的な動機を高めることで、より分別を促すことが期待でき、その結果、国民の意識を循環型社会へと変えることが可能である。その具体例として、ごみ箱の前にポスターを掲示する方法が挙げられる。ここで有効な選択アーキテクチャには、イラストを使った視覚的な訴求や、メッセージによる情報の提供などが考えられる。</w:t>
      </w:r>
    </w:p>
    <w:p w14:paraId="7D242596" w14:textId="77777777" w:rsidR="007855D9" w:rsidRPr="00FA63D0" w:rsidRDefault="007855D9" w:rsidP="007250AB">
      <w:pPr>
        <w:ind w:firstLineChars="50" w:firstLine="105"/>
        <w:jc w:val="left"/>
        <w:rPr>
          <w:rFonts w:eastAsiaTheme="minorHAnsi" w:hint="eastAsia"/>
          <w:szCs w:val="21"/>
        </w:rPr>
      </w:pPr>
    </w:p>
    <w:p w14:paraId="1C51AE3E" w14:textId="784026EF" w:rsidR="00A36EDD" w:rsidRDefault="00A36EDD" w:rsidP="00A95499">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t>１．２．１</w:t>
      </w:r>
      <w:r w:rsidRPr="00A36EDD">
        <w:rPr>
          <w:rFonts w:ascii="HGP創英角ｺﾞｼｯｸUB" w:eastAsia="HGP創英角ｺﾞｼｯｸUB" w:hAnsi="HGP創英角ｺﾞｼｯｸUB"/>
          <w:sz w:val="22"/>
          <w:szCs w:val="22"/>
        </w:rPr>
        <w:t xml:space="preserve">  目のイラスト</w:t>
      </w:r>
    </w:p>
    <w:p w14:paraId="05FDDB99" w14:textId="01D8CCA6" w:rsidR="00E66814" w:rsidRPr="00E66814" w:rsidRDefault="00E66814" w:rsidP="00FE3DC7">
      <w:pPr>
        <w:ind w:firstLineChars="50" w:firstLine="105"/>
        <w:jc w:val="left"/>
        <w:rPr>
          <w:rFonts w:eastAsiaTheme="minorHAnsi" w:hint="eastAsia"/>
          <w:szCs w:val="21"/>
        </w:rPr>
      </w:pPr>
      <w:r w:rsidRPr="00E66814">
        <w:rPr>
          <w:rFonts w:eastAsiaTheme="minorHAnsi" w:hint="eastAsia"/>
          <w:szCs w:val="21"/>
        </w:rPr>
        <w:t>視覚的ナッジの活用方法として、目のイラストが代表的に挙げられる。先行研究として、</w:t>
      </w:r>
      <w:r w:rsidRPr="00E66814">
        <w:rPr>
          <w:rFonts w:eastAsiaTheme="minorHAnsi"/>
          <w:szCs w:val="21"/>
        </w:rPr>
        <w:t xml:space="preserve">Haley </w:t>
      </w:r>
      <w:r>
        <w:rPr>
          <w:rFonts w:eastAsiaTheme="minorHAnsi"/>
          <w:szCs w:val="21"/>
        </w:rPr>
        <w:t xml:space="preserve">and </w:t>
      </w:r>
      <w:r w:rsidRPr="00E66814">
        <w:rPr>
          <w:rFonts w:eastAsiaTheme="minorHAnsi"/>
          <w:szCs w:val="21"/>
        </w:rPr>
        <w:t>Fessler</w:t>
      </w:r>
      <w:r>
        <w:rPr>
          <w:rFonts w:eastAsiaTheme="minorHAnsi" w:hint="eastAsia"/>
          <w:szCs w:val="21"/>
        </w:rPr>
        <w:t>（</w:t>
      </w:r>
      <w:r w:rsidRPr="00E66814">
        <w:rPr>
          <w:rFonts w:eastAsiaTheme="minorHAnsi"/>
          <w:szCs w:val="21"/>
        </w:rPr>
        <w:t>2005</w:t>
      </w:r>
      <w:r>
        <w:rPr>
          <w:rFonts w:eastAsiaTheme="minorHAnsi" w:hint="eastAsia"/>
          <w:szCs w:val="21"/>
        </w:rPr>
        <w:t>）</w:t>
      </w:r>
      <w:r w:rsidRPr="00E66814">
        <w:rPr>
          <w:rFonts w:eastAsiaTheme="minorHAnsi"/>
          <w:szCs w:val="21"/>
        </w:rPr>
        <w:t>は独裁者ゲームにおいて目の絵が利他的行動を引き出すことを示している。実験で「目」の絵を掲示した介入群とそうでない統制群を比較した結果、他者へポイントを割り当てる参加者の割合は、統制群が53.2%だったのに対し介入群は79.2%に達し、2群間には有意差が認められた</w:t>
      </w:r>
      <w:r>
        <w:rPr>
          <w:rFonts w:eastAsiaTheme="minorHAnsi" w:hint="eastAsia"/>
          <w:szCs w:val="21"/>
        </w:rPr>
        <w:t>（</w:t>
      </w:r>
      <w:r w:rsidRPr="00E66814">
        <w:rPr>
          <w:rFonts w:eastAsiaTheme="minorHAnsi"/>
          <w:szCs w:val="21"/>
        </w:rPr>
        <w:t>χ²</w:t>
      </w:r>
      <w:r>
        <w:rPr>
          <w:rFonts w:eastAsiaTheme="minorHAnsi" w:hint="eastAsia"/>
          <w:szCs w:val="21"/>
        </w:rPr>
        <w:t>（</w:t>
      </w:r>
      <w:r w:rsidRPr="00E66814">
        <w:rPr>
          <w:rFonts w:eastAsiaTheme="minorHAnsi"/>
          <w:szCs w:val="21"/>
        </w:rPr>
        <w:t>1, N = 124</w:t>
      </w:r>
      <w:r>
        <w:rPr>
          <w:rFonts w:eastAsiaTheme="minorHAnsi" w:hint="eastAsia"/>
          <w:szCs w:val="21"/>
        </w:rPr>
        <w:t>）</w:t>
      </w:r>
      <w:r w:rsidRPr="00E66814">
        <w:rPr>
          <w:rFonts w:eastAsiaTheme="minorHAnsi"/>
          <w:szCs w:val="21"/>
        </w:rPr>
        <w:t>= 9.304, p = 0.002</w:t>
      </w:r>
      <w:r>
        <w:rPr>
          <w:rFonts w:eastAsiaTheme="minorHAnsi" w:hint="eastAsia"/>
          <w:szCs w:val="21"/>
        </w:rPr>
        <w:t>）</w:t>
      </w:r>
      <w:r>
        <w:rPr>
          <w:rStyle w:val="ac"/>
          <w:rFonts w:eastAsiaTheme="minorHAnsi"/>
          <w:szCs w:val="21"/>
        </w:rPr>
        <w:lastRenderedPageBreak/>
        <w:endnoteReference w:id="12"/>
      </w:r>
      <w:r w:rsidRPr="00E66814">
        <w:rPr>
          <w:rFonts w:eastAsiaTheme="minorHAnsi"/>
          <w:szCs w:val="21"/>
        </w:rPr>
        <w:t>。</w:t>
      </w:r>
      <w:proofErr w:type="spellStart"/>
      <w:r w:rsidRPr="00E66814">
        <w:rPr>
          <w:rFonts w:eastAsiaTheme="minorHAnsi"/>
          <w:szCs w:val="21"/>
        </w:rPr>
        <w:t>Jiey</w:t>
      </w:r>
      <w:r>
        <w:rPr>
          <w:rFonts w:eastAsiaTheme="minorHAnsi"/>
          <w:szCs w:val="21"/>
        </w:rPr>
        <w:t>u</w:t>
      </w:r>
      <w:proofErr w:type="spellEnd"/>
      <w:r w:rsidRPr="00E66814">
        <w:rPr>
          <w:rFonts w:eastAsiaTheme="minorHAnsi"/>
          <w:szCs w:val="21"/>
        </w:rPr>
        <w:t xml:space="preserve"> </w:t>
      </w:r>
      <w:proofErr w:type="spellStart"/>
      <w:r w:rsidRPr="00E66814">
        <w:rPr>
          <w:rFonts w:eastAsiaTheme="minorHAnsi"/>
          <w:szCs w:val="21"/>
        </w:rPr>
        <w:t>Lv</w:t>
      </w:r>
      <w:proofErr w:type="spellEnd"/>
      <w:r w:rsidRPr="00E66814">
        <w:rPr>
          <w:rFonts w:eastAsiaTheme="minorHAnsi"/>
          <w:szCs w:val="21"/>
        </w:rPr>
        <w:t xml:space="preserve"> et al.</w:t>
      </w:r>
      <w:r>
        <w:rPr>
          <w:rFonts w:eastAsiaTheme="minorHAnsi" w:hint="eastAsia"/>
          <w:szCs w:val="21"/>
        </w:rPr>
        <w:t>（</w:t>
      </w:r>
      <w:r w:rsidRPr="00E66814">
        <w:rPr>
          <w:rFonts w:eastAsiaTheme="minorHAnsi"/>
          <w:szCs w:val="21"/>
        </w:rPr>
        <w:t>2024</w:t>
      </w:r>
      <w:r>
        <w:rPr>
          <w:rFonts w:eastAsiaTheme="minorHAnsi"/>
          <w:szCs w:val="21"/>
        </w:rPr>
        <w:t>）</w:t>
      </w:r>
      <w:r w:rsidRPr="00E66814">
        <w:rPr>
          <w:rFonts w:eastAsiaTheme="minorHAnsi"/>
          <w:szCs w:val="21"/>
        </w:rPr>
        <w:t>も同様の独裁者</w:t>
      </w:r>
      <w:r w:rsidRPr="00E66814">
        <w:rPr>
          <w:rFonts w:eastAsiaTheme="minorHAnsi" w:hint="eastAsia"/>
          <w:szCs w:val="21"/>
        </w:rPr>
        <w:t>ゲームの実験で、同様の効果を確認している</w:t>
      </w:r>
      <w:r>
        <w:rPr>
          <w:rStyle w:val="ac"/>
          <w:rFonts w:eastAsiaTheme="minorHAnsi"/>
          <w:szCs w:val="21"/>
        </w:rPr>
        <w:endnoteReference w:id="13"/>
      </w:r>
      <w:r w:rsidRPr="00E66814">
        <w:rPr>
          <w:rFonts w:eastAsiaTheme="minorHAnsi"/>
          <w:szCs w:val="21"/>
        </w:rPr>
        <w:t>。</w:t>
      </w:r>
    </w:p>
    <w:p w14:paraId="2BF9E261" w14:textId="77777777" w:rsidR="00FE3DC7" w:rsidRDefault="00E66814" w:rsidP="00E66814">
      <w:pPr>
        <w:ind w:firstLineChars="50" w:firstLine="105"/>
        <w:jc w:val="left"/>
        <w:rPr>
          <w:rFonts w:eastAsiaTheme="minorHAnsi"/>
          <w:szCs w:val="21"/>
        </w:rPr>
      </w:pPr>
      <w:r w:rsidRPr="00E66814">
        <w:rPr>
          <w:rFonts w:eastAsiaTheme="minorHAnsi" w:hint="eastAsia"/>
          <w:szCs w:val="21"/>
        </w:rPr>
        <w:t>また、目のイラストを活用した実証研究として、</w:t>
      </w:r>
      <w:r w:rsidRPr="00E66814">
        <w:rPr>
          <w:rFonts w:eastAsiaTheme="minorHAnsi"/>
          <w:szCs w:val="21"/>
        </w:rPr>
        <w:t>Lorenzo et al.</w:t>
      </w:r>
      <w:r>
        <w:rPr>
          <w:rFonts w:eastAsiaTheme="minorHAnsi" w:hint="eastAsia"/>
          <w:szCs w:val="21"/>
        </w:rPr>
        <w:t>（</w:t>
      </w:r>
      <w:r w:rsidRPr="00E66814">
        <w:rPr>
          <w:rFonts w:eastAsiaTheme="minorHAnsi"/>
          <w:szCs w:val="21"/>
        </w:rPr>
        <w:t>2023</w:t>
      </w:r>
      <w:r>
        <w:rPr>
          <w:rFonts w:eastAsiaTheme="minorHAnsi" w:hint="eastAsia"/>
          <w:szCs w:val="21"/>
        </w:rPr>
        <w:t>）</w:t>
      </w:r>
      <w:r w:rsidRPr="00E66814">
        <w:rPr>
          <w:rFonts w:eastAsiaTheme="minorHAnsi"/>
          <w:szCs w:val="21"/>
        </w:rPr>
        <w:t>はイギリスの大学内に設置されたごみ箱付近に「目のイラスト」と「ごみ分別に関するメッセージ」を記載したポスターを掲示し、介入の因果効果をD</w:t>
      </w:r>
      <w:r>
        <w:rPr>
          <w:rFonts w:eastAsiaTheme="minorHAnsi" w:hint="eastAsia"/>
          <w:szCs w:val="21"/>
        </w:rPr>
        <w:t>I</w:t>
      </w:r>
      <w:r w:rsidRPr="00E66814">
        <w:rPr>
          <w:rFonts w:eastAsiaTheme="minorHAnsi"/>
          <w:szCs w:val="21"/>
        </w:rPr>
        <w:t>Dモデルで検証した。その結果、目のイラストとメッセージを併用すると、混合リサイクルごみの仕分けエラー率が7.2％減少したことが報告されている</w:t>
      </w:r>
      <w:r>
        <w:rPr>
          <w:rFonts w:eastAsiaTheme="minorHAnsi" w:hint="eastAsia"/>
          <w:szCs w:val="21"/>
        </w:rPr>
        <w:t>（</w:t>
      </w:r>
      <w:r w:rsidRPr="00E66814">
        <w:rPr>
          <w:rFonts w:eastAsiaTheme="minorHAnsi"/>
          <w:szCs w:val="21"/>
        </w:rPr>
        <w:t>p &lt; 0.01</w:t>
      </w:r>
      <w:r>
        <w:rPr>
          <w:rFonts w:eastAsiaTheme="minorHAnsi" w:hint="eastAsia"/>
          <w:szCs w:val="21"/>
        </w:rPr>
        <w:t>）</w:t>
      </w:r>
      <w:r>
        <w:rPr>
          <w:rStyle w:val="ac"/>
          <w:rFonts w:eastAsiaTheme="minorHAnsi"/>
          <w:szCs w:val="21"/>
        </w:rPr>
        <w:endnoteReference w:id="14"/>
      </w:r>
      <w:r w:rsidRPr="00E66814">
        <w:rPr>
          <w:rFonts w:eastAsiaTheme="minorHAnsi"/>
          <w:szCs w:val="21"/>
        </w:rPr>
        <w:t>。</w:t>
      </w:r>
    </w:p>
    <w:p w14:paraId="6B950321" w14:textId="50B43248" w:rsidR="007250AB" w:rsidRDefault="00E66814" w:rsidP="00FE3DC7">
      <w:pPr>
        <w:ind w:firstLineChars="50" w:firstLine="105"/>
        <w:jc w:val="left"/>
        <w:rPr>
          <w:rFonts w:eastAsiaTheme="minorHAnsi"/>
          <w:szCs w:val="21"/>
        </w:rPr>
      </w:pPr>
      <w:r w:rsidRPr="00E66814">
        <w:rPr>
          <w:rFonts w:eastAsiaTheme="minorHAnsi"/>
          <w:szCs w:val="21"/>
        </w:rPr>
        <w:t>さらに、阿部</w:t>
      </w:r>
      <w:r w:rsidR="00FE3DC7">
        <w:rPr>
          <w:rFonts w:eastAsiaTheme="minorHAnsi" w:hint="eastAsia"/>
          <w:szCs w:val="21"/>
        </w:rPr>
        <w:t>・藤井</w:t>
      </w:r>
      <w:r w:rsidRPr="00E66814">
        <w:rPr>
          <w:rFonts w:eastAsiaTheme="minorHAnsi"/>
          <w:szCs w:val="21"/>
        </w:rPr>
        <w:t>（2015）は駐輪場での違法駐輪削減策として、「目」のイラストを用いたポスターが心理的効果に影響を与えると指摘</w:t>
      </w:r>
      <w:r w:rsidRPr="00E66814">
        <w:rPr>
          <w:rFonts w:eastAsiaTheme="minorHAnsi" w:hint="eastAsia"/>
          <w:szCs w:val="21"/>
        </w:rPr>
        <w:t>している。具体的には、目のイラストと「違法」であることを示すメッセージを併せて掲示した場合、「見た」と回答した人は「見なかった」と回答した人に比べて放置駐輪に対するためらい意識が強く、χ²検定でも有意差が認められた</w:t>
      </w:r>
      <w:r w:rsidR="00FE3DC7">
        <w:rPr>
          <w:rFonts w:eastAsiaTheme="minorHAnsi" w:hint="eastAsia"/>
          <w:szCs w:val="21"/>
        </w:rPr>
        <w:t>（</w:t>
      </w:r>
      <w:r w:rsidRPr="00E66814">
        <w:rPr>
          <w:rFonts w:eastAsiaTheme="minorHAnsi"/>
          <w:szCs w:val="21"/>
        </w:rPr>
        <w:t>χ² = 21.609, p &lt; 0.001</w:t>
      </w:r>
      <w:r w:rsidR="00FE3DC7">
        <w:rPr>
          <w:rFonts w:eastAsiaTheme="minorHAnsi" w:hint="eastAsia"/>
          <w:szCs w:val="21"/>
        </w:rPr>
        <w:t>）</w:t>
      </w:r>
      <w:r w:rsidR="00FE3DC7">
        <w:rPr>
          <w:rStyle w:val="ac"/>
          <w:rFonts w:eastAsiaTheme="minorHAnsi"/>
          <w:szCs w:val="21"/>
        </w:rPr>
        <w:endnoteReference w:id="15"/>
      </w:r>
      <w:r w:rsidRPr="00E66814">
        <w:rPr>
          <w:rFonts w:eastAsiaTheme="minorHAnsi"/>
          <w:szCs w:val="21"/>
        </w:rPr>
        <w:t>。</w:t>
      </w:r>
    </w:p>
    <w:p w14:paraId="43ED7F09" w14:textId="77777777" w:rsidR="007855D9" w:rsidRPr="007250AB" w:rsidRDefault="007855D9" w:rsidP="00FE3DC7">
      <w:pPr>
        <w:ind w:firstLineChars="50" w:firstLine="105"/>
        <w:jc w:val="left"/>
        <w:rPr>
          <w:rFonts w:eastAsiaTheme="minorHAnsi" w:hint="eastAsia"/>
          <w:szCs w:val="21"/>
        </w:rPr>
      </w:pPr>
    </w:p>
    <w:p w14:paraId="44BB1F98" w14:textId="6B81E8B1" w:rsidR="00A36EDD" w:rsidRDefault="00A36EDD" w:rsidP="00A36EDD">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t>１．２．</w:t>
      </w:r>
      <w:r>
        <w:rPr>
          <w:rFonts w:ascii="HGP創英角ｺﾞｼｯｸUB" w:eastAsia="HGP創英角ｺﾞｼｯｸUB" w:hAnsi="HGP創英角ｺﾞｼｯｸUB" w:hint="eastAsia"/>
          <w:sz w:val="22"/>
          <w:szCs w:val="22"/>
        </w:rPr>
        <w:t>２</w:t>
      </w:r>
      <w:r w:rsidRPr="00A36EDD">
        <w:rPr>
          <w:rFonts w:ascii="HGP創英角ｺﾞｼｯｸUB" w:eastAsia="HGP創英角ｺﾞｼｯｸUB" w:hAnsi="HGP創英角ｺﾞｼｯｸUB"/>
          <w:sz w:val="22"/>
          <w:szCs w:val="22"/>
        </w:rPr>
        <w:t xml:space="preserve">  </w:t>
      </w:r>
      <w:r>
        <w:rPr>
          <w:rFonts w:ascii="HGP創英角ｺﾞｼｯｸUB" w:eastAsia="HGP創英角ｺﾞｼｯｸUB" w:hAnsi="HGP創英角ｺﾞｼｯｸUB" w:hint="eastAsia"/>
          <w:sz w:val="22"/>
          <w:szCs w:val="22"/>
        </w:rPr>
        <w:t>社会規範</w:t>
      </w:r>
    </w:p>
    <w:p w14:paraId="48D509A1" w14:textId="7787117C" w:rsidR="00FE3DC7" w:rsidRPr="00FE3DC7" w:rsidRDefault="00FE3DC7" w:rsidP="00FE3DC7">
      <w:pPr>
        <w:ind w:firstLineChars="50" w:firstLine="105"/>
        <w:jc w:val="left"/>
        <w:rPr>
          <w:rFonts w:eastAsiaTheme="minorHAnsi"/>
          <w:szCs w:val="21"/>
        </w:rPr>
      </w:pPr>
      <w:r w:rsidRPr="00FE3DC7">
        <w:rPr>
          <w:rFonts w:eastAsiaTheme="minorHAnsi" w:hint="eastAsia"/>
          <w:szCs w:val="21"/>
        </w:rPr>
        <w:t>次に、行動経済学に基づくメッセージとして、「社会規範に訴えるもの」が挙げられる。</w:t>
      </w:r>
      <w:r w:rsidRPr="00FE3DC7">
        <w:rPr>
          <w:rFonts w:eastAsiaTheme="minorHAnsi"/>
          <w:szCs w:val="21"/>
        </w:rPr>
        <w:t>Thaler &amp; Sunsteinは、社会的影響によるナッジは非常に効果的だと指摘し、社会規範を伝えることで大きな効果が得られるとしている</w:t>
      </w:r>
      <w:r w:rsidRPr="00FE3DC7">
        <w:rPr>
          <w:rStyle w:val="ac"/>
          <w:rFonts w:eastAsiaTheme="minorHAnsi"/>
          <w:szCs w:val="21"/>
        </w:rPr>
        <w:endnoteReference w:id="16"/>
      </w:r>
      <w:r w:rsidRPr="00FE3DC7">
        <w:rPr>
          <w:rFonts w:eastAsiaTheme="minorHAnsi"/>
          <w:szCs w:val="21"/>
        </w:rPr>
        <w:t>。研究事例として、Michael et al.</w:t>
      </w:r>
      <w:r w:rsidRPr="00FE3DC7">
        <w:rPr>
          <w:rFonts w:eastAsiaTheme="minorHAnsi" w:hint="eastAsia"/>
          <w:szCs w:val="21"/>
        </w:rPr>
        <w:t>（</w:t>
      </w:r>
      <w:r w:rsidRPr="00FE3DC7">
        <w:rPr>
          <w:rFonts w:eastAsiaTheme="minorHAnsi" w:hint="eastAsia"/>
          <w:szCs w:val="21"/>
        </w:rPr>
        <w:t>2</w:t>
      </w:r>
      <w:r w:rsidRPr="00FE3DC7">
        <w:rPr>
          <w:rFonts w:eastAsiaTheme="minorHAnsi"/>
          <w:szCs w:val="21"/>
        </w:rPr>
        <w:t>014</w:t>
      </w:r>
      <w:r w:rsidRPr="00FE3DC7">
        <w:rPr>
          <w:rFonts w:eastAsiaTheme="minorHAnsi" w:hint="eastAsia"/>
          <w:szCs w:val="21"/>
        </w:rPr>
        <w:t>）</w:t>
      </w:r>
      <w:r w:rsidRPr="00FE3DC7">
        <w:rPr>
          <w:rFonts w:eastAsiaTheme="minorHAnsi"/>
          <w:szCs w:val="21"/>
        </w:rPr>
        <w:t>は「社会的記述規範を含むメッセージ」が未納税者への督促状で最も有効だったと報告している。具体的には「あなたの地域の多くの人が期限内に税金を支払っています」というメッセージを加えた督促状を受け取った未納税者の納税率が2.1％上昇した</w:t>
      </w:r>
      <w:r w:rsidRPr="00FE3DC7">
        <w:rPr>
          <w:rFonts w:eastAsiaTheme="minorHAnsi" w:hint="eastAsia"/>
          <w:szCs w:val="21"/>
        </w:rPr>
        <w:t>（</w:t>
      </w:r>
      <w:r w:rsidRPr="00FE3DC7">
        <w:rPr>
          <w:rFonts w:eastAsiaTheme="minorHAnsi"/>
          <w:szCs w:val="21"/>
        </w:rPr>
        <w:t>p &lt; 0.01</w:t>
      </w:r>
      <w:r w:rsidRPr="00FE3DC7">
        <w:rPr>
          <w:rFonts w:eastAsiaTheme="minorHAnsi" w:hint="eastAsia"/>
          <w:szCs w:val="21"/>
        </w:rPr>
        <w:t>）</w:t>
      </w:r>
      <w:r w:rsidRPr="00FE3DC7">
        <w:rPr>
          <w:rFonts w:eastAsiaTheme="minorHAnsi"/>
          <w:szCs w:val="21"/>
        </w:rPr>
        <w:t>という</w:t>
      </w:r>
      <w:r w:rsidRPr="00FE3DC7">
        <w:rPr>
          <w:rStyle w:val="ac"/>
          <w:rFonts w:eastAsiaTheme="minorHAnsi"/>
          <w:szCs w:val="21"/>
        </w:rPr>
        <w:endnoteReference w:id="17"/>
      </w:r>
      <w:r w:rsidRPr="00FE3DC7">
        <w:rPr>
          <w:rFonts w:eastAsiaTheme="minorHAnsi"/>
          <w:szCs w:val="21"/>
        </w:rPr>
        <w:t>。</w:t>
      </w:r>
    </w:p>
    <w:p w14:paraId="61731046" w14:textId="1244FE66" w:rsidR="00FE3DC7" w:rsidRPr="00FE3DC7" w:rsidRDefault="00FE3DC7" w:rsidP="00FE3DC7">
      <w:pPr>
        <w:ind w:firstLineChars="50" w:firstLine="105"/>
        <w:jc w:val="left"/>
        <w:rPr>
          <w:rFonts w:eastAsiaTheme="minorHAnsi"/>
          <w:szCs w:val="21"/>
        </w:rPr>
      </w:pPr>
      <w:r w:rsidRPr="00FE3DC7">
        <w:rPr>
          <w:rFonts w:eastAsiaTheme="minorHAnsi"/>
          <w:szCs w:val="21"/>
        </w:rPr>
        <w:t>また、Goldstein et al.</w:t>
      </w:r>
      <w:r w:rsidRPr="00FE3DC7">
        <w:rPr>
          <w:rFonts w:eastAsiaTheme="minorHAnsi" w:hint="eastAsia"/>
          <w:szCs w:val="21"/>
        </w:rPr>
        <w:t>（</w:t>
      </w:r>
      <w:r w:rsidRPr="00FE3DC7">
        <w:rPr>
          <w:rFonts w:eastAsiaTheme="minorHAnsi"/>
          <w:szCs w:val="21"/>
        </w:rPr>
        <w:t>2008</w:t>
      </w:r>
      <w:r w:rsidRPr="00FE3DC7">
        <w:rPr>
          <w:rFonts w:eastAsiaTheme="minorHAnsi" w:hint="eastAsia"/>
          <w:szCs w:val="21"/>
        </w:rPr>
        <w:t>）</w:t>
      </w:r>
      <w:r w:rsidRPr="00FE3DC7">
        <w:rPr>
          <w:rFonts w:eastAsiaTheme="minorHAnsi"/>
          <w:szCs w:val="21"/>
        </w:rPr>
        <w:t>も、ホテル宿泊客のタオル再利用行動を促進する効果を検証したフィールド実験で、環境保護に訴えかける「環境を守るためにタオルを再利用してください」というメッセージと比較して、「宿泊客の75%がタオルを再利用しています」という社会的規範に根ざしたメッセージにしたほうがタオルの再利用率が高かったことが、χ²検定により、有意差が認められた</w:t>
      </w:r>
      <w:r w:rsidRPr="00FE3DC7">
        <w:rPr>
          <w:rFonts w:eastAsiaTheme="minorHAnsi" w:hint="eastAsia"/>
          <w:szCs w:val="21"/>
        </w:rPr>
        <w:t>（</w:t>
      </w:r>
      <w:r w:rsidRPr="00FE3DC7">
        <w:rPr>
          <w:rFonts w:eastAsiaTheme="minorHAnsi"/>
          <w:szCs w:val="21"/>
        </w:rPr>
        <w:t>p &lt; 0.01</w:t>
      </w:r>
      <w:r w:rsidRPr="00FE3DC7">
        <w:rPr>
          <w:rFonts w:eastAsiaTheme="minorHAnsi" w:hint="eastAsia"/>
          <w:szCs w:val="21"/>
        </w:rPr>
        <w:t>）</w:t>
      </w:r>
      <w:r w:rsidRPr="00FE3DC7">
        <w:rPr>
          <w:rStyle w:val="ac"/>
          <w:rFonts w:eastAsiaTheme="minorHAnsi"/>
          <w:szCs w:val="21"/>
        </w:rPr>
        <w:endnoteReference w:id="18"/>
      </w:r>
      <w:r w:rsidRPr="00FE3DC7">
        <w:rPr>
          <w:rFonts w:eastAsiaTheme="minorHAnsi"/>
          <w:szCs w:val="21"/>
        </w:rPr>
        <w:t>。</w:t>
      </w:r>
    </w:p>
    <w:p w14:paraId="6043F5FB" w14:textId="752FA630" w:rsidR="007250AB" w:rsidRDefault="00FE3DC7" w:rsidP="00FE3DC7">
      <w:pPr>
        <w:ind w:firstLineChars="50" w:firstLine="105"/>
        <w:jc w:val="left"/>
        <w:rPr>
          <w:rFonts w:eastAsiaTheme="minorHAnsi"/>
          <w:sz w:val="22"/>
          <w:szCs w:val="22"/>
        </w:rPr>
      </w:pPr>
      <w:r w:rsidRPr="00FE3DC7">
        <w:rPr>
          <w:rFonts w:eastAsiaTheme="minorHAnsi" w:hint="eastAsia"/>
          <w:szCs w:val="21"/>
        </w:rPr>
        <w:t>日本の研究では、大竹ら</w:t>
      </w:r>
      <w:r w:rsidRPr="00FE3DC7">
        <w:rPr>
          <w:rFonts w:eastAsiaTheme="minorHAnsi"/>
          <w:szCs w:val="21"/>
        </w:rPr>
        <w:t>(2020)が、早期避難を促す際に社会規範を示すメッセージが避難意識を高めるうえで有効だったことが実験的に示されている</w:t>
      </w:r>
      <w:r w:rsidRPr="00FE3DC7">
        <w:rPr>
          <w:rFonts w:eastAsiaTheme="minorHAnsi" w:hint="eastAsia"/>
          <w:szCs w:val="21"/>
        </w:rPr>
        <w:t>（</w:t>
      </w:r>
      <w:r w:rsidRPr="00FE3DC7">
        <w:rPr>
          <w:rFonts w:eastAsiaTheme="minorHAnsi"/>
          <w:szCs w:val="21"/>
        </w:rPr>
        <w:t>p &lt; 0.01</w:t>
      </w:r>
      <w:r w:rsidRPr="00FE3DC7">
        <w:rPr>
          <w:rFonts w:eastAsiaTheme="minorHAnsi" w:hint="eastAsia"/>
          <w:szCs w:val="21"/>
        </w:rPr>
        <w:t>）</w:t>
      </w:r>
      <w:r w:rsidRPr="00FE3DC7">
        <w:rPr>
          <w:rStyle w:val="ac"/>
          <w:rFonts w:eastAsiaTheme="minorHAnsi"/>
          <w:szCs w:val="21"/>
        </w:rPr>
        <w:endnoteReference w:id="19"/>
      </w:r>
      <w:r w:rsidRPr="00FE3DC7">
        <w:rPr>
          <w:rFonts w:eastAsiaTheme="minorHAnsi"/>
          <w:sz w:val="22"/>
          <w:szCs w:val="22"/>
        </w:rPr>
        <w:t>。</w:t>
      </w:r>
    </w:p>
    <w:p w14:paraId="789CBB1E" w14:textId="77777777" w:rsidR="007855D9" w:rsidRPr="00FC4CA9" w:rsidRDefault="007855D9" w:rsidP="00FE3DC7">
      <w:pPr>
        <w:ind w:firstLineChars="50" w:firstLine="105"/>
        <w:jc w:val="left"/>
        <w:rPr>
          <w:rFonts w:eastAsiaTheme="minorHAnsi" w:hint="eastAsia"/>
          <w:szCs w:val="21"/>
        </w:rPr>
      </w:pPr>
    </w:p>
    <w:p w14:paraId="59B7ED93" w14:textId="3C68BBA8" w:rsidR="00A36EDD" w:rsidRDefault="00A36EDD" w:rsidP="00A36EDD">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t>１．２．</w:t>
      </w:r>
      <w:r>
        <w:rPr>
          <w:rFonts w:ascii="HGP創英角ｺﾞｼｯｸUB" w:eastAsia="HGP創英角ｺﾞｼｯｸUB" w:hAnsi="HGP創英角ｺﾞｼｯｸUB" w:hint="eastAsia"/>
          <w:sz w:val="22"/>
          <w:szCs w:val="22"/>
        </w:rPr>
        <w:t>３</w:t>
      </w:r>
      <w:r w:rsidRPr="00A36EDD">
        <w:rPr>
          <w:rFonts w:ascii="HGP創英角ｺﾞｼｯｸUB" w:eastAsia="HGP創英角ｺﾞｼｯｸUB" w:hAnsi="HGP創英角ｺﾞｼｯｸUB"/>
          <w:sz w:val="22"/>
          <w:szCs w:val="22"/>
        </w:rPr>
        <w:t xml:space="preserve">  </w:t>
      </w:r>
      <w:r>
        <w:rPr>
          <w:rFonts w:ascii="HGP創英角ｺﾞｼｯｸUB" w:eastAsia="HGP創英角ｺﾞｼｯｸUB" w:hAnsi="HGP創英角ｺﾞｼｯｸUB" w:hint="eastAsia"/>
          <w:sz w:val="22"/>
          <w:szCs w:val="22"/>
        </w:rPr>
        <w:t>簡素化</w:t>
      </w:r>
    </w:p>
    <w:p w14:paraId="1C8CB93D" w14:textId="77777777" w:rsidR="001C1667" w:rsidRDefault="00FE3DC7" w:rsidP="001C1667">
      <w:pPr>
        <w:ind w:firstLineChars="50" w:firstLine="105"/>
        <w:jc w:val="left"/>
        <w:rPr>
          <w:rFonts w:eastAsiaTheme="minorHAnsi"/>
          <w:szCs w:val="21"/>
        </w:rPr>
      </w:pPr>
      <w:r w:rsidRPr="00FE3DC7">
        <w:rPr>
          <w:rFonts w:eastAsiaTheme="minorHAnsi" w:hint="eastAsia"/>
          <w:szCs w:val="21"/>
        </w:rPr>
        <w:t>簡素化のメッセージもごみ分別を促すうえで有効になる可能性がある。簡素化によるナッジはイギリスの</w:t>
      </w:r>
      <w:r w:rsidRPr="00FE3DC7">
        <w:rPr>
          <w:rFonts w:eastAsiaTheme="minorHAnsi"/>
          <w:szCs w:val="21"/>
        </w:rPr>
        <w:t>Behavioral</w:t>
      </w:r>
      <w:r w:rsidRPr="00FE3DC7">
        <w:rPr>
          <w:rFonts w:eastAsiaTheme="minorHAnsi"/>
          <w:szCs w:val="21"/>
        </w:rPr>
        <w:t xml:space="preserve"> Insights Team</w:t>
      </w:r>
      <w:r>
        <w:rPr>
          <w:rFonts w:eastAsiaTheme="minorHAnsi" w:hint="eastAsia"/>
          <w:szCs w:val="21"/>
        </w:rPr>
        <w:t>（</w:t>
      </w:r>
      <w:r w:rsidRPr="00FE3DC7">
        <w:rPr>
          <w:rFonts w:eastAsiaTheme="minorHAnsi"/>
          <w:szCs w:val="21"/>
        </w:rPr>
        <w:t>BIT</w:t>
      </w:r>
      <w:r>
        <w:rPr>
          <w:rFonts w:eastAsiaTheme="minorHAnsi" w:hint="eastAsia"/>
          <w:szCs w:val="21"/>
        </w:rPr>
        <w:t>）</w:t>
      </w:r>
      <w:r w:rsidRPr="00FE3DC7">
        <w:rPr>
          <w:rFonts w:eastAsiaTheme="minorHAnsi"/>
          <w:szCs w:val="21"/>
        </w:rPr>
        <w:t>が提唱する「EASTフレームワーク」の“Easy”に対応する考え方である</w:t>
      </w:r>
      <w:r>
        <w:rPr>
          <w:rStyle w:val="ac"/>
          <w:rFonts w:eastAsiaTheme="minorHAnsi"/>
          <w:szCs w:val="21"/>
        </w:rPr>
        <w:endnoteReference w:id="20"/>
      </w:r>
      <w:r w:rsidRPr="00FE3DC7">
        <w:rPr>
          <w:rFonts w:eastAsiaTheme="minorHAnsi"/>
          <w:szCs w:val="21"/>
        </w:rPr>
        <w:t>。</w:t>
      </w:r>
    </w:p>
    <w:p w14:paraId="316D15F9" w14:textId="3D0E4D5A" w:rsidR="00FE3DC7" w:rsidRPr="00FE3DC7" w:rsidRDefault="00FE3DC7" w:rsidP="001C1667">
      <w:pPr>
        <w:ind w:firstLineChars="100" w:firstLine="210"/>
        <w:jc w:val="left"/>
        <w:rPr>
          <w:rFonts w:eastAsiaTheme="minorHAnsi"/>
          <w:szCs w:val="21"/>
        </w:rPr>
      </w:pPr>
      <w:r w:rsidRPr="00FE3DC7">
        <w:rPr>
          <w:rFonts w:eastAsiaTheme="minorHAnsi"/>
          <w:szCs w:val="21"/>
        </w:rPr>
        <w:t>竹林ら</w:t>
      </w:r>
      <w:r>
        <w:rPr>
          <w:rFonts w:eastAsiaTheme="minorHAnsi" w:hint="eastAsia"/>
          <w:szCs w:val="21"/>
        </w:rPr>
        <w:t>（</w:t>
      </w:r>
      <w:r w:rsidRPr="00FE3DC7">
        <w:rPr>
          <w:rFonts w:eastAsiaTheme="minorHAnsi"/>
          <w:szCs w:val="21"/>
        </w:rPr>
        <w:t>2022</w:t>
      </w:r>
      <w:r>
        <w:rPr>
          <w:rFonts w:eastAsiaTheme="minorHAnsi" w:hint="eastAsia"/>
          <w:szCs w:val="21"/>
        </w:rPr>
        <w:t>）</w:t>
      </w:r>
      <w:r w:rsidRPr="00FE3DC7">
        <w:rPr>
          <w:rFonts w:eastAsiaTheme="minorHAnsi"/>
          <w:szCs w:val="21"/>
        </w:rPr>
        <w:t>は、チラシにおけるナッジ別の参加意欲をRCTで検証し、簡素化を採用したポスターナッジ群では対照群との比較で評価に有意差があったと報告している</w:t>
      </w:r>
      <w:r>
        <w:rPr>
          <w:rFonts w:eastAsiaTheme="minorHAnsi" w:hint="eastAsia"/>
          <w:szCs w:val="21"/>
        </w:rPr>
        <w:t>（</w:t>
      </w:r>
      <w:r w:rsidRPr="00FE3DC7">
        <w:rPr>
          <w:rFonts w:eastAsiaTheme="minorHAnsi"/>
          <w:szCs w:val="21"/>
        </w:rPr>
        <w:t>p &lt; 0.01</w:t>
      </w:r>
      <w:r>
        <w:rPr>
          <w:rFonts w:eastAsiaTheme="minorHAnsi" w:hint="eastAsia"/>
          <w:szCs w:val="21"/>
        </w:rPr>
        <w:t>）</w:t>
      </w:r>
      <w:r>
        <w:rPr>
          <w:rStyle w:val="ac"/>
          <w:rFonts w:eastAsiaTheme="minorHAnsi"/>
          <w:szCs w:val="21"/>
        </w:rPr>
        <w:endnoteReference w:id="21"/>
      </w:r>
      <w:r w:rsidRPr="00FE3DC7">
        <w:rPr>
          <w:rFonts w:eastAsiaTheme="minorHAnsi"/>
          <w:szCs w:val="21"/>
        </w:rPr>
        <w:t>。また、令和</w:t>
      </w:r>
      <w:r w:rsidR="00611000">
        <w:rPr>
          <w:rFonts w:eastAsiaTheme="minorHAnsi"/>
          <w:szCs w:val="21"/>
        </w:rPr>
        <w:t>6</w:t>
      </w:r>
      <w:r w:rsidRPr="00FE3DC7">
        <w:rPr>
          <w:rFonts w:eastAsiaTheme="minorHAnsi"/>
          <w:szCs w:val="21"/>
        </w:rPr>
        <w:t>年の「ベストナッジ賞」を受賞した福井市は、大腸がん検診受</w:t>
      </w:r>
      <w:r w:rsidRPr="00FE3DC7">
        <w:rPr>
          <w:rFonts w:eastAsiaTheme="minorHAnsi"/>
          <w:szCs w:val="21"/>
        </w:rPr>
        <w:lastRenderedPageBreak/>
        <w:t>診率の向上における複数のナッ</w:t>
      </w:r>
      <w:r w:rsidRPr="00FE3DC7">
        <w:rPr>
          <w:rFonts w:eastAsiaTheme="minorHAnsi" w:hint="eastAsia"/>
          <w:szCs w:val="21"/>
        </w:rPr>
        <w:t>ジを比較検証し、インセンティブナッジや社会規範ナッジ簡素化ナッジが最も効果的だったと報告している</w:t>
      </w:r>
      <w:r>
        <w:rPr>
          <w:rStyle w:val="ac"/>
          <w:rFonts w:eastAsiaTheme="minorHAnsi"/>
          <w:szCs w:val="21"/>
        </w:rPr>
        <w:endnoteReference w:id="22"/>
      </w:r>
      <w:r w:rsidRPr="00FE3DC7">
        <w:rPr>
          <w:rFonts w:eastAsiaTheme="minorHAnsi"/>
          <w:szCs w:val="21"/>
        </w:rPr>
        <w:t>。</w:t>
      </w:r>
    </w:p>
    <w:p w14:paraId="0472B404" w14:textId="19E62650" w:rsidR="007250AB" w:rsidRDefault="00FE3DC7" w:rsidP="001C1667">
      <w:pPr>
        <w:ind w:firstLineChars="50" w:firstLine="105"/>
        <w:jc w:val="left"/>
        <w:rPr>
          <w:rFonts w:eastAsiaTheme="minorHAnsi"/>
          <w:szCs w:val="21"/>
        </w:rPr>
      </w:pPr>
      <w:r w:rsidRPr="00FE3DC7">
        <w:rPr>
          <w:rFonts w:eastAsiaTheme="minorHAnsi" w:hint="eastAsia"/>
          <w:szCs w:val="21"/>
        </w:rPr>
        <w:t>一方で、ごみを捨てる行為に対するアプローチでは、簡素化メッセージの効果が認められなかったケースもある。</w:t>
      </w:r>
      <w:r w:rsidRPr="00FE3DC7">
        <w:rPr>
          <w:rFonts w:eastAsiaTheme="minorHAnsi"/>
          <w:szCs w:val="21"/>
        </w:rPr>
        <w:t>Behavioral</w:t>
      </w:r>
      <w:r w:rsidRPr="00FE3DC7">
        <w:rPr>
          <w:rFonts w:eastAsiaTheme="minorHAnsi"/>
          <w:szCs w:val="21"/>
        </w:rPr>
        <w:t xml:space="preserve"> Insights Unit</w:t>
      </w:r>
      <w:r>
        <w:rPr>
          <w:rFonts w:eastAsiaTheme="minorHAnsi" w:hint="eastAsia"/>
          <w:szCs w:val="21"/>
        </w:rPr>
        <w:t>（</w:t>
      </w:r>
      <w:r w:rsidRPr="00FE3DC7">
        <w:rPr>
          <w:rFonts w:eastAsiaTheme="minorHAnsi"/>
          <w:szCs w:val="21"/>
        </w:rPr>
        <w:t>BIU</w:t>
      </w:r>
      <w:r>
        <w:rPr>
          <w:rFonts w:eastAsiaTheme="minorHAnsi" w:hint="eastAsia"/>
          <w:szCs w:val="21"/>
        </w:rPr>
        <w:t>）</w:t>
      </w:r>
      <w:r w:rsidRPr="00FE3DC7">
        <w:rPr>
          <w:rFonts w:eastAsiaTheme="minorHAnsi"/>
          <w:szCs w:val="21"/>
        </w:rPr>
        <w:t>の2018年のレポートによれば、車両からのごみ捨てに対する罰金通知書を送付する際、「簡素化メッセージ」などを盛り込んだ文面に変更し、他の群とRCTで効果測定を行ったものの、罰金支払い率に有意な変化はみられなかったと</w:t>
      </w:r>
      <w:r>
        <w:rPr>
          <w:rFonts w:eastAsiaTheme="minorHAnsi" w:hint="eastAsia"/>
          <w:szCs w:val="21"/>
        </w:rPr>
        <w:t>報告している</w:t>
      </w:r>
      <w:r>
        <w:rPr>
          <w:rStyle w:val="ac"/>
          <w:rFonts w:eastAsiaTheme="minorHAnsi"/>
          <w:szCs w:val="21"/>
        </w:rPr>
        <w:endnoteReference w:id="23"/>
      </w:r>
      <w:r w:rsidRPr="00FE3DC7">
        <w:rPr>
          <w:rFonts w:eastAsiaTheme="minorHAnsi"/>
          <w:szCs w:val="21"/>
        </w:rPr>
        <w:t>。</w:t>
      </w:r>
    </w:p>
    <w:p w14:paraId="25665BDB" w14:textId="77777777" w:rsidR="001C1667" w:rsidRPr="00FE3DC7" w:rsidRDefault="001C1667" w:rsidP="001C1667">
      <w:pPr>
        <w:ind w:firstLineChars="50" w:firstLine="105"/>
        <w:jc w:val="left"/>
        <w:rPr>
          <w:rFonts w:eastAsiaTheme="minorHAnsi" w:hint="eastAsia"/>
          <w:szCs w:val="21"/>
        </w:rPr>
      </w:pPr>
    </w:p>
    <w:p w14:paraId="0021F4B3" w14:textId="195BC9C7" w:rsidR="00A36EDD" w:rsidRDefault="00A36EDD" w:rsidP="00A36EDD">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t>１．２．</w:t>
      </w:r>
      <w:r>
        <w:rPr>
          <w:rFonts w:ascii="HGP創英角ｺﾞｼｯｸUB" w:eastAsia="HGP創英角ｺﾞｼｯｸUB" w:hAnsi="HGP創英角ｺﾞｼｯｸUB" w:hint="eastAsia"/>
          <w:sz w:val="22"/>
          <w:szCs w:val="22"/>
        </w:rPr>
        <w:t>４</w:t>
      </w:r>
      <w:r w:rsidRPr="00A36EDD">
        <w:rPr>
          <w:rFonts w:ascii="HGP創英角ｺﾞｼｯｸUB" w:eastAsia="HGP創英角ｺﾞｼｯｸUB" w:hAnsi="HGP創英角ｺﾞｼｯｸUB"/>
          <w:sz w:val="22"/>
          <w:szCs w:val="22"/>
        </w:rPr>
        <w:t xml:space="preserve">  </w:t>
      </w:r>
      <w:r>
        <w:rPr>
          <w:rFonts w:ascii="HGP創英角ｺﾞｼｯｸUB" w:eastAsia="HGP創英角ｺﾞｼｯｸUB" w:hAnsi="HGP創英角ｺﾞｼｯｸUB" w:hint="eastAsia"/>
          <w:sz w:val="22"/>
          <w:szCs w:val="22"/>
        </w:rPr>
        <w:t>スラッジ</w:t>
      </w:r>
    </w:p>
    <w:p w14:paraId="374294B9" w14:textId="77777777" w:rsidR="001C1667" w:rsidRDefault="001C1667" w:rsidP="001C1667">
      <w:pPr>
        <w:ind w:firstLineChars="50" w:firstLine="105"/>
        <w:jc w:val="left"/>
      </w:pPr>
      <w:r>
        <w:t>適切なイラストとメッセージの利用は肝要だが、場合によってはスラッジ（nudgeの逆効果）を引き起こすリスクにも留意する必要がある。Thaler</w:t>
      </w:r>
      <w:r>
        <w:rPr>
          <w:rFonts w:hint="eastAsia"/>
        </w:rPr>
        <w:t>（</w:t>
      </w:r>
      <w:r>
        <w:t>2022</w:t>
      </w:r>
      <w:r>
        <w:rPr>
          <w:rFonts w:hint="eastAsia"/>
        </w:rPr>
        <w:t>）</w:t>
      </w:r>
      <w:r>
        <w:t>は、社会的影響を通じて行うナッジは「良い意味でも悪い意味でも非常に大きな影響を与え得る」と述べており</w:t>
      </w:r>
      <w:r>
        <w:rPr>
          <w:rStyle w:val="ac"/>
        </w:rPr>
        <w:endnoteReference w:id="24"/>
      </w:r>
      <w:r>
        <w:t>、誤ったアプローチを防ぐためにスラッジにつながる設計を十分検討する意義はあるだろう。</w:t>
      </w:r>
    </w:p>
    <w:p w14:paraId="37CFFC3C" w14:textId="01B27BC3" w:rsidR="00FE3DC7" w:rsidRDefault="001C1667" w:rsidP="001C1667">
      <w:pPr>
        <w:ind w:firstLineChars="50" w:firstLine="105"/>
        <w:jc w:val="left"/>
      </w:pPr>
      <w:r>
        <w:t>スラッジの明確な定義は定まっていないものの、Sunstein</w:t>
      </w:r>
      <w:r>
        <w:rPr>
          <w:rFonts w:hint="eastAsia"/>
        </w:rPr>
        <w:t>（</w:t>
      </w:r>
      <w:r>
        <w:t>2023</w:t>
      </w:r>
      <w:r>
        <w:rPr>
          <w:rFonts w:hint="eastAsia"/>
        </w:rPr>
        <w:t>）</w:t>
      </w:r>
      <w:r>
        <w:t>はスラッジにも良性と悪性があり、いずれの場合も「摩擦」が大きい点が特徴だと指摘している</w:t>
      </w:r>
      <w:r>
        <w:rPr>
          <w:rStyle w:val="ac"/>
        </w:rPr>
        <w:endnoteReference w:id="25"/>
      </w:r>
      <w:r>
        <w:t>。すなわち、アプローチを複雑にすることで視覚的・認知的負担を高めてしまうような設計は、スラッジに該当するといえる。</w:t>
      </w:r>
    </w:p>
    <w:p w14:paraId="4FF601DB" w14:textId="77777777" w:rsidR="001C1667" w:rsidRPr="00FE3DC7" w:rsidRDefault="001C1667" w:rsidP="00A36EDD">
      <w:pPr>
        <w:jc w:val="left"/>
        <w:rPr>
          <w:rFonts w:asciiTheme="majorEastAsia" w:eastAsiaTheme="majorEastAsia" w:hAnsiTheme="majorEastAsia" w:hint="eastAsia"/>
          <w:szCs w:val="21"/>
        </w:rPr>
      </w:pPr>
    </w:p>
    <w:p w14:paraId="11E84F14" w14:textId="65D158F0" w:rsidR="00A36EDD" w:rsidRDefault="00A36EDD" w:rsidP="00A95499">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１．３　再現性の危機</w:t>
      </w:r>
    </w:p>
    <w:p w14:paraId="18F5D152" w14:textId="7B3817AF" w:rsidR="001C1667" w:rsidRPr="001C1667" w:rsidRDefault="001C1667" w:rsidP="001C1667">
      <w:pPr>
        <w:ind w:firstLineChars="50" w:firstLine="105"/>
        <w:jc w:val="left"/>
        <w:rPr>
          <w:rFonts w:eastAsiaTheme="minorHAnsi" w:hint="eastAsia"/>
          <w:szCs w:val="21"/>
        </w:rPr>
      </w:pPr>
      <w:r w:rsidRPr="001C1667">
        <w:rPr>
          <w:rFonts w:eastAsiaTheme="minorHAnsi" w:hint="eastAsia"/>
          <w:szCs w:val="21"/>
        </w:rPr>
        <w:t>前節でナッジのアイデアとなりうる先行研究として紹介してきたが、近年では、行動経済学・社会心理学分野における実証研究の再現性</w:t>
      </w:r>
      <w:r w:rsidRPr="001C1667">
        <w:rPr>
          <w:rFonts w:eastAsiaTheme="minorHAnsi"/>
          <w:szCs w:val="21"/>
        </w:rPr>
        <w:t>に関する検証で結果が一貫しないことも報告されており、「再現性の危機（replication crisis）」として議論されている。</w:t>
      </w:r>
    </w:p>
    <w:p w14:paraId="54BC708D" w14:textId="572F26F5" w:rsidR="001C1667" w:rsidRPr="001C1667" w:rsidRDefault="001C1667" w:rsidP="00611000">
      <w:pPr>
        <w:ind w:leftChars="50" w:left="105"/>
        <w:jc w:val="left"/>
        <w:rPr>
          <w:rFonts w:eastAsiaTheme="minorHAnsi" w:hint="eastAsia"/>
          <w:szCs w:val="21"/>
        </w:rPr>
      </w:pPr>
      <w:r w:rsidRPr="001C1667">
        <w:rPr>
          <w:rFonts w:eastAsiaTheme="minorHAnsi" w:hint="eastAsia"/>
          <w:szCs w:val="21"/>
        </w:rPr>
        <w:t>再現性の危機は、</w:t>
      </w:r>
      <w:r w:rsidR="00FE19B4" w:rsidRPr="00FE19B4">
        <w:rPr>
          <w:rFonts w:eastAsiaTheme="minorHAnsi"/>
          <w:szCs w:val="21"/>
        </w:rPr>
        <w:t>Ioannidis</w:t>
      </w:r>
      <w:r w:rsidR="00FE19B4" w:rsidRPr="00FE19B4">
        <w:rPr>
          <w:rFonts w:eastAsiaTheme="minorHAnsi"/>
          <w:szCs w:val="21"/>
        </w:rPr>
        <w:t xml:space="preserve"> </w:t>
      </w:r>
      <w:r w:rsidRPr="001C1667">
        <w:rPr>
          <w:rFonts w:eastAsiaTheme="minorHAnsi"/>
          <w:szCs w:val="21"/>
        </w:rPr>
        <w:t>(2005)が</w:t>
      </w:r>
      <w:r w:rsidR="00611000">
        <w:rPr>
          <w:rFonts w:eastAsiaTheme="minorHAnsi"/>
          <w:szCs w:val="21"/>
        </w:rPr>
        <w:t xml:space="preserve"> ”</w:t>
      </w:r>
      <w:r w:rsidRPr="001C1667">
        <w:rPr>
          <w:rFonts w:eastAsiaTheme="minorHAnsi"/>
          <w:szCs w:val="21"/>
        </w:rPr>
        <w:t>Why Most Published Research Findings Are False</w:t>
      </w:r>
      <w:r w:rsidR="00611000">
        <w:rPr>
          <w:rFonts w:eastAsiaTheme="minorHAnsi"/>
          <w:szCs w:val="21"/>
        </w:rPr>
        <w:t>”</w:t>
      </w:r>
      <w:r w:rsidRPr="001C1667">
        <w:rPr>
          <w:rFonts w:eastAsiaTheme="minorHAnsi"/>
          <w:szCs w:val="21"/>
        </w:rPr>
        <w:t>で問題提議したことから始まり</w:t>
      </w:r>
      <w:r w:rsidR="00FE19B4">
        <w:rPr>
          <w:rStyle w:val="ac"/>
          <w:rFonts w:eastAsiaTheme="minorHAnsi"/>
          <w:szCs w:val="21"/>
        </w:rPr>
        <w:endnoteReference w:id="26"/>
      </w:r>
      <w:r w:rsidRPr="001C1667">
        <w:rPr>
          <w:rFonts w:eastAsiaTheme="minorHAnsi"/>
          <w:szCs w:val="21"/>
        </w:rPr>
        <w:t>、行動経済学においても例外ではない。</w:t>
      </w:r>
      <w:r w:rsidRPr="001C1667">
        <w:rPr>
          <w:rFonts w:eastAsiaTheme="minorHAnsi" w:hint="eastAsia"/>
          <w:szCs w:val="21"/>
        </w:rPr>
        <w:t>また、</w:t>
      </w:r>
      <w:r w:rsidRPr="001C1667">
        <w:rPr>
          <w:rFonts w:eastAsiaTheme="minorHAnsi"/>
          <w:szCs w:val="21"/>
        </w:rPr>
        <w:t>Jason</w:t>
      </w:r>
      <w:r w:rsidR="00FE19B4">
        <w:rPr>
          <w:rFonts w:eastAsiaTheme="minorHAnsi" w:hint="eastAsia"/>
          <w:szCs w:val="21"/>
        </w:rPr>
        <w:t>（</w:t>
      </w:r>
      <w:r w:rsidRPr="001C1667">
        <w:rPr>
          <w:rFonts w:eastAsiaTheme="minorHAnsi"/>
          <w:szCs w:val="21"/>
        </w:rPr>
        <w:t>2020</w:t>
      </w:r>
      <w:r w:rsidR="00FE19B4">
        <w:rPr>
          <w:rFonts w:eastAsiaTheme="minorHAnsi" w:hint="eastAsia"/>
          <w:szCs w:val="21"/>
        </w:rPr>
        <w:t>）が</w:t>
      </w:r>
      <w:r w:rsidRPr="001C1667">
        <w:rPr>
          <w:rFonts w:eastAsiaTheme="minorHAnsi"/>
          <w:szCs w:val="21"/>
        </w:rPr>
        <w:t>「行動経済学の死」という題名で記事を寄稿したことで話題になったことは記憶に新しい</w:t>
      </w:r>
      <w:r w:rsidR="00FE19B4">
        <w:rPr>
          <w:rStyle w:val="ac"/>
          <w:rFonts w:eastAsiaTheme="minorHAnsi"/>
          <w:szCs w:val="21"/>
        </w:rPr>
        <w:endnoteReference w:id="27"/>
      </w:r>
      <w:r w:rsidRPr="001C1667">
        <w:rPr>
          <w:rFonts w:eastAsiaTheme="minorHAnsi"/>
          <w:szCs w:val="21"/>
        </w:rPr>
        <w:t>。</w:t>
      </w:r>
    </w:p>
    <w:p w14:paraId="23AE2A20" w14:textId="4D2E3022" w:rsidR="001C1667" w:rsidRPr="001C1667" w:rsidRDefault="001C1667" w:rsidP="00FE19B4">
      <w:pPr>
        <w:ind w:firstLineChars="50" w:firstLine="105"/>
        <w:jc w:val="left"/>
        <w:rPr>
          <w:rFonts w:eastAsiaTheme="minorHAnsi"/>
          <w:szCs w:val="21"/>
        </w:rPr>
      </w:pPr>
      <w:r w:rsidRPr="001C1667">
        <w:rPr>
          <w:rFonts w:eastAsiaTheme="minorHAnsi" w:hint="eastAsia"/>
          <w:szCs w:val="21"/>
        </w:rPr>
        <w:t>実際、</w:t>
      </w:r>
      <w:r w:rsidRPr="001C1667">
        <w:rPr>
          <w:rFonts w:eastAsiaTheme="minorHAnsi"/>
          <w:szCs w:val="21"/>
        </w:rPr>
        <w:t>Nettle et al.</w:t>
      </w:r>
      <w:r w:rsidR="008B7621">
        <w:rPr>
          <w:rFonts w:eastAsiaTheme="minorHAnsi" w:hint="eastAsia"/>
          <w:szCs w:val="21"/>
        </w:rPr>
        <w:t>（</w:t>
      </w:r>
      <w:r w:rsidRPr="001C1667">
        <w:rPr>
          <w:rFonts w:eastAsiaTheme="minorHAnsi"/>
          <w:szCs w:val="21"/>
        </w:rPr>
        <w:t>2013</w:t>
      </w:r>
      <w:r w:rsidR="008B7621">
        <w:rPr>
          <w:rFonts w:eastAsiaTheme="minorHAnsi" w:hint="eastAsia"/>
          <w:szCs w:val="21"/>
        </w:rPr>
        <w:t>）</w:t>
      </w:r>
      <w:r w:rsidRPr="001C1667">
        <w:rPr>
          <w:rFonts w:eastAsiaTheme="minorHAnsi"/>
          <w:szCs w:val="21"/>
        </w:rPr>
        <w:t>は、Haley</w:t>
      </w:r>
      <w:r w:rsidR="00FE19B4">
        <w:rPr>
          <w:rFonts w:eastAsiaTheme="minorHAnsi"/>
          <w:szCs w:val="21"/>
        </w:rPr>
        <w:t xml:space="preserve"> and</w:t>
      </w:r>
      <w:r w:rsidR="00FE19B4" w:rsidRPr="00FE19B4">
        <w:rPr>
          <w:rFonts w:eastAsiaTheme="minorHAnsi"/>
          <w:szCs w:val="21"/>
        </w:rPr>
        <w:t xml:space="preserve"> </w:t>
      </w:r>
      <w:r w:rsidR="00FE19B4" w:rsidRPr="00E66814">
        <w:rPr>
          <w:rFonts w:eastAsiaTheme="minorHAnsi"/>
          <w:szCs w:val="21"/>
        </w:rPr>
        <w:t>Fessler</w:t>
      </w:r>
      <w:r w:rsidRPr="001C1667">
        <w:rPr>
          <w:rFonts w:eastAsiaTheme="minorHAnsi"/>
          <w:szCs w:val="21"/>
        </w:rPr>
        <w:t>の研究について、目のイラストによる寄付行動への影響について効果は認めるものの、寄付額が増加するという効果を否定しており</w:t>
      </w:r>
      <w:r w:rsidR="00FE19B4">
        <w:rPr>
          <w:rStyle w:val="ac"/>
          <w:rFonts w:eastAsiaTheme="minorHAnsi"/>
          <w:szCs w:val="21"/>
        </w:rPr>
        <w:endnoteReference w:id="28"/>
      </w:r>
      <w:r w:rsidRPr="001C1667">
        <w:rPr>
          <w:rFonts w:eastAsiaTheme="minorHAnsi"/>
          <w:szCs w:val="21"/>
        </w:rPr>
        <w:t>、</w:t>
      </w:r>
      <w:proofErr w:type="spellStart"/>
      <w:r w:rsidRPr="001C1667">
        <w:rPr>
          <w:rFonts w:eastAsiaTheme="minorHAnsi"/>
          <w:szCs w:val="21"/>
        </w:rPr>
        <w:t>Bohner</w:t>
      </w:r>
      <w:proofErr w:type="spellEnd"/>
      <w:r w:rsidRPr="001C1667">
        <w:rPr>
          <w:rFonts w:eastAsiaTheme="minorHAnsi"/>
          <w:szCs w:val="21"/>
        </w:rPr>
        <w:t xml:space="preserve"> </w:t>
      </w:r>
      <w:r>
        <w:rPr>
          <w:rFonts w:eastAsiaTheme="minorHAnsi"/>
          <w:szCs w:val="21"/>
        </w:rPr>
        <w:t xml:space="preserve">and </w:t>
      </w:r>
      <w:r w:rsidRPr="001C1667">
        <w:rPr>
          <w:rFonts w:eastAsiaTheme="minorHAnsi"/>
          <w:szCs w:val="21"/>
        </w:rPr>
        <w:t>Schlüter</w:t>
      </w:r>
      <w:r>
        <w:rPr>
          <w:rFonts w:eastAsiaTheme="minorHAnsi" w:hint="eastAsia"/>
          <w:szCs w:val="21"/>
        </w:rPr>
        <w:t>（</w:t>
      </w:r>
      <w:r w:rsidRPr="001C1667">
        <w:rPr>
          <w:rFonts w:eastAsiaTheme="minorHAnsi"/>
          <w:szCs w:val="21"/>
        </w:rPr>
        <w:t>2014</w:t>
      </w:r>
      <w:r>
        <w:rPr>
          <w:rFonts w:eastAsiaTheme="minorHAnsi" w:hint="eastAsia"/>
          <w:szCs w:val="21"/>
        </w:rPr>
        <w:t>）</w:t>
      </w:r>
      <w:r w:rsidRPr="001C1667">
        <w:rPr>
          <w:rFonts w:eastAsiaTheme="minorHAnsi"/>
          <w:szCs w:val="21"/>
        </w:rPr>
        <w:t>は、社会規範に関するGoldstein et al.の研究について、追試検証を実施したものの同様の効果が得られなかったと報告している</w:t>
      </w:r>
      <w:r w:rsidR="00FE19B4">
        <w:rPr>
          <w:rStyle w:val="ac"/>
          <w:rFonts w:eastAsiaTheme="minorHAnsi"/>
          <w:szCs w:val="21"/>
        </w:rPr>
        <w:endnoteReference w:id="29"/>
      </w:r>
      <w:r w:rsidRPr="001C1667">
        <w:rPr>
          <w:rFonts w:eastAsiaTheme="minorHAnsi"/>
          <w:szCs w:val="21"/>
        </w:rPr>
        <w:t>。</w:t>
      </w:r>
    </w:p>
    <w:p w14:paraId="605C25EE" w14:textId="791DA792" w:rsidR="001C1667" w:rsidRDefault="001C1667" w:rsidP="00FE19B4">
      <w:pPr>
        <w:ind w:firstLineChars="50" w:firstLine="105"/>
        <w:jc w:val="left"/>
        <w:rPr>
          <w:rFonts w:eastAsiaTheme="minorHAnsi"/>
          <w:szCs w:val="21"/>
        </w:rPr>
      </w:pPr>
      <w:r w:rsidRPr="001C1667">
        <w:rPr>
          <w:rFonts w:eastAsiaTheme="minorHAnsi" w:hint="eastAsia"/>
          <w:szCs w:val="21"/>
        </w:rPr>
        <w:t>以上を踏まえると、視覚的ナッジとメッセージを組み合わせる選択アーキテクチャについては、さらなる有効策の検討をするだけでなく、再現性の確認が重要であるといえよう。</w:t>
      </w:r>
    </w:p>
    <w:p w14:paraId="4D9F4230" w14:textId="77777777" w:rsidR="001C1667" w:rsidRPr="001C1667" w:rsidRDefault="001C1667" w:rsidP="00A95499">
      <w:pPr>
        <w:jc w:val="left"/>
        <w:rPr>
          <w:rFonts w:eastAsiaTheme="minorHAnsi" w:hint="eastAsia"/>
          <w:szCs w:val="21"/>
        </w:rPr>
      </w:pPr>
    </w:p>
    <w:p w14:paraId="673C08A1" w14:textId="78F65091" w:rsidR="00A36EDD" w:rsidRDefault="00A36EDD" w:rsidP="00A95499">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１．４　本研究の目的</w:t>
      </w:r>
    </w:p>
    <w:p w14:paraId="78B2AA1E" w14:textId="48157FD0" w:rsidR="00FC4CA9" w:rsidRPr="00FC4CA9" w:rsidRDefault="00FC4CA9" w:rsidP="00611000">
      <w:pPr>
        <w:ind w:firstLineChars="50" w:firstLine="105"/>
        <w:jc w:val="left"/>
        <w:rPr>
          <w:rFonts w:eastAsiaTheme="minorHAnsi" w:hint="eastAsia"/>
          <w:szCs w:val="21"/>
        </w:rPr>
      </w:pPr>
      <w:r w:rsidRPr="00FC4CA9">
        <w:rPr>
          <w:rFonts w:eastAsiaTheme="minorHAnsi" w:hint="eastAsia"/>
          <w:szCs w:val="21"/>
        </w:rPr>
        <w:lastRenderedPageBreak/>
        <w:t>そこで、本研究では「目のイラストの種類の違い」</w:t>
      </w:r>
      <w:r w:rsidR="00611000">
        <w:rPr>
          <w:rFonts w:eastAsiaTheme="minorHAnsi" w:hint="eastAsia"/>
          <w:szCs w:val="21"/>
        </w:rPr>
        <w:t>や</w:t>
      </w:r>
      <w:r w:rsidRPr="00FC4CA9">
        <w:rPr>
          <w:rFonts w:eastAsiaTheme="minorHAnsi" w:hint="eastAsia"/>
          <w:szCs w:val="21"/>
        </w:rPr>
        <w:t>「社会的規範を想起させるイラストやメッセージ」</w:t>
      </w:r>
      <w:r w:rsidR="00611000">
        <w:rPr>
          <w:rFonts w:eastAsiaTheme="minorHAnsi" w:hint="eastAsia"/>
          <w:szCs w:val="21"/>
        </w:rPr>
        <w:t>、</w:t>
      </w:r>
      <w:r w:rsidRPr="00FC4CA9">
        <w:rPr>
          <w:rFonts w:eastAsiaTheme="minorHAnsi" w:hint="eastAsia"/>
          <w:szCs w:val="21"/>
        </w:rPr>
        <w:t>「スラッジになり得るイラストやメッセージ」の介入が、ごみの分別行動を促進するうえで有効か否か、また先行研究で議論</w:t>
      </w:r>
      <w:r w:rsidR="00611000">
        <w:rPr>
          <w:rFonts w:eastAsiaTheme="minorHAnsi" w:hint="eastAsia"/>
          <w:szCs w:val="21"/>
        </w:rPr>
        <w:t>された</w:t>
      </w:r>
      <w:r w:rsidRPr="00FC4CA9">
        <w:rPr>
          <w:rFonts w:eastAsiaTheme="minorHAnsi" w:hint="eastAsia"/>
          <w:szCs w:val="21"/>
        </w:rPr>
        <w:t>効果についての再</w:t>
      </w:r>
      <w:r w:rsidR="00611000">
        <w:rPr>
          <w:rFonts w:eastAsiaTheme="minorHAnsi" w:hint="eastAsia"/>
          <w:szCs w:val="21"/>
        </w:rPr>
        <w:t>び認められるか</w:t>
      </w:r>
      <w:r w:rsidRPr="00FC4CA9">
        <w:rPr>
          <w:rFonts w:eastAsiaTheme="minorHAnsi" w:hint="eastAsia"/>
          <w:szCs w:val="21"/>
        </w:rPr>
        <w:t>検証する。</w:t>
      </w:r>
    </w:p>
    <w:p w14:paraId="0AB07863" w14:textId="54915DA6" w:rsidR="00FC4CA9" w:rsidRPr="00FC4CA9" w:rsidRDefault="00FC4CA9" w:rsidP="00FC4CA9">
      <w:pPr>
        <w:ind w:firstLineChars="50" w:firstLine="105"/>
        <w:jc w:val="left"/>
        <w:rPr>
          <w:rFonts w:eastAsiaTheme="minorHAnsi" w:hint="eastAsia"/>
          <w:szCs w:val="21"/>
        </w:rPr>
      </w:pPr>
      <w:r w:rsidRPr="00FC4CA9">
        <w:rPr>
          <w:rFonts w:eastAsiaTheme="minorHAnsi" w:hint="eastAsia"/>
          <w:szCs w:val="21"/>
        </w:rPr>
        <w:t>研究</w:t>
      </w:r>
      <w:r>
        <w:rPr>
          <w:rFonts w:eastAsiaTheme="minorHAnsi" w:hint="eastAsia"/>
          <w:szCs w:val="21"/>
        </w:rPr>
        <w:t>Ⅰ</w:t>
      </w:r>
      <w:r w:rsidRPr="00FC4CA9">
        <w:rPr>
          <w:rFonts w:eastAsiaTheme="minorHAnsi"/>
          <w:szCs w:val="21"/>
        </w:rPr>
        <w:t>では、目のイラストの有無による効果、および目のイラストの種類（写真やシンプルな絵など）の違いを調査する。</w:t>
      </w:r>
    </w:p>
    <w:p w14:paraId="42AE5A4A" w14:textId="648EC7BC" w:rsidR="00FC4CA9" w:rsidRPr="00FC4CA9" w:rsidRDefault="00FC4CA9" w:rsidP="00FC4CA9">
      <w:pPr>
        <w:ind w:firstLineChars="50" w:firstLine="105"/>
        <w:jc w:val="left"/>
        <w:rPr>
          <w:rFonts w:eastAsiaTheme="minorHAnsi" w:hint="eastAsia"/>
          <w:szCs w:val="21"/>
        </w:rPr>
      </w:pPr>
      <w:r w:rsidRPr="00FC4CA9">
        <w:rPr>
          <w:rFonts w:eastAsiaTheme="minorHAnsi" w:hint="eastAsia"/>
          <w:szCs w:val="21"/>
        </w:rPr>
        <w:t>研究</w:t>
      </w:r>
      <w:r>
        <w:rPr>
          <w:rFonts w:eastAsiaTheme="minorHAnsi" w:hint="eastAsia"/>
          <w:szCs w:val="21"/>
        </w:rPr>
        <w:t>Ⅱ</w:t>
      </w:r>
      <w:r w:rsidRPr="00FC4CA9">
        <w:rPr>
          <w:rFonts w:eastAsiaTheme="minorHAnsi"/>
          <w:szCs w:val="21"/>
        </w:rPr>
        <w:t>では、目のイラストと社会的規範を想起させるイラスト、簡素化やメッセージを組み合わせた場合のポジティブ組み合わせとネガティブな組み合わせを調査する。</w:t>
      </w:r>
    </w:p>
    <w:p w14:paraId="3742025E" w14:textId="50343334" w:rsidR="00FC4CA9" w:rsidRPr="00FC4CA9" w:rsidRDefault="00FC4CA9" w:rsidP="00FC4CA9">
      <w:pPr>
        <w:ind w:firstLineChars="50" w:firstLine="105"/>
        <w:jc w:val="left"/>
        <w:rPr>
          <w:rFonts w:eastAsiaTheme="minorHAnsi" w:hint="eastAsia"/>
          <w:szCs w:val="21"/>
        </w:rPr>
      </w:pPr>
      <w:r w:rsidRPr="00FC4CA9">
        <w:rPr>
          <w:rFonts w:eastAsiaTheme="minorHAnsi" w:hint="eastAsia"/>
          <w:szCs w:val="21"/>
        </w:rPr>
        <w:t>本研究の目的は大きく</w:t>
      </w:r>
      <w:r w:rsidR="00611000">
        <w:rPr>
          <w:rFonts w:eastAsiaTheme="minorHAnsi" w:hint="eastAsia"/>
          <w:szCs w:val="21"/>
        </w:rPr>
        <w:t>三</w:t>
      </w:r>
      <w:r w:rsidRPr="00FC4CA9">
        <w:rPr>
          <w:rFonts w:eastAsiaTheme="minorHAnsi"/>
          <w:szCs w:val="21"/>
        </w:rPr>
        <w:t>つある。</w:t>
      </w:r>
    </w:p>
    <w:p w14:paraId="0CC682FC" w14:textId="5BE3819A" w:rsidR="00FC4CA9" w:rsidRPr="00FC4CA9" w:rsidRDefault="00FC4CA9" w:rsidP="00FC4CA9">
      <w:pPr>
        <w:ind w:firstLineChars="50" w:firstLine="105"/>
        <w:jc w:val="left"/>
        <w:rPr>
          <w:rFonts w:eastAsiaTheme="minorHAnsi" w:hint="eastAsia"/>
          <w:szCs w:val="21"/>
        </w:rPr>
      </w:pPr>
      <w:r w:rsidRPr="00FC4CA9">
        <w:rPr>
          <w:rFonts w:eastAsiaTheme="minorHAnsi" w:hint="eastAsia"/>
          <w:szCs w:val="21"/>
        </w:rPr>
        <w:t>第一に、ごみの分別問題に対してナッジポスターによる解決策を模索することである。今回の調査で効果が示唆されるイラストやメッセージ、あるいはそれらの組み合わせを新たな知見として提示したい。また、今後のフィールド実験のポスター案選定プロセスに活用し、ネット調査と実際の現場との効果の違いを考察する足がかりとする。</w:t>
      </w:r>
    </w:p>
    <w:p w14:paraId="111EDF9C" w14:textId="2140D92E" w:rsidR="00FC4CA9" w:rsidRPr="00FC4CA9" w:rsidRDefault="00FC4CA9" w:rsidP="00FC4CA9">
      <w:pPr>
        <w:ind w:firstLineChars="50" w:firstLine="105"/>
        <w:jc w:val="left"/>
        <w:rPr>
          <w:rFonts w:eastAsiaTheme="minorHAnsi" w:hint="eastAsia"/>
          <w:szCs w:val="21"/>
        </w:rPr>
      </w:pPr>
      <w:r w:rsidRPr="00FC4CA9">
        <w:rPr>
          <w:rFonts w:eastAsiaTheme="minorHAnsi" w:hint="eastAsia"/>
          <w:szCs w:val="21"/>
        </w:rPr>
        <w:t>第二に、現実のフィールド実験では倫理的観点から難しい「スラッジを意図したポスター案」の効果をインターネット調査によって測定し、ナッジの良い活用法と悪い活用法の違いを検討することである。加えて、</w:t>
      </w:r>
      <w:r w:rsidRPr="00FC4CA9">
        <w:rPr>
          <w:rFonts w:eastAsiaTheme="minorHAnsi"/>
          <w:szCs w:val="21"/>
        </w:rPr>
        <w:t>Sunsteinが指摘する“摩擦”の概念についても改めて考察を深める。</w:t>
      </w:r>
    </w:p>
    <w:p w14:paraId="0F3B008C" w14:textId="68751918" w:rsidR="00A36EDD" w:rsidRPr="00FC4CA9" w:rsidRDefault="00FC4CA9" w:rsidP="00FC4CA9">
      <w:pPr>
        <w:ind w:firstLineChars="50" w:firstLine="105"/>
        <w:jc w:val="left"/>
        <w:rPr>
          <w:rFonts w:eastAsiaTheme="minorHAnsi" w:hint="eastAsia"/>
          <w:szCs w:val="21"/>
        </w:rPr>
      </w:pPr>
      <w:r w:rsidRPr="00FC4CA9">
        <w:rPr>
          <w:rFonts w:eastAsiaTheme="minorHAnsi" w:hint="eastAsia"/>
          <w:szCs w:val="21"/>
        </w:rPr>
        <w:t>第三に、目のイラストの種類によるナッジ効果に着目することである。</w:t>
      </w:r>
      <w:r w:rsidRPr="00FC4CA9">
        <w:rPr>
          <w:rFonts w:eastAsiaTheme="minorHAnsi"/>
          <w:szCs w:val="21"/>
        </w:rPr>
        <w:t>Lorenzo et al.は男性の目の写真を、Haley et al.はシンプルなイラストを用いており、「ごみの分別を促す」という同一の目的において、目のイラストの違いがどのような影響を及ぼすのかを考察することで、フィールド実験時にどのような目のイラストを用いるのが望ましいかを検討する。さらに、既存研究が示すイラストとメッセージの組み合わせに関する示唆を統合し、最適な選択アーキテクチャの要素とは何かを明らかにしていく。併せて、スラッジとなりう</w:t>
      </w:r>
      <w:r w:rsidRPr="00FC4CA9">
        <w:rPr>
          <w:rFonts w:eastAsiaTheme="minorHAnsi" w:hint="eastAsia"/>
          <w:szCs w:val="21"/>
        </w:rPr>
        <w:t>るイラストに関してもクラウドソーシング調査を通して考察を進めることで、同じ「目」のイラストでも認識のされ方に摩擦を生じさせれば効果が変質するのかといった点も検証する。</w:t>
      </w:r>
    </w:p>
    <w:p w14:paraId="79D91248" w14:textId="77777777" w:rsidR="00A36EDD" w:rsidRPr="00A36EDD" w:rsidRDefault="00A36EDD" w:rsidP="00A95499">
      <w:pPr>
        <w:jc w:val="left"/>
        <w:rPr>
          <w:rFonts w:ascii="HGP創英角ｺﾞｼｯｸUB" w:eastAsia="HGP創英角ｺﾞｼｯｸUB" w:hAnsi="HGP創英角ｺﾞｼｯｸUB" w:hint="eastAsia"/>
          <w:sz w:val="24"/>
        </w:rPr>
      </w:pPr>
    </w:p>
    <w:p w14:paraId="2CE02C19" w14:textId="362CC860" w:rsidR="00FC4CA9" w:rsidRDefault="00A95499" w:rsidP="00FC4CA9">
      <w:pPr>
        <w:pStyle w:val="a9"/>
        <w:numPr>
          <w:ilvl w:val="0"/>
          <w:numId w:val="2"/>
        </w:numPr>
        <w:jc w:val="left"/>
        <w:rPr>
          <w:rFonts w:ascii="HGP創英角ｺﾞｼｯｸUB" w:eastAsia="HGP創英角ｺﾞｼｯｸUB" w:hAnsi="HGP創英角ｺﾞｼｯｸUB"/>
          <w:sz w:val="28"/>
          <w:szCs w:val="28"/>
        </w:rPr>
      </w:pPr>
      <w:r>
        <w:rPr>
          <w:rFonts w:ascii="HGP創英角ｺﾞｼｯｸUB" w:eastAsia="HGP創英角ｺﾞｼｯｸUB" w:hAnsi="HGP創英角ｺﾞｼｯｸUB" w:hint="eastAsia"/>
          <w:sz w:val="28"/>
          <w:szCs w:val="28"/>
        </w:rPr>
        <w:t>研究Ⅰ</w:t>
      </w:r>
    </w:p>
    <w:p w14:paraId="7550AD77" w14:textId="7027D7E8" w:rsidR="006C5774" w:rsidRPr="006C5774" w:rsidRDefault="006C5774" w:rsidP="006C5774">
      <w:pPr>
        <w:jc w:val="left"/>
        <w:rPr>
          <w:rFonts w:ascii="HGP創英角ｺﾞｼｯｸUB" w:eastAsia="HGP創英角ｺﾞｼｯｸUB" w:hAnsi="HGP創英角ｺﾞｼｯｸUB"/>
          <w:sz w:val="24"/>
        </w:rPr>
      </w:pPr>
      <w:r w:rsidRPr="006C5774">
        <w:rPr>
          <w:rFonts w:ascii="HGP創英角ｺﾞｼｯｸUB" w:eastAsia="HGP創英角ｺﾞｼｯｸUB" w:hAnsi="HGP創英角ｺﾞｼｯｸUB" w:hint="eastAsia"/>
          <w:sz w:val="24"/>
        </w:rPr>
        <w:t>２．１　研究概要</w:t>
      </w:r>
    </w:p>
    <w:p w14:paraId="41670618" w14:textId="259ECCC4" w:rsidR="00FC4CA9" w:rsidRDefault="00FC4CA9" w:rsidP="00FC4CA9">
      <w:pPr>
        <w:ind w:firstLineChars="50" w:firstLine="105"/>
        <w:rPr>
          <w:rFonts w:hint="eastAsia"/>
        </w:rPr>
      </w:pPr>
      <w:r>
        <w:rPr>
          <w:rFonts w:hint="eastAsia"/>
        </w:rPr>
        <w:t>以上の研究背景を踏まえ、研究</w:t>
      </w:r>
      <w:r>
        <w:rPr>
          <w:rFonts w:hint="eastAsia"/>
        </w:rPr>
        <w:t>Ⅰ</w:t>
      </w:r>
      <w:r>
        <w:t>では、目のイラストを用いたアプローチが、ごみの分別を促進に寄与するかを、クラウドソーシングを活用したオンライン調査で検証する。</w:t>
      </w:r>
    </w:p>
    <w:p w14:paraId="45E60DC6" w14:textId="5822339F" w:rsidR="00FC4CA9" w:rsidRDefault="00FC4CA9" w:rsidP="00FC4CA9">
      <w:pPr>
        <w:ind w:firstLineChars="50" w:firstLine="105"/>
        <w:rPr>
          <w:rFonts w:hint="eastAsia"/>
        </w:rPr>
      </w:pPr>
      <w:r>
        <w:rPr>
          <w:rFonts w:hint="eastAsia"/>
        </w:rPr>
        <w:t>具体的には、四つのポスター案を作成し、目のイラストの有無や種類がアンケート回答者のポスター評価にポジティブな影響を与えるかどうかを調査する。</w:t>
      </w:r>
    </w:p>
    <w:p w14:paraId="6D1AF646" w14:textId="3413F828" w:rsidR="00FC4CA9" w:rsidRDefault="00FC4CA9" w:rsidP="006C5774">
      <w:pPr>
        <w:ind w:firstLineChars="50" w:firstLine="105"/>
      </w:pPr>
      <w:r>
        <w:rPr>
          <w:rFonts w:hint="eastAsia"/>
        </w:rPr>
        <w:t>作成したポスター案を図１</w:t>
      </w:r>
      <w:r>
        <w:t xml:space="preserve"> 、図 ２、図３ 、図 ４ に示す。</w:t>
      </w:r>
    </w:p>
    <w:p w14:paraId="346F7C15" w14:textId="5CC39ED8" w:rsidR="00BA58CB" w:rsidRDefault="006C5774" w:rsidP="00BA58CB">
      <w:pPr>
        <w:keepNext/>
        <w:ind w:firstLineChars="50" w:firstLine="105"/>
      </w:pPr>
      <w:r>
        <w:rPr>
          <w:noProof/>
        </w:rPr>
        <w:lastRenderedPageBreak/>
        <w:drawing>
          <wp:anchor distT="0" distB="0" distL="114300" distR="114300" simplePos="0" relativeHeight="251658240" behindDoc="1" locked="0" layoutInCell="1" allowOverlap="1" wp14:anchorId="57A28D19" wp14:editId="03B63B6A">
            <wp:simplePos x="0" y="0"/>
            <wp:positionH relativeFrom="column">
              <wp:posOffset>597573</wp:posOffset>
            </wp:positionH>
            <wp:positionV relativeFrom="paragraph">
              <wp:posOffset>184785</wp:posOffset>
            </wp:positionV>
            <wp:extent cx="1526760" cy="2160000"/>
            <wp:effectExtent l="0" t="0" r="0" b="0"/>
            <wp:wrapTight wrapText="bothSides">
              <wp:wrapPolygon edited="0">
                <wp:start x="0" y="0"/>
                <wp:lineTo x="0" y="21467"/>
                <wp:lineTo x="21384" y="21467"/>
                <wp:lineTo x="21384" y="0"/>
                <wp:lineTo x="0" y="0"/>
              </wp:wrapPolygon>
            </wp:wrapTight>
            <wp:docPr id="957481726" name="図 1" descr="テキスト, 手紙&#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1726" name="図 1" descr="テキスト, 手紙&#10;&#10;AI によって生成されたコンテンツは間違っている可能性があります。"/>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760" cy="21600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1" locked="0" layoutInCell="1" allowOverlap="1" wp14:anchorId="45CEC5FB" wp14:editId="0B778857">
            <wp:simplePos x="0" y="0"/>
            <wp:positionH relativeFrom="column">
              <wp:posOffset>3072040</wp:posOffset>
            </wp:positionH>
            <wp:positionV relativeFrom="paragraph">
              <wp:posOffset>182880</wp:posOffset>
            </wp:positionV>
            <wp:extent cx="1527120" cy="2160000"/>
            <wp:effectExtent l="0" t="0" r="0" b="0"/>
            <wp:wrapTight wrapText="bothSides">
              <wp:wrapPolygon edited="0">
                <wp:start x="0" y="0"/>
                <wp:lineTo x="0" y="21467"/>
                <wp:lineTo x="21384" y="21467"/>
                <wp:lineTo x="21384" y="0"/>
                <wp:lineTo x="0" y="0"/>
              </wp:wrapPolygon>
            </wp:wrapTight>
            <wp:docPr id="731202941" name="図 5"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02941" name="図 5" descr="テキスト&#10;&#10;AI によって生成されたコンテンツは間違っている可能性があります。"/>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120" cy="2160000"/>
                    </a:xfrm>
                    <a:prstGeom prst="rect">
                      <a:avLst/>
                    </a:prstGeom>
                  </pic:spPr>
                </pic:pic>
              </a:graphicData>
            </a:graphic>
            <wp14:sizeRelH relativeFrom="page">
              <wp14:pctWidth>0</wp14:pctWidth>
            </wp14:sizeRelH>
            <wp14:sizeRelV relativeFrom="page">
              <wp14:pctHeight>0</wp14:pctHeight>
            </wp14:sizeRelV>
          </wp:anchor>
        </w:drawing>
      </w:r>
    </w:p>
    <w:p w14:paraId="0F976FB6" w14:textId="4625D29A" w:rsidR="00410886" w:rsidRDefault="00410886" w:rsidP="00BA58CB">
      <w:pPr>
        <w:pStyle w:val="af2"/>
      </w:pPr>
    </w:p>
    <w:p w14:paraId="41E00741" w14:textId="413F6C7B" w:rsidR="00410886" w:rsidRDefault="00410886" w:rsidP="00BA58CB">
      <w:pPr>
        <w:pStyle w:val="af2"/>
      </w:pPr>
    </w:p>
    <w:p w14:paraId="2531FDC7" w14:textId="3F45B097" w:rsidR="00410886" w:rsidRDefault="00410886" w:rsidP="00BA58CB">
      <w:pPr>
        <w:pStyle w:val="af2"/>
      </w:pPr>
    </w:p>
    <w:p w14:paraId="2C3A6103" w14:textId="202983EE" w:rsidR="00410886" w:rsidRDefault="00410886" w:rsidP="00BA58CB">
      <w:pPr>
        <w:pStyle w:val="af2"/>
      </w:pPr>
    </w:p>
    <w:p w14:paraId="167072CC" w14:textId="029A8647" w:rsidR="00410886" w:rsidRDefault="00410886" w:rsidP="00BA58CB">
      <w:pPr>
        <w:pStyle w:val="af2"/>
      </w:pPr>
    </w:p>
    <w:p w14:paraId="17EB8F64" w14:textId="6B75ED8B" w:rsidR="00410886" w:rsidRDefault="00410886" w:rsidP="00BA58CB">
      <w:pPr>
        <w:pStyle w:val="af2"/>
      </w:pPr>
    </w:p>
    <w:p w14:paraId="710E1244" w14:textId="3003CE52" w:rsidR="00410886" w:rsidRDefault="00410886" w:rsidP="00BA58CB">
      <w:pPr>
        <w:pStyle w:val="af2"/>
      </w:pPr>
    </w:p>
    <w:p w14:paraId="75D08D88" w14:textId="66DBFAF1" w:rsidR="00410886" w:rsidRDefault="00410886" w:rsidP="00BA58CB">
      <w:pPr>
        <w:pStyle w:val="af2"/>
      </w:pPr>
    </w:p>
    <w:p w14:paraId="129CB139" w14:textId="0C5E36D8" w:rsidR="00410886" w:rsidRDefault="00410886" w:rsidP="00BA58CB">
      <w:pPr>
        <w:pStyle w:val="af2"/>
      </w:pPr>
    </w:p>
    <w:p w14:paraId="75376A49" w14:textId="4F230A9E" w:rsidR="00410886" w:rsidRDefault="006C5774" w:rsidP="00BA58CB">
      <w:pPr>
        <w:pStyle w:val="af2"/>
      </w:pPr>
      <w:r>
        <w:rPr>
          <w:noProof/>
        </w:rPr>
        <mc:AlternateContent>
          <mc:Choice Requires="wps">
            <w:drawing>
              <wp:anchor distT="0" distB="0" distL="114300" distR="114300" simplePos="0" relativeHeight="251664384" behindDoc="0" locked="0" layoutInCell="1" allowOverlap="1" wp14:anchorId="73FD8C70" wp14:editId="0D5A50A0">
                <wp:simplePos x="0" y="0"/>
                <wp:positionH relativeFrom="column">
                  <wp:posOffset>3264535</wp:posOffset>
                </wp:positionH>
                <wp:positionV relativeFrom="paragraph">
                  <wp:posOffset>61777</wp:posOffset>
                </wp:positionV>
                <wp:extent cx="1828800" cy="1828800"/>
                <wp:effectExtent l="0" t="0" r="0" b="1270"/>
                <wp:wrapSquare wrapText="bothSides"/>
                <wp:docPr id="1607539550"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CECDDB6" w14:textId="05FB03DD" w:rsidR="006C5774" w:rsidRPr="006C5774" w:rsidRDefault="00C81C19" w:rsidP="006C5774">
                            <w:pPr>
                              <w:pStyle w:val="af2"/>
                              <w:jc w:val="center"/>
                              <w:rPr>
                                <w:b w:val="0"/>
                                <w:bCs w:val="0"/>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2</w:t>
                            </w:r>
                            <w:r w:rsidRPr="006C5774">
                              <w:rPr>
                                <w:b w:val="0"/>
                                <w:bCs w:val="0"/>
                              </w:rPr>
                              <w:fldChar w:fldCharType="end"/>
                            </w:r>
                            <w:r w:rsidRPr="006C5774">
                              <w:rPr>
                                <w:rFonts w:hint="eastAsia"/>
                                <w:b w:val="0"/>
                                <w:bCs w:val="0"/>
                              </w:rPr>
                              <w:t>：</w:t>
                            </w:r>
                            <w:r w:rsidRPr="006C5774">
                              <w:rPr>
                                <w:b w:val="0"/>
                                <w:bCs w:val="0"/>
                              </w:rPr>
                              <w:t>介入群</w:t>
                            </w:r>
                            <w:r w:rsidR="001D30AA">
                              <w:rPr>
                                <w:b w:val="0"/>
                                <w:bCs w:val="0"/>
                              </w:rPr>
                              <w:t>A</w:t>
                            </w:r>
                          </w:p>
                          <w:p w14:paraId="3B7D0602" w14:textId="36858FDD" w:rsidR="00C81C19" w:rsidRPr="006C5774" w:rsidRDefault="00C81C19" w:rsidP="006C5774">
                            <w:pPr>
                              <w:pStyle w:val="af2"/>
                              <w:jc w:val="center"/>
                              <w:rPr>
                                <w:b w:val="0"/>
                                <w:bCs w:val="0"/>
                                <w:noProof/>
                              </w:rPr>
                            </w:pPr>
                            <w:r w:rsidRPr="006C5774">
                              <w:rPr>
                                <w:b w:val="0"/>
                                <w:bCs w:val="0"/>
                              </w:rPr>
                              <w:t>（女性の目）</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73FD8C70" id="_x0000_t202" coordsize="21600,21600" o:spt="202" path="m,l,21600r21600,l21600,xe">
                <v:stroke joinstyle="miter"/>
                <v:path gradientshapeok="t" o:connecttype="rect"/>
              </v:shapetype>
              <v:shape id="テキスト ボックス 1" o:spid="_x0000_s1026" type="#_x0000_t202" style="position:absolute;left:0;text-align:left;margin-left:257.05pt;margin-top:4.8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" filled="f" stroked="f" strokeweight=".5pt">
                <v:fill o:detectmouseclick="t"/>
                <v:textbox style="mso-fit-shape-to-text:t" inset="5.85pt,.7pt,5.85pt,.7pt">
                  <w:txbxContent>
                    <w:p w14:paraId="3CECDDB6" w14:textId="05FB03DD" w:rsidR="006C5774" w:rsidRPr="006C5774" w:rsidRDefault="00C81C19" w:rsidP="006C5774">
                      <w:pPr>
                        <w:pStyle w:val="af2"/>
                        <w:jc w:val="center"/>
                        <w:rPr>
                          <w:b w:val="0"/>
                          <w:bCs w:val="0"/>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2</w:t>
                      </w:r>
                      <w:r w:rsidRPr="006C5774">
                        <w:rPr>
                          <w:b w:val="0"/>
                          <w:bCs w:val="0"/>
                        </w:rPr>
                        <w:fldChar w:fldCharType="end"/>
                      </w:r>
                      <w:r w:rsidRPr="006C5774">
                        <w:rPr>
                          <w:rFonts w:hint="eastAsia"/>
                          <w:b w:val="0"/>
                          <w:bCs w:val="0"/>
                        </w:rPr>
                        <w:t>：</w:t>
                      </w:r>
                      <w:r w:rsidRPr="006C5774">
                        <w:rPr>
                          <w:b w:val="0"/>
                          <w:bCs w:val="0"/>
                        </w:rPr>
                        <w:t>介入群</w:t>
                      </w:r>
                      <w:r w:rsidR="001D30AA">
                        <w:rPr>
                          <w:b w:val="0"/>
                          <w:bCs w:val="0"/>
                        </w:rPr>
                        <w:t>A</w:t>
                      </w:r>
                    </w:p>
                    <w:p w14:paraId="3B7D0602" w14:textId="36858FDD" w:rsidR="00C81C19" w:rsidRPr="006C5774" w:rsidRDefault="00C81C19" w:rsidP="006C5774">
                      <w:pPr>
                        <w:pStyle w:val="af2"/>
                        <w:jc w:val="center"/>
                        <w:rPr>
                          <w:b w:val="0"/>
                          <w:bCs w:val="0"/>
                          <w:noProof/>
                        </w:rPr>
                      </w:pPr>
                      <w:r w:rsidRPr="006C5774">
                        <w:rPr>
                          <w:b w:val="0"/>
                          <w:bCs w:val="0"/>
                        </w:rPr>
                        <w:t>（女性の目）</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6F192A6" wp14:editId="592503A6">
                <wp:simplePos x="0" y="0"/>
                <wp:positionH relativeFrom="column">
                  <wp:posOffset>730250</wp:posOffset>
                </wp:positionH>
                <wp:positionV relativeFrom="paragraph">
                  <wp:posOffset>58511</wp:posOffset>
                </wp:positionV>
                <wp:extent cx="1262380" cy="1828800"/>
                <wp:effectExtent l="0" t="0" r="0" b="1270"/>
                <wp:wrapSquare wrapText="bothSides"/>
                <wp:docPr id="895459374" name="テキスト ボックス 1"/>
                <wp:cNvGraphicFramePr/>
                <a:graphic xmlns:a="http://schemas.openxmlformats.org/drawingml/2006/main">
                  <a:graphicData uri="http://schemas.microsoft.com/office/word/2010/wordprocessingShape">
                    <wps:wsp>
                      <wps:cNvSpPr txBox="1"/>
                      <wps:spPr>
                        <a:xfrm>
                          <a:off x="0" y="0"/>
                          <a:ext cx="1262380" cy="1828800"/>
                        </a:xfrm>
                        <a:prstGeom prst="rect">
                          <a:avLst/>
                        </a:prstGeom>
                        <a:noFill/>
                        <a:ln w="6350">
                          <a:noFill/>
                        </a:ln>
                      </wps:spPr>
                      <wps:txbx>
                        <w:txbxContent>
                          <w:p w14:paraId="26112DF2" w14:textId="77777777" w:rsidR="006C5774" w:rsidRPr="006C5774" w:rsidRDefault="00C81C19" w:rsidP="006C5774">
                            <w:pPr>
                              <w:pStyle w:val="af2"/>
                              <w:jc w:val="center"/>
                              <w:rPr>
                                <w:b w:val="0"/>
                                <w:bCs w:val="0"/>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1</w:t>
                            </w:r>
                            <w:r w:rsidRPr="006C5774">
                              <w:rPr>
                                <w:b w:val="0"/>
                                <w:bCs w:val="0"/>
                              </w:rPr>
                              <w:fldChar w:fldCharType="end"/>
                            </w:r>
                            <w:r w:rsidRPr="006C5774">
                              <w:rPr>
                                <w:rFonts w:hint="eastAsia"/>
                                <w:b w:val="0"/>
                                <w:bCs w:val="0"/>
                              </w:rPr>
                              <w:t>：対照群</w:t>
                            </w:r>
                          </w:p>
                          <w:p w14:paraId="465C4F65" w14:textId="654BBFFD" w:rsidR="00C81C19" w:rsidRPr="006C5774" w:rsidRDefault="00C81C19" w:rsidP="00F076F7">
                            <w:pPr>
                              <w:pStyle w:val="af2"/>
                              <w:rPr>
                                <w:b w:val="0"/>
                                <w:bCs w:val="0"/>
                              </w:rPr>
                            </w:pPr>
                            <w:r w:rsidRPr="006C5774">
                              <w:rPr>
                                <w:rFonts w:hint="eastAsia"/>
                                <w:b w:val="0"/>
                                <w:bCs w:val="0"/>
                              </w:rPr>
                              <w:t>（イラストなし）</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192A6" id="_x0000_s1027" type="#_x0000_t202" style="position:absolute;left:0;text-align:left;margin-left:57.5pt;margin-top:4.6pt;width:99.4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" filled="f" stroked="f" strokeweight=".5pt">
                <v:fill o:detectmouseclick="t"/>
                <v:textbox style="mso-fit-shape-to-text:t" inset="5.85pt,.7pt,5.85pt,.7pt">
                  <w:txbxContent>
                    <w:p w14:paraId="26112DF2" w14:textId="77777777" w:rsidR="006C5774" w:rsidRPr="006C5774" w:rsidRDefault="00C81C19" w:rsidP="006C5774">
                      <w:pPr>
                        <w:pStyle w:val="af2"/>
                        <w:jc w:val="center"/>
                        <w:rPr>
                          <w:b w:val="0"/>
                          <w:bCs w:val="0"/>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1</w:t>
                      </w:r>
                      <w:r w:rsidRPr="006C5774">
                        <w:rPr>
                          <w:b w:val="0"/>
                          <w:bCs w:val="0"/>
                        </w:rPr>
                        <w:fldChar w:fldCharType="end"/>
                      </w:r>
                      <w:r w:rsidRPr="006C5774">
                        <w:rPr>
                          <w:rFonts w:hint="eastAsia"/>
                          <w:b w:val="0"/>
                          <w:bCs w:val="0"/>
                        </w:rPr>
                        <w:t>：対照群</w:t>
                      </w:r>
                    </w:p>
                    <w:p w14:paraId="465C4F65" w14:textId="654BBFFD" w:rsidR="00C81C19" w:rsidRPr="006C5774" w:rsidRDefault="00C81C19" w:rsidP="00F076F7">
                      <w:pPr>
                        <w:pStyle w:val="af2"/>
                        <w:rPr>
                          <w:b w:val="0"/>
                          <w:bCs w:val="0"/>
                        </w:rPr>
                      </w:pPr>
                      <w:r w:rsidRPr="006C5774">
                        <w:rPr>
                          <w:rFonts w:hint="eastAsia"/>
                          <w:b w:val="0"/>
                          <w:bCs w:val="0"/>
                        </w:rPr>
                        <w:t>（イラストなし）</w:t>
                      </w:r>
                    </w:p>
                  </w:txbxContent>
                </v:textbox>
                <w10:wrap type="square"/>
              </v:shape>
            </w:pict>
          </mc:Fallback>
        </mc:AlternateContent>
      </w:r>
    </w:p>
    <w:p w14:paraId="054AF6E5" w14:textId="1A2F5D6B" w:rsidR="00410886" w:rsidRDefault="00410886" w:rsidP="00BA58CB">
      <w:pPr>
        <w:pStyle w:val="af2"/>
      </w:pPr>
    </w:p>
    <w:p w14:paraId="00AD9BE4" w14:textId="4D078D22" w:rsidR="00410886" w:rsidRDefault="00410886" w:rsidP="00BA58CB">
      <w:pPr>
        <w:pStyle w:val="af2"/>
      </w:pPr>
    </w:p>
    <w:p w14:paraId="478649E2" w14:textId="3D705B4C" w:rsidR="00410886" w:rsidRDefault="006C5774" w:rsidP="00BA58CB">
      <w:pPr>
        <w:pStyle w:val="af2"/>
      </w:pPr>
      <w:r>
        <w:rPr>
          <w:noProof/>
        </w:rPr>
        <mc:AlternateContent>
          <mc:Choice Requires="wps">
            <w:drawing>
              <wp:anchor distT="0" distB="0" distL="114300" distR="114300" simplePos="0" relativeHeight="251670528" behindDoc="0" locked="0" layoutInCell="1" allowOverlap="1" wp14:anchorId="7834EBB0" wp14:editId="64525C7E">
                <wp:simplePos x="0" y="0"/>
                <wp:positionH relativeFrom="column">
                  <wp:posOffset>3267075</wp:posOffset>
                </wp:positionH>
                <wp:positionV relativeFrom="paragraph">
                  <wp:posOffset>2233295</wp:posOffset>
                </wp:positionV>
                <wp:extent cx="1828800" cy="1828800"/>
                <wp:effectExtent l="0" t="0" r="0" b="1270"/>
                <wp:wrapSquare wrapText="bothSides"/>
                <wp:docPr id="1550082767"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517F1BF" w14:textId="781425F0" w:rsidR="006C5774" w:rsidRPr="006C5774" w:rsidRDefault="00C81C19" w:rsidP="006C5774">
                            <w:pPr>
                              <w:pStyle w:val="af2"/>
                              <w:jc w:val="center"/>
                              <w:rPr>
                                <w:b w:val="0"/>
                                <w:bCs w:val="0"/>
                                <w:noProof/>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4</w:t>
                            </w:r>
                            <w:r w:rsidRPr="006C5774">
                              <w:rPr>
                                <w:b w:val="0"/>
                                <w:bCs w:val="0"/>
                              </w:rPr>
                              <w:fldChar w:fldCharType="end"/>
                            </w:r>
                            <w:r w:rsidRPr="006C5774">
                              <w:rPr>
                                <w:rFonts w:hint="eastAsia"/>
                                <w:b w:val="0"/>
                                <w:bCs w:val="0"/>
                                <w:noProof/>
                              </w:rPr>
                              <w:t>：介入群</w:t>
                            </w:r>
                            <w:r w:rsidR="001D30AA">
                              <w:rPr>
                                <w:b w:val="0"/>
                                <w:bCs w:val="0"/>
                                <w:noProof/>
                              </w:rPr>
                              <w:t>C</w:t>
                            </w:r>
                          </w:p>
                          <w:p w14:paraId="3AFF7467" w14:textId="468D4835" w:rsidR="00C81C19" w:rsidRPr="006C5774" w:rsidRDefault="00C81C19" w:rsidP="006C5774">
                            <w:pPr>
                              <w:pStyle w:val="af2"/>
                              <w:jc w:val="center"/>
                              <w:rPr>
                                <w:b w:val="0"/>
                                <w:bCs w:val="0"/>
                              </w:rPr>
                            </w:pPr>
                            <w:r w:rsidRPr="006C5774">
                              <w:rPr>
                                <w:b w:val="0"/>
                                <w:bCs w:val="0"/>
                                <w:noProof/>
                              </w:rPr>
                              <w:t>（複雑な目）</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7834EBB0" id="_x0000_s1028" type="#_x0000_t202" style="position:absolute;left:0;text-align:left;margin-left:257.25pt;margin-top:175.8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" filled="f" stroked="f" strokeweight=".5pt">
                <v:fill o:detectmouseclick="t"/>
                <v:textbox style="mso-fit-shape-to-text:t" inset="5.85pt,.7pt,5.85pt,.7pt">
                  <w:txbxContent>
                    <w:p w14:paraId="3517F1BF" w14:textId="781425F0" w:rsidR="006C5774" w:rsidRPr="006C5774" w:rsidRDefault="00C81C19" w:rsidP="006C5774">
                      <w:pPr>
                        <w:pStyle w:val="af2"/>
                        <w:jc w:val="center"/>
                        <w:rPr>
                          <w:b w:val="0"/>
                          <w:bCs w:val="0"/>
                          <w:noProof/>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4</w:t>
                      </w:r>
                      <w:r w:rsidRPr="006C5774">
                        <w:rPr>
                          <w:b w:val="0"/>
                          <w:bCs w:val="0"/>
                        </w:rPr>
                        <w:fldChar w:fldCharType="end"/>
                      </w:r>
                      <w:r w:rsidRPr="006C5774">
                        <w:rPr>
                          <w:rFonts w:hint="eastAsia"/>
                          <w:b w:val="0"/>
                          <w:bCs w:val="0"/>
                          <w:noProof/>
                        </w:rPr>
                        <w:t>：介入群</w:t>
                      </w:r>
                      <w:r w:rsidR="001D30AA">
                        <w:rPr>
                          <w:b w:val="0"/>
                          <w:bCs w:val="0"/>
                          <w:noProof/>
                        </w:rPr>
                        <w:t>C</w:t>
                      </w:r>
                    </w:p>
                    <w:p w14:paraId="3AFF7467" w14:textId="468D4835" w:rsidR="00C81C19" w:rsidRPr="006C5774" w:rsidRDefault="00C81C19" w:rsidP="006C5774">
                      <w:pPr>
                        <w:pStyle w:val="af2"/>
                        <w:jc w:val="center"/>
                        <w:rPr>
                          <w:b w:val="0"/>
                          <w:bCs w:val="0"/>
                        </w:rPr>
                      </w:pPr>
                      <w:r w:rsidRPr="006C5774">
                        <w:rPr>
                          <w:b w:val="0"/>
                          <w:bCs w:val="0"/>
                          <w:noProof/>
                        </w:rPr>
                        <w:t>（複雑な目）</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CB9D1CB" wp14:editId="22F32154">
                <wp:simplePos x="0" y="0"/>
                <wp:positionH relativeFrom="column">
                  <wp:posOffset>800735</wp:posOffset>
                </wp:positionH>
                <wp:positionV relativeFrom="paragraph">
                  <wp:posOffset>2226310</wp:posOffset>
                </wp:positionV>
                <wp:extent cx="1828800" cy="1828800"/>
                <wp:effectExtent l="0" t="0" r="0" b="1270"/>
                <wp:wrapSquare wrapText="bothSides"/>
                <wp:docPr id="1497012617"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9DB74BB" w14:textId="45568AC1" w:rsidR="006C5774" w:rsidRPr="006C5774" w:rsidRDefault="00C81C19" w:rsidP="006C5774">
                            <w:pPr>
                              <w:pStyle w:val="af2"/>
                              <w:jc w:val="center"/>
                              <w:rPr>
                                <w:b w:val="0"/>
                                <w:bCs w:val="0"/>
                                <w:noProof/>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3</w:t>
                            </w:r>
                            <w:r w:rsidRPr="006C5774">
                              <w:rPr>
                                <w:b w:val="0"/>
                                <w:bCs w:val="0"/>
                              </w:rPr>
                              <w:fldChar w:fldCharType="end"/>
                            </w:r>
                            <w:r w:rsidRPr="006C5774">
                              <w:rPr>
                                <w:rFonts w:hint="eastAsia"/>
                                <w:b w:val="0"/>
                                <w:bCs w:val="0"/>
                                <w:noProof/>
                              </w:rPr>
                              <w:t>：介入群</w:t>
                            </w:r>
                            <w:r w:rsidR="001D30AA">
                              <w:rPr>
                                <w:b w:val="0"/>
                                <w:bCs w:val="0"/>
                                <w:noProof/>
                              </w:rPr>
                              <w:t>B</w:t>
                            </w:r>
                          </w:p>
                          <w:p w14:paraId="5F49CBBA" w14:textId="4649D775" w:rsidR="00C81C19" w:rsidRPr="006C5774" w:rsidRDefault="00C81C19" w:rsidP="006C5774">
                            <w:pPr>
                              <w:pStyle w:val="af2"/>
                              <w:jc w:val="center"/>
                              <w:rPr>
                                <w:b w:val="0"/>
                                <w:bCs w:val="0"/>
                              </w:rPr>
                            </w:pPr>
                            <w:r w:rsidRPr="006C5774">
                              <w:rPr>
                                <w:b w:val="0"/>
                                <w:bCs w:val="0"/>
                                <w:noProof/>
                              </w:rPr>
                              <w:t>（簡単な目）</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2CB9D1CB" id="_x0000_s1029" type="#_x0000_t202" style="position:absolute;left:0;text-align:left;margin-left:63.05pt;margin-top:175.3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" filled="f" stroked="f" strokeweight=".5pt">
                <v:fill o:detectmouseclick="t"/>
                <v:textbox style="mso-fit-shape-to-text:t" inset="5.85pt,.7pt,5.85pt,.7pt">
                  <w:txbxContent>
                    <w:p w14:paraId="19DB74BB" w14:textId="45568AC1" w:rsidR="006C5774" w:rsidRPr="006C5774" w:rsidRDefault="00C81C19" w:rsidP="006C5774">
                      <w:pPr>
                        <w:pStyle w:val="af2"/>
                        <w:jc w:val="center"/>
                        <w:rPr>
                          <w:b w:val="0"/>
                          <w:bCs w:val="0"/>
                          <w:noProof/>
                        </w:rPr>
                      </w:pPr>
                      <w:r w:rsidRPr="006C5774">
                        <w:rPr>
                          <w:b w:val="0"/>
                          <w:bCs w:val="0"/>
                        </w:rPr>
                        <w:t xml:space="preserve">図 </w:t>
                      </w:r>
                      <w:r w:rsidRPr="006C5774">
                        <w:rPr>
                          <w:b w:val="0"/>
                          <w:bCs w:val="0"/>
                        </w:rPr>
                        <w:fldChar w:fldCharType="begin"/>
                      </w:r>
                      <w:r w:rsidRPr="006C5774">
                        <w:rPr>
                          <w:b w:val="0"/>
                          <w:bCs w:val="0"/>
                        </w:rPr>
                        <w:instrText xml:space="preserve"> SEQ 図 \* ARABIC </w:instrText>
                      </w:r>
                      <w:r w:rsidRPr="006C5774">
                        <w:rPr>
                          <w:b w:val="0"/>
                          <w:bCs w:val="0"/>
                        </w:rPr>
                        <w:fldChar w:fldCharType="separate"/>
                      </w:r>
                      <w:r w:rsidRPr="006C5774">
                        <w:rPr>
                          <w:b w:val="0"/>
                          <w:bCs w:val="0"/>
                          <w:noProof/>
                        </w:rPr>
                        <w:t>3</w:t>
                      </w:r>
                      <w:r w:rsidRPr="006C5774">
                        <w:rPr>
                          <w:b w:val="0"/>
                          <w:bCs w:val="0"/>
                        </w:rPr>
                        <w:fldChar w:fldCharType="end"/>
                      </w:r>
                      <w:r w:rsidRPr="006C5774">
                        <w:rPr>
                          <w:rFonts w:hint="eastAsia"/>
                          <w:b w:val="0"/>
                          <w:bCs w:val="0"/>
                          <w:noProof/>
                        </w:rPr>
                        <w:t>：介入群</w:t>
                      </w:r>
                      <w:r w:rsidR="001D30AA">
                        <w:rPr>
                          <w:b w:val="0"/>
                          <w:bCs w:val="0"/>
                          <w:noProof/>
                        </w:rPr>
                        <w:t>B</w:t>
                      </w:r>
                    </w:p>
                    <w:p w14:paraId="5F49CBBA" w14:textId="4649D775" w:rsidR="00C81C19" w:rsidRPr="006C5774" w:rsidRDefault="00C81C19" w:rsidP="006C5774">
                      <w:pPr>
                        <w:pStyle w:val="af2"/>
                        <w:jc w:val="center"/>
                        <w:rPr>
                          <w:b w:val="0"/>
                          <w:bCs w:val="0"/>
                        </w:rPr>
                      </w:pPr>
                      <w:r w:rsidRPr="006C5774">
                        <w:rPr>
                          <w:b w:val="0"/>
                          <w:bCs w:val="0"/>
                          <w:noProof/>
                        </w:rPr>
                        <w:t>（簡単な目）</w:t>
                      </w:r>
                    </w:p>
                  </w:txbxContent>
                </v:textbox>
                <w10:wrap type="square"/>
              </v:shape>
            </w:pict>
          </mc:Fallback>
        </mc:AlternateContent>
      </w:r>
      <w:r>
        <w:rPr>
          <w:noProof/>
        </w:rPr>
        <w:drawing>
          <wp:anchor distT="0" distB="0" distL="114300" distR="114300" simplePos="0" relativeHeight="251660288" behindDoc="1" locked="0" layoutInCell="1" allowOverlap="1" wp14:anchorId="55ED88D6" wp14:editId="093DE5B6">
            <wp:simplePos x="0" y="0"/>
            <wp:positionH relativeFrom="column">
              <wp:posOffset>599440</wp:posOffset>
            </wp:positionH>
            <wp:positionV relativeFrom="paragraph">
              <wp:posOffset>66040</wp:posOffset>
            </wp:positionV>
            <wp:extent cx="1526540" cy="2159635"/>
            <wp:effectExtent l="0" t="0" r="0" b="0"/>
            <wp:wrapTight wrapText="bothSides">
              <wp:wrapPolygon edited="0">
                <wp:start x="0" y="0"/>
                <wp:lineTo x="0" y="21467"/>
                <wp:lineTo x="21384" y="21467"/>
                <wp:lineTo x="21384" y="0"/>
                <wp:lineTo x="0" y="0"/>
              </wp:wrapPolygon>
            </wp:wrapTight>
            <wp:docPr id="191888053" name="図 6" descr="図形, 円&#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053" name="図 6" descr="図形, 円&#10;&#10;AI によって生成されたコンテンツは間違っている可能性がありま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2159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1E799201" wp14:editId="6D9B6788">
            <wp:simplePos x="0" y="0"/>
            <wp:positionH relativeFrom="column">
              <wp:posOffset>3072765</wp:posOffset>
            </wp:positionH>
            <wp:positionV relativeFrom="paragraph">
              <wp:posOffset>73025</wp:posOffset>
            </wp:positionV>
            <wp:extent cx="1527120" cy="2160000"/>
            <wp:effectExtent l="0" t="0" r="0" b="0"/>
            <wp:wrapTight wrapText="bothSides">
              <wp:wrapPolygon edited="0">
                <wp:start x="0" y="0"/>
                <wp:lineTo x="0" y="21467"/>
                <wp:lineTo x="21384" y="21467"/>
                <wp:lineTo x="21384" y="0"/>
                <wp:lineTo x="0" y="0"/>
              </wp:wrapPolygon>
            </wp:wrapTight>
            <wp:docPr id="641715459" name="図 7"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15459" name="図 7" descr="テキスト&#10;&#10;AI によって生成されたコンテンツは間違っている可能性がありま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120" cy="2160000"/>
                    </a:xfrm>
                    <a:prstGeom prst="rect">
                      <a:avLst/>
                    </a:prstGeom>
                  </pic:spPr>
                </pic:pic>
              </a:graphicData>
            </a:graphic>
            <wp14:sizeRelH relativeFrom="page">
              <wp14:pctWidth>0</wp14:pctWidth>
            </wp14:sizeRelH>
            <wp14:sizeRelV relativeFrom="page">
              <wp14:pctHeight>0</wp14:pctHeight>
            </wp14:sizeRelV>
          </wp:anchor>
        </w:drawing>
      </w:r>
    </w:p>
    <w:p w14:paraId="24A71440" w14:textId="201CE07B" w:rsidR="00C81C19" w:rsidRDefault="00C81C19" w:rsidP="00C81C19">
      <w:pPr>
        <w:pStyle w:val="af2"/>
      </w:pPr>
    </w:p>
    <w:p w14:paraId="06052E3E" w14:textId="1A1A8181" w:rsidR="00233789" w:rsidRDefault="00233789" w:rsidP="00C81C19">
      <w:pPr>
        <w:pStyle w:val="af2"/>
        <w:rPr>
          <w:rFonts w:hint="eastAsia"/>
        </w:rPr>
      </w:pPr>
    </w:p>
    <w:p w14:paraId="7964D313" w14:textId="22881DE7" w:rsidR="00233789" w:rsidRDefault="00233789" w:rsidP="00FC4CA9">
      <w:pPr>
        <w:ind w:firstLineChars="50" w:firstLine="105"/>
      </w:pPr>
    </w:p>
    <w:p w14:paraId="5F5C8BB4" w14:textId="0C196B7C" w:rsidR="00C81C19" w:rsidRDefault="00C81C19" w:rsidP="00FC4CA9">
      <w:pPr>
        <w:ind w:firstLineChars="50" w:firstLine="105"/>
        <w:rPr>
          <w:rFonts w:hint="eastAsia"/>
        </w:rPr>
      </w:pPr>
    </w:p>
    <w:p w14:paraId="2AB32896" w14:textId="36694B84" w:rsidR="00410886" w:rsidRDefault="00410886" w:rsidP="00FC4CA9">
      <w:pPr>
        <w:ind w:firstLineChars="50" w:firstLine="105"/>
      </w:pPr>
    </w:p>
    <w:p w14:paraId="542FCD60" w14:textId="729F72A8" w:rsidR="00410886" w:rsidRPr="00C81C19" w:rsidRDefault="00410886" w:rsidP="00FC4CA9">
      <w:pPr>
        <w:ind w:firstLineChars="50" w:firstLine="105"/>
      </w:pPr>
    </w:p>
    <w:p w14:paraId="5703D192" w14:textId="61FDC49F" w:rsidR="00410886" w:rsidRDefault="00410886" w:rsidP="00FC4CA9">
      <w:pPr>
        <w:ind w:firstLineChars="50" w:firstLine="105"/>
      </w:pPr>
    </w:p>
    <w:p w14:paraId="34C7A577" w14:textId="6ED3D94E" w:rsidR="00410886" w:rsidRDefault="00410886" w:rsidP="00FC4CA9">
      <w:pPr>
        <w:ind w:firstLineChars="50" w:firstLine="105"/>
      </w:pPr>
    </w:p>
    <w:p w14:paraId="73B80499" w14:textId="30A09BFE" w:rsidR="00410886" w:rsidRDefault="00410886" w:rsidP="00FC4CA9">
      <w:pPr>
        <w:ind w:firstLineChars="50" w:firstLine="105"/>
      </w:pPr>
    </w:p>
    <w:p w14:paraId="7ADE7B57" w14:textId="263C0634" w:rsidR="00410886" w:rsidRDefault="00410886" w:rsidP="00FC4CA9">
      <w:pPr>
        <w:ind w:firstLineChars="50" w:firstLine="105"/>
      </w:pPr>
    </w:p>
    <w:p w14:paraId="4EF074E5" w14:textId="242AE5C6" w:rsidR="00410886" w:rsidRDefault="00410886" w:rsidP="00FC4CA9">
      <w:pPr>
        <w:ind w:firstLineChars="50" w:firstLine="105"/>
      </w:pPr>
    </w:p>
    <w:p w14:paraId="37EB4315" w14:textId="6561009C" w:rsidR="00410886" w:rsidRDefault="00410886" w:rsidP="006C5774"/>
    <w:p w14:paraId="49A48D73" w14:textId="6B92CAFB" w:rsidR="00C81C19" w:rsidRPr="00C81C19" w:rsidRDefault="00410886" w:rsidP="00C81C19">
      <w:pPr>
        <w:rPr>
          <w:rFonts w:hint="eastAsia"/>
        </w:rPr>
      </w:pPr>
      <w:r>
        <w:rPr>
          <w:rFonts w:hint="eastAsia"/>
        </w:rPr>
        <w:t>ポスターの要素は主に</w:t>
      </w:r>
      <w:r w:rsidR="00611000">
        <w:rPr>
          <w:rFonts w:hint="eastAsia"/>
        </w:rPr>
        <w:t>八</w:t>
      </w:r>
      <w:r>
        <w:rPr>
          <w:rFonts w:hint="eastAsia"/>
        </w:rPr>
        <w:t>つ</w:t>
      </w:r>
      <w:r>
        <w:t>ある。</w:t>
      </w:r>
    </w:p>
    <w:p w14:paraId="77A83296" w14:textId="3D2D7370" w:rsidR="00410886" w:rsidRDefault="00410886" w:rsidP="00C81C19">
      <w:pPr>
        <w:ind w:firstLineChars="50" w:firstLine="105"/>
        <w:rPr>
          <w:rFonts w:hint="eastAsia"/>
        </w:rPr>
      </w:pPr>
      <w:r>
        <w:t>[要素1]：「資源ごみの分別できていますか？」のフレーム</w:t>
      </w:r>
    </w:p>
    <w:p w14:paraId="27C441FC" w14:textId="13B2725F" w:rsidR="00410886" w:rsidRDefault="00410886" w:rsidP="00C81C19">
      <w:pPr>
        <w:ind w:firstLineChars="50" w:firstLine="105"/>
        <w:rPr>
          <w:rFonts w:hint="eastAsia"/>
        </w:rPr>
      </w:pPr>
      <w:r>
        <w:t>[要素2]：目のイラスト（対照群にイラストはない）</w:t>
      </w:r>
    </w:p>
    <w:p w14:paraId="1BCC9A8B" w14:textId="3FDA6274" w:rsidR="00410886" w:rsidRPr="00410886" w:rsidRDefault="00410886" w:rsidP="00C81C19">
      <w:pPr>
        <w:ind w:firstLineChars="50" w:firstLine="105"/>
        <w:rPr>
          <w:rFonts w:hint="eastAsia"/>
        </w:rPr>
      </w:pPr>
      <w:r>
        <w:t>[要素3]：「資源ごみは燃やすゴミとして分別されるものではありません」のフレーム</w:t>
      </w:r>
    </w:p>
    <w:p w14:paraId="3C02861D" w14:textId="74342B9D" w:rsidR="00410886" w:rsidRDefault="00410886" w:rsidP="00C81C19">
      <w:pPr>
        <w:ind w:firstLineChars="50" w:firstLine="105"/>
        <w:rPr>
          <w:rFonts w:hint="eastAsia"/>
        </w:rPr>
      </w:pPr>
      <w:r>
        <w:t>[要素4]：資源化できるゴミが含まれる割合を提示する文章</w:t>
      </w:r>
    </w:p>
    <w:p w14:paraId="7444E24F" w14:textId="6E8CBB29" w:rsidR="00410886" w:rsidRDefault="00410886" w:rsidP="00C81C19">
      <w:pPr>
        <w:ind w:firstLineChars="50" w:firstLine="105"/>
        <w:rPr>
          <w:rFonts w:hint="eastAsia"/>
        </w:rPr>
      </w:pPr>
      <w:r>
        <w:t>[要素5]：資源化できるゴミの具体例を列挙</w:t>
      </w:r>
    </w:p>
    <w:p w14:paraId="64FFCA10" w14:textId="27F50C75" w:rsidR="00410886" w:rsidRDefault="00410886" w:rsidP="00C81C19">
      <w:pPr>
        <w:ind w:firstLineChars="50" w:firstLine="105"/>
        <w:rPr>
          <w:rFonts w:hint="eastAsia"/>
        </w:rPr>
      </w:pPr>
      <w:r>
        <w:t>[要素6]：お辞儀をしているマスコットのイラスト</w:t>
      </w:r>
    </w:p>
    <w:p w14:paraId="11F807B1" w14:textId="61898806" w:rsidR="00410886" w:rsidRPr="00410886" w:rsidRDefault="00410886" w:rsidP="00C81C19">
      <w:pPr>
        <w:ind w:firstLineChars="50" w:firstLine="105"/>
        <w:rPr>
          <w:rFonts w:hint="eastAsia"/>
        </w:rPr>
      </w:pPr>
      <w:r>
        <w:t>[要素7]：「分別のご協力をお願いいたします」のフレーム</w:t>
      </w:r>
    </w:p>
    <w:p w14:paraId="04B26419" w14:textId="07DAF143" w:rsidR="00BA58CB" w:rsidRDefault="00410886" w:rsidP="00C81C19">
      <w:pPr>
        <w:ind w:firstLineChars="50" w:firstLine="105"/>
      </w:pPr>
      <w:r>
        <w:t>[要素8]：発信元の自治体</w:t>
      </w:r>
      <w:r>
        <w:rPr>
          <w:rFonts w:hint="eastAsia"/>
        </w:rPr>
        <w:t>名の</w:t>
      </w:r>
      <w:r>
        <w:rPr>
          <w:rFonts w:hint="eastAsia"/>
        </w:rPr>
        <w:t>記</w:t>
      </w:r>
      <w:r>
        <w:t>載を想定した「〇〇市」</w:t>
      </w:r>
      <w:r>
        <w:rPr>
          <w:rFonts w:hint="eastAsia"/>
        </w:rPr>
        <w:t>の</w:t>
      </w:r>
      <w:r>
        <w:t>表記</w:t>
      </w:r>
    </w:p>
    <w:p w14:paraId="62D1F7C3" w14:textId="77777777" w:rsidR="00BA58CB" w:rsidRDefault="00BA58CB" w:rsidP="00FC4CA9">
      <w:pPr>
        <w:ind w:firstLineChars="50" w:firstLine="105"/>
      </w:pPr>
    </w:p>
    <w:p w14:paraId="4BFF2696" w14:textId="513D0D7E" w:rsidR="006C5774" w:rsidRDefault="00410886" w:rsidP="00410886">
      <w:pPr>
        <w:ind w:firstLineChars="50" w:firstLine="105"/>
      </w:pPr>
      <w:r>
        <w:rPr>
          <w:rFonts w:hint="eastAsia"/>
        </w:rPr>
        <w:lastRenderedPageBreak/>
        <w:t>目</w:t>
      </w:r>
      <w:r>
        <w:rPr>
          <w:rFonts w:hint="eastAsia"/>
        </w:rPr>
        <w:t>のイラストの有無や種類による介入効果に焦点を</w:t>
      </w:r>
      <w:r w:rsidR="00C81C19">
        <w:rPr>
          <w:rFonts w:hint="eastAsia"/>
        </w:rPr>
        <w:t>あてて</w:t>
      </w:r>
      <w:r>
        <w:rPr>
          <w:rFonts w:hint="eastAsia"/>
        </w:rPr>
        <w:t>調査する</w:t>
      </w:r>
      <w:r w:rsidR="006C5774">
        <w:rPr>
          <w:rFonts w:hint="eastAsia"/>
        </w:rPr>
        <w:t>ため</w:t>
      </w:r>
      <w:r>
        <w:rPr>
          <w:rFonts w:hint="eastAsia"/>
        </w:rPr>
        <w:t>、</w:t>
      </w:r>
      <w:r w:rsidR="006C5774">
        <w:rPr>
          <w:rFonts w:hint="eastAsia"/>
        </w:rPr>
        <w:t>デザインにおいて</w:t>
      </w:r>
      <w:r>
        <w:t>大きく異なる要素は[要素2]に限定した。また、すべての</w:t>
      </w:r>
      <w:r w:rsidR="006C5774">
        <w:rPr>
          <w:rFonts w:hint="eastAsia"/>
        </w:rPr>
        <w:t>群で</w:t>
      </w:r>
      <w:r>
        <w:t>フレーム内容は統一し、</w:t>
      </w:r>
      <w:r w:rsidR="006C5774">
        <w:rPr>
          <w:rFonts w:hint="eastAsia"/>
        </w:rPr>
        <w:t>三つの</w:t>
      </w:r>
      <w:r>
        <w:t>介入群はそれぞれの要素の内容、フォントサイズ、配置も完全に統一した。</w:t>
      </w:r>
    </w:p>
    <w:p w14:paraId="4775A7F9" w14:textId="2B28818F" w:rsidR="00410886" w:rsidRDefault="00410886" w:rsidP="006C5774">
      <w:pPr>
        <w:ind w:firstLineChars="100" w:firstLine="210"/>
      </w:pPr>
      <w:r>
        <w:t>一方、対照群では目のイラストがない部分の余白に不自然さが出ないよう、[要素3]および[要素4]のフォントサイズや配置を微調整した。</w:t>
      </w:r>
    </w:p>
    <w:p w14:paraId="201CC6AA" w14:textId="5A407956" w:rsidR="00BA58CB" w:rsidRDefault="00410886" w:rsidP="00410886">
      <w:pPr>
        <w:ind w:firstLineChars="50" w:firstLine="105"/>
      </w:pPr>
      <w:r>
        <w:rPr>
          <w:rFonts w:hint="eastAsia"/>
        </w:rPr>
        <w:t>なお、目のイラスト</w:t>
      </w:r>
      <w:r w:rsidR="00611000">
        <w:rPr>
          <w:rFonts w:hint="eastAsia"/>
        </w:rPr>
        <w:t>の作成</w:t>
      </w:r>
      <w:r>
        <w:rPr>
          <w:rFonts w:hint="eastAsia"/>
        </w:rPr>
        <w:t>は</w:t>
      </w:r>
      <w:r w:rsidR="00611000">
        <w:rPr>
          <w:rFonts w:hint="eastAsia"/>
        </w:rPr>
        <w:t>、</w:t>
      </w:r>
      <w:r>
        <w:t>Microsoft Designer</w:t>
      </w:r>
      <w:r w:rsidR="00611000">
        <w:rPr>
          <w:rFonts w:hint="eastAsia"/>
        </w:rPr>
        <w:t>アプリ内の</w:t>
      </w:r>
      <w:r w:rsidR="00611000">
        <w:rPr>
          <w:rFonts w:hint="eastAsia"/>
        </w:rPr>
        <w:t>生</w:t>
      </w:r>
      <w:r w:rsidR="00611000">
        <w:t>成AI</w:t>
      </w:r>
      <w:r w:rsidR="00611000">
        <w:rPr>
          <w:rFonts w:hint="eastAsia"/>
        </w:rPr>
        <w:t>機能を使用</w:t>
      </w:r>
      <w:r>
        <w:t>した。介入群ごとのプロンプト</w:t>
      </w:r>
      <w:r w:rsidR="006C5774">
        <w:rPr>
          <w:rFonts w:hint="eastAsia"/>
        </w:rPr>
        <w:t>文章</w:t>
      </w:r>
      <w:r>
        <w:t>は、介入群</w:t>
      </w:r>
      <w:r w:rsidR="001D30AA">
        <w:t>A</w:t>
      </w:r>
      <w:r>
        <w:t>が「日本人女性の両目をアップした画像」、介入群</w:t>
      </w:r>
      <w:r w:rsidR="001D30AA">
        <w:t>B</w:t>
      </w:r>
      <w:r>
        <w:t>が「モノクロ</w:t>
      </w:r>
      <w:proofErr w:type="gramStart"/>
      <w:r>
        <w:t>で</w:t>
      </w:r>
      <w:proofErr w:type="gramEnd"/>
      <w:r>
        <w:t>線</w:t>
      </w:r>
      <w:proofErr w:type="gramStart"/>
      <w:r>
        <w:t>で</w:t>
      </w:r>
      <w:proofErr w:type="gramEnd"/>
      <w:r>
        <w:t>書いたシンプルな両目のイラスト」</w:t>
      </w:r>
      <w:r w:rsidR="00611000">
        <w:rPr>
          <w:rFonts w:hint="eastAsia"/>
        </w:rPr>
        <w:t>、</w:t>
      </w:r>
      <w:r>
        <w:t>介入群</w:t>
      </w:r>
      <w:r w:rsidR="001D30AA">
        <w:t>C</w:t>
      </w:r>
      <w:r>
        <w:t>が「資源ゴミで構成された複雑な両目のイラスト、色はモノクロ」である。</w:t>
      </w:r>
    </w:p>
    <w:p w14:paraId="75F9CD47" w14:textId="77777777" w:rsidR="00FC4CA9" w:rsidRPr="00A36EDD" w:rsidRDefault="00FC4CA9" w:rsidP="00FC4CA9"/>
    <w:p w14:paraId="0ED677B3" w14:textId="2CE6F4C4" w:rsidR="00A36EDD" w:rsidRDefault="00A36EDD" w:rsidP="00A36EDD">
      <w:pPr>
        <w:jc w:val="left"/>
        <w:rPr>
          <w:rFonts w:ascii="HGP創英角ｺﾞｼｯｸUB" w:eastAsia="HGP創英角ｺﾞｼｯｸUB" w:hAnsi="HGP創英角ｺﾞｼｯｸUB"/>
          <w:sz w:val="24"/>
        </w:rPr>
      </w:pPr>
      <w:r w:rsidRPr="00A36EDD">
        <w:rPr>
          <w:rFonts w:ascii="HGP創英角ｺﾞｼｯｸUB" w:eastAsia="HGP創英角ｺﾞｼｯｸUB" w:hAnsi="HGP創英角ｺﾞｼｯｸUB" w:hint="eastAsia"/>
          <w:sz w:val="24"/>
        </w:rPr>
        <w:t>２．２　研究</w:t>
      </w:r>
      <w:r>
        <w:rPr>
          <w:rFonts w:ascii="HGP創英角ｺﾞｼｯｸUB" w:eastAsia="HGP創英角ｺﾞｼｯｸUB" w:hAnsi="HGP創英角ｺﾞｼｯｸUB" w:hint="eastAsia"/>
          <w:sz w:val="24"/>
        </w:rPr>
        <w:t>方法</w:t>
      </w:r>
    </w:p>
    <w:p w14:paraId="18725A2A" w14:textId="77777777" w:rsidR="00FC4CA9" w:rsidRPr="00A36EDD" w:rsidRDefault="00FC4CA9" w:rsidP="00FC4CA9">
      <w:pPr>
        <w:rPr>
          <w:rFonts w:hint="eastAsia"/>
        </w:rPr>
      </w:pPr>
    </w:p>
    <w:p w14:paraId="5717F7B9" w14:textId="5AFD6388" w:rsidR="00A36EDD" w:rsidRDefault="00A36EDD" w:rsidP="00A36EDD">
      <w:pPr>
        <w:jc w:val="left"/>
        <w:rPr>
          <w:rFonts w:ascii="HGP創英角ｺﾞｼｯｸUB" w:eastAsia="HGP創英角ｺﾞｼｯｸUB" w:hAnsi="HGP創英角ｺﾞｼｯｸUB" w:cs="ＭＳ 明朝"/>
          <w:sz w:val="22"/>
          <w:szCs w:val="22"/>
        </w:rPr>
      </w:pPr>
      <w:r w:rsidRPr="00A36EDD">
        <w:rPr>
          <w:rFonts w:ascii="HGP創英角ｺﾞｼｯｸUB" w:eastAsia="HGP創英角ｺﾞｼｯｸUB" w:hAnsi="HGP創英角ｺﾞｼｯｸUB" w:hint="eastAsia"/>
          <w:sz w:val="22"/>
          <w:szCs w:val="22"/>
        </w:rPr>
        <w:t>２．２．１　実験</w:t>
      </w:r>
      <w:r w:rsidRPr="00A36EDD">
        <w:rPr>
          <w:rFonts w:ascii="HGP創英角ｺﾞｼｯｸUB" w:eastAsia="HGP創英角ｺﾞｼｯｸUB" w:hAnsi="HGP創英角ｺﾞｼｯｸUB" w:cs="ＭＳ 明朝" w:hint="eastAsia"/>
          <w:sz w:val="22"/>
          <w:szCs w:val="22"/>
        </w:rPr>
        <w:t>・調査対象者</w:t>
      </w:r>
    </w:p>
    <w:p w14:paraId="02A59BA8" w14:textId="1125BC19" w:rsidR="00611000" w:rsidRDefault="00611000" w:rsidP="00611000">
      <w:pPr>
        <w:ind w:firstLineChars="50" w:firstLine="105"/>
        <w:rPr>
          <w:rFonts w:hint="eastAsia"/>
        </w:rPr>
      </w:pPr>
      <w:r>
        <w:rPr>
          <w:rFonts w:hint="eastAsia"/>
        </w:rPr>
        <w:t>実験は、「</w:t>
      </w:r>
      <w:r>
        <w:t>Yahoo!クラウドソーシング」（http://crowdsourcing.yahoo.co.jp）を用いて実施した。調査期間は、2024年8月21日の11:00 ~ 13:30の間に行われた。</w:t>
      </w:r>
    </w:p>
    <w:p w14:paraId="4E43C1E5" w14:textId="04171686" w:rsidR="00FC4CA9" w:rsidRDefault="00611000" w:rsidP="00611000">
      <w:pPr>
        <w:ind w:firstLineChars="50" w:firstLine="105"/>
      </w:pPr>
      <w:r>
        <w:rPr>
          <w:rFonts w:hint="eastAsia"/>
        </w:rPr>
        <w:t>全回答者の</w:t>
      </w:r>
      <w:r>
        <w:t>464名のうち、分析対象者は、不適切な回答者を除外するための設問に通過した回答者414</w:t>
      </w:r>
      <w:r>
        <w:rPr>
          <w:rFonts w:hint="eastAsia"/>
        </w:rPr>
        <w:t>名</w:t>
      </w:r>
      <w:r>
        <w:t>（有効回答率89.2%）である。男女の内訳は男性が226名、女性が176名、未回答が12名であった。内訳は、対照群が100名、介入群</w:t>
      </w:r>
      <w:r w:rsidR="001D30AA">
        <w:t>A</w:t>
      </w:r>
      <w:r>
        <w:t>が104名、 介入群</w:t>
      </w:r>
      <w:r w:rsidR="001D30AA">
        <w:t>B</w:t>
      </w:r>
      <w:r>
        <w:t>が111名、介入群</w:t>
      </w:r>
      <w:r w:rsidR="001D30AA">
        <w:t>C</w:t>
      </w:r>
      <w:r>
        <w:t>が99名であった。</w:t>
      </w:r>
    </w:p>
    <w:p w14:paraId="7503B89E" w14:textId="77777777" w:rsidR="00611000" w:rsidRPr="00611000" w:rsidRDefault="00611000" w:rsidP="00FC4CA9">
      <w:pPr>
        <w:rPr>
          <w:rFonts w:hint="eastAsia"/>
        </w:rPr>
      </w:pPr>
    </w:p>
    <w:p w14:paraId="1A422C70" w14:textId="6780BBE7" w:rsidR="00A36EDD" w:rsidRDefault="00A36EDD" w:rsidP="00A36EDD">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t>２．２．</w:t>
      </w:r>
      <w:r w:rsidRPr="00A36EDD">
        <w:rPr>
          <w:rFonts w:ascii="HGP創英角ｺﾞｼｯｸUB" w:eastAsia="HGP創英角ｺﾞｼｯｸUB" w:hAnsi="HGP創英角ｺﾞｼｯｸUB" w:hint="eastAsia"/>
          <w:sz w:val="22"/>
          <w:szCs w:val="22"/>
        </w:rPr>
        <w:t>２</w:t>
      </w:r>
      <w:r w:rsidRPr="00A36EDD">
        <w:rPr>
          <w:rFonts w:ascii="HGP創英角ｺﾞｼｯｸUB" w:eastAsia="HGP創英角ｺﾞｼｯｸUB" w:hAnsi="HGP創英角ｺﾞｼｯｸUB" w:hint="eastAsia"/>
          <w:sz w:val="22"/>
          <w:szCs w:val="22"/>
        </w:rPr>
        <w:t xml:space="preserve">　</w:t>
      </w:r>
      <w:r w:rsidRPr="00A36EDD">
        <w:rPr>
          <w:rFonts w:ascii="HGP創英角ｺﾞｼｯｸUB" w:eastAsia="HGP創英角ｺﾞｼｯｸUB" w:hAnsi="HGP創英角ｺﾞｼｯｸUB" w:hint="eastAsia"/>
          <w:sz w:val="22"/>
          <w:szCs w:val="22"/>
        </w:rPr>
        <w:t>手続き</w:t>
      </w:r>
    </w:p>
    <w:p w14:paraId="23C04627" w14:textId="30269127" w:rsidR="00611000" w:rsidRDefault="00611000" w:rsidP="00611000">
      <w:pPr>
        <w:ind w:firstLineChars="50" w:firstLine="105"/>
      </w:pPr>
      <w:r>
        <w:rPr>
          <w:rFonts w:hint="eastAsia"/>
        </w:rPr>
        <w:t>アンケート内容は、</w:t>
      </w:r>
      <w:r>
        <w:rPr>
          <w:rFonts w:hint="eastAsia"/>
        </w:rPr>
        <w:t>第一問では、実験参加者は</w:t>
      </w:r>
      <w:r>
        <w:rPr>
          <w:rFonts w:hint="eastAsia"/>
        </w:rPr>
        <w:t>四</w:t>
      </w:r>
      <w:r>
        <w:t>つのポスターのいずれかを参照し、「ごみの分別を促す観点から、イラストおよびフレーズに着目してポスター案を100点満点で評価してください。」という質問文に対して1～100点で評価してもらった。点数は、プルダウン方式で1点から100点までの中から選択する形式を採用した。</w:t>
      </w:r>
    </w:p>
    <w:p w14:paraId="711201A5" w14:textId="16D53C2C" w:rsidR="00611000" w:rsidRDefault="00611000" w:rsidP="00611000">
      <w:pPr>
        <w:ind w:firstLineChars="50" w:firstLine="105"/>
      </w:pPr>
      <w:r>
        <w:rPr>
          <w:rFonts w:hint="eastAsia"/>
        </w:rPr>
        <w:t>また、各ポスター案に対応するアンケートを作成し、サイトにアクセスした回答者に対して対照群、介入群</w:t>
      </w:r>
      <w:r w:rsidR="001D30AA">
        <w:t>A</w:t>
      </w:r>
      <w:r>
        <w:t>、介入群</w:t>
      </w:r>
      <w:r w:rsidR="001D30AA">
        <w:t>B</w:t>
      </w:r>
      <w:r>
        <w:t>、介入群</w:t>
      </w:r>
      <w:r w:rsidR="001D30AA">
        <w:t>C</w:t>
      </w:r>
      <w:r>
        <w:t>のいずれかがランダムに割り当てられるように設計している。具体的には、回答者がアクセスした順に対照群、介入群</w:t>
      </w:r>
      <w:r w:rsidR="001D30AA">
        <w:t>A</w:t>
      </w:r>
      <w:r>
        <w:t>、介入群</w:t>
      </w:r>
      <w:r w:rsidR="001D30AA">
        <w:t>B</w:t>
      </w:r>
      <w:r>
        <w:t>、介入群</w:t>
      </w:r>
      <w:r w:rsidR="001D30AA">
        <w:t>C</w:t>
      </w:r>
      <w:r>
        <w:t>の順で循環的にポスター案が割り当てられるようにした。</w:t>
      </w:r>
    </w:p>
    <w:p w14:paraId="1EAF8310" w14:textId="2BEFF482" w:rsidR="00FC4CA9" w:rsidRDefault="00611000" w:rsidP="00611000">
      <w:pPr>
        <w:ind w:firstLineChars="50" w:firstLine="105"/>
      </w:pPr>
      <w:r>
        <w:rPr>
          <w:rFonts w:hint="eastAsia"/>
        </w:rPr>
        <w:t>第二問以降は</w:t>
      </w:r>
      <w:r>
        <w:rPr>
          <w:rFonts w:hint="eastAsia"/>
        </w:rPr>
        <w:t>、属性として性別（男性</w:t>
      </w:r>
      <w:r>
        <w:t>, 女性, 回答しない）、年齢（~10代・20代・30代・40代・50代・60代・70代~・回答しない）、の回答を求めた後、アンケート回答者の環境意識とゴミ分別意識を測定するため、「あなた自身はごみの分別に対する意識が高いと思いますか？（１：非常にそう思わない～５：非常にそう思う）」と「あなた自身は環境に対する意識が高いと思いますか？（１：非常にそう思わない～５：非常にそう思う）」の</w:t>
      </w:r>
      <w:r w:rsidR="0013397A">
        <w:rPr>
          <w:rFonts w:hint="eastAsia"/>
        </w:rPr>
        <w:t>二</w:t>
      </w:r>
      <w:r>
        <w:t>つの質問を設けた。</w:t>
      </w:r>
    </w:p>
    <w:p w14:paraId="76CB4A60" w14:textId="77777777" w:rsidR="00611000" w:rsidRPr="00A36EDD" w:rsidRDefault="00611000" w:rsidP="00FC4CA9">
      <w:pPr>
        <w:rPr>
          <w:rFonts w:hint="eastAsia"/>
        </w:rPr>
      </w:pPr>
    </w:p>
    <w:p w14:paraId="469819AD" w14:textId="44EC628D" w:rsidR="00A36EDD" w:rsidRDefault="00A36EDD" w:rsidP="00A36EDD">
      <w:pPr>
        <w:jc w:val="left"/>
        <w:rPr>
          <w:rFonts w:ascii="HGP創英角ｺﾞｼｯｸUB" w:eastAsia="HGP創英角ｺﾞｼｯｸUB" w:hAnsi="HGP創英角ｺﾞｼｯｸUB"/>
          <w:sz w:val="22"/>
          <w:szCs w:val="22"/>
        </w:rPr>
      </w:pPr>
      <w:r w:rsidRPr="00A36EDD">
        <w:rPr>
          <w:rFonts w:ascii="HGP創英角ｺﾞｼｯｸUB" w:eastAsia="HGP創英角ｺﾞｼｯｸUB" w:hAnsi="HGP創英角ｺﾞｼｯｸUB" w:hint="eastAsia"/>
          <w:sz w:val="22"/>
          <w:szCs w:val="22"/>
        </w:rPr>
        <w:lastRenderedPageBreak/>
        <w:t>２．２．</w:t>
      </w:r>
      <w:r w:rsidRPr="00A36EDD">
        <w:rPr>
          <w:rFonts w:ascii="HGP創英角ｺﾞｼｯｸUB" w:eastAsia="HGP創英角ｺﾞｼｯｸUB" w:hAnsi="HGP創英角ｺﾞｼｯｸUB" w:hint="eastAsia"/>
          <w:sz w:val="22"/>
          <w:szCs w:val="22"/>
        </w:rPr>
        <w:t>３</w:t>
      </w:r>
      <w:r w:rsidRPr="00A36EDD">
        <w:rPr>
          <w:rFonts w:ascii="HGP創英角ｺﾞｼｯｸUB" w:eastAsia="HGP創英角ｺﾞｼｯｸUB" w:hAnsi="HGP創英角ｺﾞｼｯｸUB" w:hint="eastAsia"/>
          <w:sz w:val="22"/>
          <w:szCs w:val="22"/>
        </w:rPr>
        <w:t xml:space="preserve">　</w:t>
      </w:r>
      <w:r w:rsidRPr="00A36EDD">
        <w:rPr>
          <w:rFonts w:ascii="HGP創英角ｺﾞｼｯｸUB" w:eastAsia="HGP創英角ｺﾞｼｯｸUB" w:hAnsi="HGP創英角ｺﾞｼｯｸUB" w:hint="eastAsia"/>
          <w:sz w:val="22"/>
          <w:szCs w:val="22"/>
        </w:rPr>
        <w:t>分析方法</w:t>
      </w:r>
    </w:p>
    <w:p w14:paraId="4CE04B96" w14:textId="6B2916A5" w:rsidR="001D30AA" w:rsidRDefault="001D30AA" w:rsidP="001D30AA">
      <w:r>
        <w:rPr>
          <w:rFonts w:hint="eastAsia"/>
        </w:rPr>
        <w:t>ポスターの種類（</w:t>
      </w:r>
      <w:r w:rsidR="0013397A" w:rsidRPr="001D30AA">
        <w:rPr>
          <w:rFonts w:ascii="Cambria Math" w:hAnsi="Cambria Math"/>
        </w:rPr>
        <w:t>SurveyType</w:t>
      </w:r>
      <w:r>
        <w:t>）の違いによるポスター評価点数（</w:t>
      </w:r>
      <w:r w:rsidR="0013397A" w:rsidRPr="001D30AA">
        <w:rPr>
          <w:rFonts w:ascii="Cambria Math" w:hAnsi="Cambria Math"/>
        </w:rPr>
        <w:t>PosterScore</w:t>
      </w:r>
      <w:r>
        <w:t>）への影響を検討するために、一般線形モデル（General Linear Models, GLM）を構築し、ポスター案ごとの評価点の差異を分析した。具体的には、以下の２つのモデルを構築した。</w:t>
      </w:r>
    </w:p>
    <w:p w14:paraId="36FAC271" w14:textId="77777777" w:rsidR="001D30AA" w:rsidRDefault="001D30AA" w:rsidP="001D30AA"/>
    <w:p w14:paraId="682C54C3" w14:textId="365D906E" w:rsidR="001D30AA" w:rsidRDefault="001D30AA" w:rsidP="001D30AA">
      <w:pPr>
        <w:rPr>
          <w:rFonts w:hint="eastAsia"/>
        </w:rPr>
      </w:pPr>
      <w:r>
        <w:t>Model 1:</w:t>
      </w:r>
    </w:p>
    <w:p w14:paraId="07BC9B7A" w14:textId="7E8A5F2E" w:rsidR="001D30AA" w:rsidRDefault="001D30AA" w:rsidP="001D30AA">
      <w:r>
        <w:rPr>
          <w:rFonts w:hint="eastAsia"/>
        </w:rPr>
        <w:t>ポスター評価点数（</w:t>
      </w:r>
      <w:r>
        <w:t>PosterScore）を応答変数、ポスターの種類（</w:t>
      </w:r>
      <w:r w:rsidR="0013397A" w:rsidRPr="001D30AA">
        <w:rPr>
          <w:rFonts w:ascii="Cambria Math" w:hAnsi="Cambria Math"/>
        </w:rPr>
        <w:t>SurveyType</w:t>
      </w:r>
      <w:r>
        <w:t>）を説明変数とするモデル。</w:t>
      </w:r>
    </w:p>
    <w:p w14:paraId="69A55A9B" w14:textId="77CFB2B3" w:rsidR="001D30AA" w:rsidRPr="0013397A" w:rsidRDefault="0013397A" w:rsidP="0013397A">
      <m:oMathPara>
        <m:oMath>
          <m:r>
            <m:rPr>
              <m:nor/>
            </m:rPr>
            <w:rPr>
              <w:rFonts w:ascii="Cambria Math" w:hAnsi="Cambria Math"/>
            </w:rPr>
            <m:t>PosterScore</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m:t>
          </m:r>
          <m:r>
            <m:rPr>
              <m:nor/>
            </m:rPr>
            <w:rPr>
              <w:rFonts w:ascii="Cambria Math" w:hAnsi="Cambria Math"/>
            </w:rPr>
            <m:t>SurveyTypeA</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m:t>
          </m:r>
          <m:r>
            <m:rPr>
              <m:nor/>
            </m:rPr>
            <w:rPr>
              <w:rFonts w:ascii="Cambria Math" w:hAnsi="Cambria Math"/>
            </w:rPr>
            <m:t>SurveyTypeB</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m:t>
          </m:r>
          <m:r>
            <m:rPr>
              <m:nor/>
            </m:rPr>
            <w:rPr>
              <w:rFonts w:ascii="Cambria Math" w:hAnsi="Cambria Math"/>
            </w:rPr>
            <m:t>SurveyTypeC</m:t>
          </m:r>
          <m:r>
            <w:rPr>
              <w:rFonts w:ascii="Cambria Math" w:hAnsi="Cambria Math"/>
            </w:rPr>
            <m:t>+</m:t>
          </m:r>
          <m:r>
            <m:rPr>
              <m:sty m:val="p"/>
            </m:rPr>
            <w:rPr>
              <w:rFonts w:ascii="Cambria Math" w:hAnsi="Cambria Math"/>
            </w:rPr>
            <m:t>ϵ</m:t>
          </m:r>
        </m:oMath>
      </m:oMathPara>
    </w:p>
    <w:p w14:paraId="7F1229F9" w14:textId="77777777" w:rsidR="001D30AA" w:rsidRDefault="001D30AA" w:rsidP="001D30AA"/>
    <w:p w14:paraId="6ABAFF41" w14:textId="77777777" w:rsidR="001D30AA" w:rsidRDefault="001D30AA" w:rsidP="001D30AA"/>
    <w:p w14:paraId="376FF62E" w14:textId="68EE7EC4" w:rsidR="001D30AA" w:rsidRDefault="001D30AA" w:rsidP="001D30AA">
      <w:pPr>
        <w:rPr>
          <w:rFonts w:hint="eastAsia"/>
        </w:rPr>
      </w:pPr>
      <w:r>
        <w:t>Model 2:</w:t>
      </w:r>
    </w:p>
    <w:p w14:paraId="5D440911" w14:textId="77777777" w:rsidR="001D30AA" w:rsidRDefault="001D30AA" w:rsidP="001D30AA">
      <w:r>
        <w:t>Model 1に加え、年齢（Age）、性別（Sex）、ゴミの分別に対する意識（Awareness_Tra）、環境意識（Awareness_Env）を共変量として組み込んだモデル</w:t>
      </w:r>
    </w:p>
    <w:p w14:paraId="161CC086" w14:textId="165575A6" w:rsidR="001D30AA" w:rsidRDefault="001D30AA" w:rsidP="001D30AA"/>
    <w:p w14:paraId="46DF23F5" w14:textId="77777777" w:rsidR="0013397A" w:rsidRDefault="0013397A" w:rsidP="001D30AA"/>
    <w:p w14:paraId="68128502" w14:textId="77777777" w:rsidR="001D30AA" w:rsidRDefault="001D30AA" w:rsidP="001D30AA">
      <w:r>
        <w:t>PosterScore = β0 + β1</w:t>
      </w:r>
      <w:r>
        <w:rPr>
          <w:rFonts w:ascii="Cambria Math" w:hAnsi="Cambria Math" w:cs="Cambria Math"/>
        </w:rPr>
        <w:t>⋅</w:t>
      </w:r>
      <w:r>
        <w:t>SurveyTypeA + β2</w:t>
      </w:r>
      <w:r>
        <w:rPr>
          <w:rFonts w:ascii="Cambria Math" w:hAnsi="Cambria Math" w:cs="Cambria Math"/>
        </w:rPr>
        <w:t>⋅</w:t>
      </w:r>
      <w:r>
        <w:t>SurveyTypeB + β3</w:t>
      </w:r>
      <w:r>
        <w:rPr>
          <w:rFonts w:ascii="Cambria Math" w:hAnsi="Cambria Math" w:cs="Cambria Math"/>
        </w:rPr>
        <w:t>⋅</w:t>
      </w:r>
      <w:r>
        <w:t>SurveyTypeC + β4</w:t>
      </w:r>
      <w:r>
        <w:rPr>
          <w:rFonts w:ascii="Cambria Math" w:hAnsi="Cambria Math" w:cs="Cambria Math"/>
        </w:rPr>
        <w:t>⋅</w:t>
      </w:r>
      <w:r>
        <w:t>Age + β5</w:t>
      </w:r>
      <w:r>
        <w:rPr>
          <w:rFonts w:ascii="Cambria Math" w:hAnsi="Cambria Math" w:cs="Cambria Math"/>
        </w:rPr>
        <w:t>⋅</w:t>
      </w:r>
      <w:r>
        <w:t>Sex + β6</w:t>
      </w:r>
      <w:r>
        <w:rPr>
          <w:rFonts w:ascii="Cambria Math" w:hAnsi="Cambria Math" w:cs="Cambria Math"/>
        </w:rPr>
        <w:t>⋅</w:t>
      </w:r>
      <w:r>
        <w:t>Awareness_Tra + β7</w:t>
      </w:r>
      <w:r>
        <w:rPr>
          <w:rFonts w:ascii="Cambria Math" w:hAnsi="Cambria Math" w:cs="Cambria Math"/>
        </w:rPr>
        <w:t>⋅</w:t>
      </w:r>
      <w:r>
        <w:t xml:space="preserve">Awareness_Env + </w:t>
      </w:r>
      <w:r>
        <w:rPr>
          <w:rFonts w:ascii="Cambria" w:hAnsi="Cambria" w:cs="Cambria"/>
        </w:rPr>
        <w:t>ϵ</w:t>
      </w:r>
    </w:p>
    <w:p w14:paraId="29857DA3" w14:textId="77777777" w:rsidR="001D30AA" w:rsidRDefault="001D30AA" w:rsidP="001D30AA"/>
    <w:p w14:paraId="018B02E8" w14:textId="77777777" w:rsidR="001D30AA" w:rsidRDefault="001D30AA" w:rsidP="001D30AA">
      <w:pPr>
        <w:rPr>
          <w:rFonts w:hint="eastAsia"/>
        </w:rPr>
      </w:pPr>
    </w:p>
    <w:p w14:paraId="675BFBDD" w14:textId="6490FAB9" w:rsidR="001D30AA" w:rsidRDefault="001D30AA" w:rsidP="001D30AA">
      <w:pPr>
        <w:ind w:firstLineChars="50" w:firstLine="105"/>
        <w:rPr>
          <w:rFonts w:hint="eastAsia"/>
        </w:rPr>
      </w:pPr>
      <w:r>
        <w:rPr>
          <w:rFonts w:hint="eastAsia"/>
        </w:rPr>
        <w:t>両モデルにおける</w:t>
      </w:r>
      <w:r>
        <w:t xml:space="preserve"> β0 は「対照群（目なし）」のポスターに対する平均評価点数を示し、基準カテゴリの切片となる。</w:t>
      </w:r>
    </w:p>
    <w:p w14:paraId="24EA736E" w14:textId="3B5C7212" w:rsidR="001D30AA" w:rsidRDefault="001D30AA" w:rsidP="001D30AA">
      <w:pPr>
        <w:ind w:firstLineChars="50" w:firstLine="105"/>
        <w:rPr>
          <w:rFonts w:hint="eastAsia"/>
        </w:rPr>
      </w:pPr>
      <w:r>
        <w:rPr>
          <w:rFonts w:hint="eastAsia"/>
        </w:rPr>
        <w:t>両モデルにおけるβ</w:t>
      </w:r>
      <w:r>
        <w:t>1、β2、β3 は、それぞれ「介入群A（女性の目）」「介入群B（簡単な目）」「介入群C（複雑な目）」が「対照群（目なし）」と比較した、ポスター種類による評価点数（PosterScore）に与える影響を表す。</w:t>
      </w:r>
    </w:p>
    <w:p w14:paraId="2EFC9B31" w14:textId="7FCECB5C" w:rsidR="001D30AA" w:rsidRDefault="001D30AA" w:rsidP="001D30AA">
      <w:pPr>
        <w:ind w:firstLineChars="50" w:firstLine="105"/>
        <w:rPr>
          <w:rFonts w:hint="eastAsia"/>
        </w:rPr>
      </w:pPr>
      <w:r>
        <w:t>model2におけるβ4、β5、β6、β7 は、それぞれ年齢、性別、ゴミの分別に対する意識、および環境意識の効果を示す。</w:t>
      </w:r>
    </w:p>
    <w:p w14:paraId="73CBBBB1" w14:textId="28EF7169" w:rsidR="001D30AA" w:rsidRDefault="001D30AA" w:rsidP="001D30AA">
      <w:pPr>
        <w:ind w:firstLineChars="50" w:firstLine="105"/>
        <w:rPr>
          <w:rFonts w:hint="eastAsia"/>
        </w:rPr>
      </w:pPr>
      <w:r>
        <w:rPr>
          <w:rFonts w:hint="eastAsia"/>
        </w:rPr>
        <w:t>両モデルにおける</w:t>
      </w:r>
      <w:r>
        <w:rPr>
          <w:rFonts w:ascii="Cambria" w:hAnsi="Cambria" w:cs="Cambria"/>
        </w:rPr>
        <w:t>ϵ</w:t>
      </w:r>
      <w:r>
        <w:t xml:space="preserve"> は誤差項を表す。</w:t>
      </w:r>
    </w:p>
    <w:p w14:paraId="309DF971" w14:textId="346E2002" w:rsidR="001D30AA" w:rsidRDefault="001D30AA" w:rsidP="001D30AA">
      <w:pPr>
        <w:ind w:firstLineChars="50" w:firstLine="105"/>
        <w:rPr>
          <w:rFonts w:hint="eastAsia"/>
        </w:rPr>
      </w:pPr>
      <w:r>
        <w:t>model2に共変量を組み込んだ目的は、2つである。</w:t>
      </w:r>
    </w:p>
    <w:p w14:paraId="70697538" w14:textId="06D7E739" w:rsidR="001D30AA" w:rsidRDefault="001D30AA" w:rsidP="001D30AA">
      <w:pPr>
        <w:ind w:firstLineChars="50" w:firstLine="105"/>
        <w:rPr>
          <w:rFonts w:hint="eastAsia"/>
        </w:rPr>
      </w:pPr>
      <w:r>
        <w:rPr>
          <w:rFonts w:hint="eastAsia"/>
        </w:rPr>
        <w:t>第一に、デモグラフィック情報（年齢・性別）の影響を統制することで、ポスター種類の効果を純化するため。</w:t>
      </w:r>
    </w:p>
    <w:p w14:paraId="05C7F63D" w14:textId="23CE17A7" w:rsidR="001D30AA" w:rsidRPr="001D30AA" w:rsidRDefault="001D30AA" w:rsidP="001D30AA">
      <w:pPr>
        <w:ind w:firstLineChars="50" w:firstLine="105"/>
        <w:rPr>
          <w:rFonts w:hint="eastAsia"/>
        </w:rPr>
      </w:pPr>
      <w:r>
        <w:rPr>
          <w:rFonts w:hint="eastAsia"/>
        </w:rPr>
        <w:t>第二に、ゴミ分別や環境意識に対する個人差を考慮し、バイアスの影響を排除するため。</w:t>
      </w:r>
    </w:p>
    <w:p w14:paraId="09550BBA" w14:textId="633E22AD" w:rsidR="00FC4CA9" w:rsidRDefault="001D30AA" w:rsidP="001D30AA">
      <w:pPr>
        <w:ind w:firstLineChars="50" w:firstLine="105"/>
      </w:pPr>
      <w:r>
        <w:rPr>
          <w:rFonts w:hint="eastAsia"/>
        </w:rPr>
        <w:t>これらにより、ポスターの種類が評価点数（</w:t>
      </w:r>
      <w:r>
        <w:t>PosterScore）に与える直接的な影響を明確化し、より信頼性の高い結果を得ることを目指した。</w:t>
      </w:r>
    </w:p>
    <w:p w14:paraId="4A9E46D3" w14:textId="77777777" w:rsidR="001D30AA" w:rsidRPr="00A36EDD" w:rsidRDefault="001D30AA" w:rsidP="00FC4CA9">
      <w:pPr>
        <w:rPr>
          <w:rFonts w:hint="eastAsia"/>
        </w:rPr>
      </w:pPr>
    </w:p>
    <w:p w14:paraId="54BAD01D" w14:textId="099E3B8D" w:rsidR="00A36EDD" w:rsidRDefault="00A36EDD" w:rsidP="00A36EDD">
      <w:pPr>
        <w:jc w:val="left"/>
        <w:rPr>
          <w:rFonts w:ascii="HGP創英角ｺﾞｼｯｸUB" w:eastAsia="HGP創英角ｺﾞｼｯｸUB" w:hAnsi="HGP創英角ｺﾞｼｯｸUB"/>
          <w:sz w:val="24"/>
        </w:rPr>
      </w:pPr>
      <w:r w:rsidRPr="00A36EDD">
        <w:rPr>
          <w:rFonts w:ascii="HGP創英角ｺﾞｼｯｸUB" w:eastAsia="HGP創英角ｺﾞｼｯｸUB" w:hAnsi="HGP創英角ｺﾞｼｯｸUB" w:hint="eastAsia"/>
          <w:sz w:val="24"/>
        </w:rPr>
        <w:t>２．</w:t>
      </w: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 xml:space="preserve">　</w:t>
      </w:r>
      <w:r>
        <w:rPr>
          <w:rFonts w:ascii="HGP創英角ｺﾞｼｯｸUB" w:eastAsia="HGP創英角ｺﾞｼｯｸUB" w:hAnsi="HGP創英角ｺﾞｼｯｸUB" w:hint="eastAsia"/>
          <w:sz w:val="24"/>
        </w:rPr>
        <w:t>結果</w:t>
      </w:r>
    </w:p>
    <w:p w14:paraId="444EF5C7" w14:textId="77777777" w:rsidR="00FC4CA9" w:rsidRPr="00FC4CA9" w:rsidRDefault="00FC4CA9" w:rsidP="00A36EDD">
      <w:pPr>
        <w:jc w:val="left"/>
        <w:rPr>
          <w:rFonts w:ascii="HGP創英角ｺﾞｼｯｸUB" w:eastAsia="HGP創英角ｺﾞｼｯｸUB" w:hAnsi="HGP創英角ｺﾞｼｯｸUB" w:hint="eastAsia"/>
          <w:sz w:val="24"/>
        </w:rPr>
      </w:pPr>
    </w:p>
    <w:p w14:paraId="25D0FCE9" w14:textId="49C694EF" w:rsidR="00A36EDD" w:rsidRPr="00A36EDD" w:rsidRDefault="00A36EDD" w:rsidP="00A36EDD">
      <w:pPr>
        <w:jc w:val="left"/>
        <w:rPr>
          <w:rFonts w:ascii="HGP創英角ｺﾞｼｯｸUB" w:eastAsia="HGP創英角ｺﾞｼｯｸUB" w:hAnsi="HGP創英角ｺﾞｼｯｸUB" w:hint="eastAsia"/>
          <w:sz w:val="24"/>
        </w:rPr>
      </w:pPr>
      <w:r w:rsidRPr="00A36EDD">
        <w:rPr>
          <w:rFonts w:ascii="HGP創英角ｺﾞｼｯｸUB" w:eastAsia="HGP創英角ｺﾞｼｯｸUB" w:hAnsi="HGP創英角ｺﾞｼｯｸUB" w:hint="eastAsia"/>
          <w:sz w:val="24"/>
        </w:rPr>
        <w:t>２．</w:t>
      </w:r>
      <w:r>
        <w:rPr>
          <w:rFonts w:ascii="HGP創英角ｺﾞｼｯｸUB" w:eastAsia="HGP創英角ｺﾞｼｯｸUB" w:hAnsi="HGP創英角ｺﾞｼｯｸUB" w:hint="eastAsia"/>
          <w:sz w:val="24"/>
        </w:rPr>
        <w:t>４</w:t>
      </w:r>
      <w:r w:rsidRPr="00A36EDD">
        <w:rPr>
          <w:rFonts w:ascii="HGP創英角ｺﾞｼｯｸUB" w:eastAsia="HGP創英角ｺﾞｼｯｸUB" w:hAnsi="HGP創英角ｺﾞｼｯｸUB" w:hint="eastAsia"/>
          <w:sz w:val="24"/>
        </w:rPr>
        <w:t xml:space="preserve">　</w:t>
      </w:r>
      <w:r>
        <w:rPr>
          <w:rFonts w:ascii="HGP創英角ｺﾞｼｯｸUB" w:eastAsia="HGP創英角ｺﾞｼｯｸUB" w:hAnsi="HGP創英角ｺﾞｼｯｸUB" w:hint="eastAsia"/>
          <w:sz w:val="24"/>
        </w:rPr>
        <w:t>小括</w:t>
      </w:r>
    </w:p>
    <w:p w14:paraId="2AEB4253" w14:textId="5E9FFE11" w:rsidR="00A36EDD" w:rsidRPr="00A36EDD" w:rsidRDefault="00A36EDD" w:rsidP="00A36EDD">
      <w:pPr>
        <w:rPr>
          <w:rFonts w:hint="eastAsia"/>
        </w:rPr>
      </w:pPr>
    </w:p>
    <w:p w14:paraId="4155EC1D" w14:textId="77777777" w:rsidR="00A36EDD" w:rsidRPr="00A36EDD" w:rsidRDefault="00A36EDD" w:rsidP="00A36EDD">
      <w:pPr>
        <w:jc w:val="left"/>
        <w:rPr>
          <w:rFonts w:ascii="HGP創英角ｺﾞｼｯｸUB" w:eastAsia="HGP創英角ｺﾞｼｯｸUB" w:hAnsi="HGP創英角ｺﾞｼｯｸUB" w:hint="eastAsia"/>
          <w:sz w:val="24"/>
        </w:rPr>
      </w:pPr>
    </w:p>
    <w:p w14:paraId="1CD77D00" w14:textId="40982CA9" w:rsidR="00A95499" w:rsidRDefault="00A95499" w:rsidP="00A95499">
      <w:pPr>
        <w:pStyle w:val="a9"/>
        <w:numPr>
          <w:ilvl w:val="0"/>
          <w:numId w:val="2"/>
        </w:numPr>
        <w:jc w:val="left"/>
        <w:rPr>
          <w:rFonts w:ascii="HGP創英角ｺﾞｼｯｸUB" w:eastAsia="HGP創英角ｺﾞｼｯｸUB" w:hAnsi="HGP創英角ｺﾞｼｯｸUB"/>
          <w:sz w:val="28"/>
          <w:szCs w:val="28"/>
        </w:rPr>
      </w:pPr>
      <w:r>
        <w:rPr>
          <w:rFonts w:ascii="HGP創英角ｺﾞｼｯｸUB" w:eastAsia="HGP創英角ｺﾞｼｯｸUB" w:hAnsi="HGP創英角ｺﾞｼｯｸUB" w:hint="eastAsia"/>
          <w:sz w:val="28"/>
          <w:szCs w:val="28"/>
        </w:rPr>
        <w:t>研究Ⅱ</w:t>
      </w:r>
    </w:p>
    <w:p w14:paraId="17FFE31A" w14:textId="1DAE0EBB" w:rsidR="00A36EDD" w:rsidRDefault="00A36EDD" w:rsidP="00A36EDD">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w:t>
      </w:r>
      <w:r>
        <w:rPr>
          <w:rFonts w:ascii="HGP創英角ｺﾞｼｯｸUB" w:eastAsia="HGP創英角ｺﾞｼｯｸUB" w:hAnsi="HGP創英角ｺﾞｼｯｸUB" w:hint="eastAsia"/>
          <w:sz w:val="24"/>
        </w:rPr>
        <w:t>１</w:t>
      </w:r>
      <w:r w:rsidRPr="00A36EDD">
        <w:rPr>
          <w:rFonts w:ascii="HGP創英角ｺﾞｼｯｸUB" w:eastAsia="HGP創英角ｺﾞｼｯｸUB" w:hAnsi="HGP創英角ｺﾞｼｯｸUB" w:hint="eastAsia"/>
          <w:sz w:val="24"/>
        </w:rPr>
        <w:t xml:space="preserve">　研究概要</w:t>
      </w:r>
    </w:p>
    <w:p w14:paraId="4EB8188A" w14:textId="2D3B6819" w:rsidR="00A36EDD" w:rsidRDefault="00A36EDD" w:rsidP="00A36EDD">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．２　研究</w:t>
      </w:r>
      <w:r>
        <w:rPr>
          <w:rFonts w:ascii="HGP創英角ｺﾞｼｯｸUB" w:eastAsia="HGP創英角ｺﾞｼｯｸUB" w:hAnsi="HGP創英角ｺﾞｼｯｸUB" w:hint="eastAsia"/>
          <w:sz w:val="24"/>
        </w:rPr>
        <w:t>方法</w:t>
      </w:r>
    </w:p>
    <w:p w14:paraId="45DE46B9" w14:textId="1BDA0B03" w:rsidR="00A36EDD" w:rsidRPr="00A36EDD" w:rsidRDefault="00A36EDD" w:rsidP="00A36EDD">
      <w:pPr>
        <w:jc w:val="left"/>
        <w:rPr>
          <w:rFonts w:ascii="HGP創英角ｺﾞｼｯｸUB" w:eastAsia="HGP創英角ｺﾞｼｯｸUB" w:hAnsi="HGP創英角ｺﾞｼｯｸUB" w:cs="ＭＳ 明朝"/>
          <w:sz w:val="22"/>
          <w:szCs w:val="22"/>
        </w:rPr>
      </w:pPr>
      <w:r>
        <w:rPr>
          <w:rFonts w:ascii="HGP創英角ｺﾞｼｯｸUB" w:eastAsia="HGP創英角ｺﾞｼｯｸUB" w:hAnsi="HGP創英角ｺﾞｼｯｸUB" w:hint="eastAsia"/>
          <w:sz w:val="22"/>
          <w:szCs w:val="22"/>
        </w:rPr>
        <w:t>３</w:t>
      </w:r>
      <w:r w:rsidRPr="00A36EDD">
        <w:rPr>
          <w:rFonts w:ascii="HGP創英角ｺﾞｼｯｸUB" w:eastAsia="HGP創英角ｺﾞｼｯｸUB" w:hAnsi="HGP創英角ｺﾞｼｯｸUB" w:hint="eastAsia"/>
          <w:sz w:val="22"/>
          <w:szCs w:val="22"/>
        </w:rPr>
        <w:t>．２．１　実験</w:t>
      </w:r>
      <w:r w:rsidRPr="00A36EDD">
        <w:rPr>
          <w:rFonts w:ascii="HGP創英角ｺﾞｼｯｸUB" w:eastAsia="HGP創英角ｺﾞｼｯｸUB" w:hAnsi="HGP創英角ｺﾞｼｯｸUB" w:cs="ＭＳ 明朝" w:hint="eastAsia"/>
          <w:sz w:val="22"/>
          <w:szCs w:val="22"/>
        </w:rPr>
        <w:t>・調査対象者</w:t>
      </w:r>
    </w:p>
    <w:p w14:paraId="7B4BFC8C" w14:textId="7160AB23" w:rsidR="00A36EDD" w:rsidRPr="00A36EDD" w:rsidRDefault="00A36EDD" w:rsidP="00A36EDD">
      <w:pPr>
        <w:jc w:val="left"/>
        <w:rPr>
          <w:rFonts w:ascii="HGP創英角ｺﾞｼｯｸUB" w:eastAsia="HGP創英角ｺﾞｼｯｸUB" w:hAnsi="HGP創英角ｺﾞｼｯｸUB" w:cs="ＭＳ 明朝"/>
          <w:sz w:val="22"/>
          <w:szCs w:val="22"/>
        </w:rPr>
      </w:pPr>
      <w:r>
        <w:rPr>
          <w:rFonts w:ascii="HGP創英角ｺﾞｼｯｸUB" w:eastAsia="HGP創英角ｺﾞｼｯｸUB" w:hAnsi="HGP創英角ｺﾞｼｯｸUB" w:hint="eastAsia"/>
          <w:sz w:val="22"/>
          <w:szCs w:val="22"/>
        </w:rPr>
        <w:t>３</w:t>
      </w:r>
      <w:r w:rsidRPr="00A36EDD">
        <w:rPr>
          <w:rFonts w:ascii="HGP創英角ｺﾞｼｯｸUB" w:eastAsia="HGP創英角ｺﾞｼｯｸUB" w:hAnsi="HGP創英角ｺﾞｼｯｸUB" w:hint="eastAsia"/>
          <w:sz w:val="22"/>
          <w:szCs w:val="22"/>
        </w:rPr>
        <w:t>．２．２　手続き</w:t>
      </w:r>
    </w:p>
    <w:p w14:paraId="2D2482CB" w14:textId="3FC7D006" w:rsidR="00A36EDD" w:rsidRPr="00A36EDD" w:rsidRDefault="00A36EDD" w:rsidP="00A36EDD">
      <w:pPr>
        <w:jc w:val="left"/>
        <w:rPr>
          <w:rFonts w:ascii="HGP創英角ｺﾞｼｯｸUB" w:eastAsia="HGP創英角ｺﾞｼｯｸUB" w:hAnsi="HGP創英角ｺﾞｼｯｸUB" w:cs="ＭＳ 明朝" w:hint="eastAsia"/>
          <w:sz w:val="22"/>
          <w:szCs w:val="22"/>
        </w:rPr>
      </w:pPr>
      <w:r>
        <w:rPr>
          <w:rFonts w:ascii="HGP創英角ｺﾞｼｯｸUB" w:eastAsia="HGP創英角ｺﾞｼｯｸUB" w:hAnsi="HGP創英角ｺﾞｼｯｸUB" w:hint="eastAsia"/>
          <w:sz w:val="22"/>
          <w:szCs w:val="22"/>
        </w:rPr>
        <w:t>３</w:t>
      </w:r>
      <w:r w:rsidRPr="00A36EDD">
        <w:rPr>
          <w:rFonts w:ascii="HGP創英角ｺﾞｼｯｸUB" w:eastAsia="HGP創英角ｺﾞｼｯｸUB" w:hAnsi="HGP創英角ｺﾞｼｯｸUB" w:hint="eastAsia"/>
          <w:sz w:val="22"/>
          <w:szCs w:val="22"/>
        </w:rPr>
        <w:t>．２．３　分析方法</w:t>
      </w:r>
    </w:p>
    <w:p w14:paraId="79156C07" w14:textId="77777777" w:rsidR="00A36EDD" w:rsidRPr="00A36EDD" w:rsidRDefault="00A36EDD" w:rsidP="00A36EDD">
      <w:pPr>
        <w:jc w:val="left"/>
        <w:rPr>
          <w:rFonts w:ascii="HGP創英角ｺﾞｼｯｸUB" w:eastAsia="HGP創英角ｺﾞｼｯｸUB" w:hAnsi="HGP創英角ｺﾞｼｯｸUB" w:hint="eastAsia"/>
          <w:sz w:val="24"/>
        </w:rPr>
      </w:pPr>
    </w:p>
    <w:p w14:paraId="0792338A" w14:textId="0EF10AB5" w:rsidR="00A36EDD" w:rsidRDefault="00A36EDD" w:rsidP="00A36EDD">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w:t>
      </w: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 xml:space="preserve">　</w:t>
      </w:r>
      <w:r>
        <w:rPr>
          <w:rFonts w:ascii="HGP創英角ｺﾞｼｯｸUB" w:eastAsia="HGP創英角ｺﾞｼｯｸUB" w:hAnsi="HGP創英角ｺﾞｼｯｸUB" w:hint="eastAsia"/>
          <w:sz w:val="24"/>
        </w:rPr>
        <w:t>結果</w:t>
      </w:r>
    </w:p>
    <w:p w14:paraId="0ECFDA9A" w14:textId="0333E9E3" w:rsidR="00A36EDD" w:rsidRDefault="00A36EDD" w:rsidP="00A36EDD">
      <w:pPr>
        <w:jc w:val="left"/>
        <w:rPr>
          <w:rFonts w:ascii="HGP創英角ｺﾞｼｯｸUB" w:eastAsia="HGP創英角ｺﾞｼｯｸUB" w:hAnsi="HGP創英角ｺﾞｼｯｸUB"/>
          <w:sz w:val="24"/>
        </w:rPr>
      </w:pPr>
      <w:r>
        <w:rPr>
          <w:rFonts w:ascii="HGP創英角ｺﾞｼｯｸUB" w:eastAsia="HGP創英角ｺﾞｼｯｸUB" w:hAnsi="HGP創英角ｺﾞｼｯｸUB" w:hint="eastAsia"/>
          <w:sz w:val="24"/>
        </w:rPr>
        <w:t>３</w:t>
      </w:r>
      <w:r w:rsidRPr="00A36EDD">
        <w:rPr>
          <w:rFonts w:ascii="HGP創英角ｺﾞｼｯｸUB" w:eastAsia="HGP創英角ｺﾞｼｯｸUB" w:hAnsi="HGP創英角ｺﾞｼｯｸUB" w:hint="eastAsia"/>
          <w:sz w:val="24"/>
        </w:rPr>
        <w:t>．</w:t>
      </w:r>
      <w:r>
        <w:rPr>
          <w:rFonts w:ascii="HGP創英角ｺﾞｼｯｸUB" w:eastAsia="HGP創英角ｺﾞｼｯｸUB" w:hAnsi="HGP創英角ｺﾞｼｯｸUB" w:hint="eastAsia"/>
          <w:sz w:val="24"/>
        </w:rPr>
        <w:t>４</w:t>
      </w:r>
      <w:r w:rsidRPr="00A36EDD">
        <w:rPr>
          <w:rFonts w:ascii="HGP創英角ｺﾞｼｯｸUB" w:eastAsia="HGP創英角ｺﾞｼｯｸUB" w:hAnsi="HGP創英角ｺﾞｼｯｸUB" w:hint="eastAsia"/>
          <w:sz w:val="24"/>
        </w:rPr>
        <w:t xml:space="preserve">　</w:t>
      </w:r>
      <w:r>
        <w:rPr>
          <w:rFonts w:ascii="HGP創英角ｺﾞｼｯｸUB" w:eastAsia="HGP創英角ｺﾞｼｯｸUB" w:hAnsi="HGP創英角ｺﾞｼｯｸUB" w:hint="eastAsia"/>
          <w:sz w:val="24"/>
        </w:rPr>
        <w:t>小括</w:t>
      </w:r>
    </w:p>
    <w:p w14:paraId="45940592" w14:textId="77777777" w:rsidR="00A36EDD" w:rsidRPr="00A36EDD" w:rsidRDefault="00A36EDD" w:rsidP="00A36EDD">
      <w:pPr>
        <w:jc w:val="left"/>
        <w:rPr>
          <w:rFonts w:ascii="HGP創英角ｺﾞｼｯｸUB" w:eastAsia="HGP創英角ｺﾞｼｯｸUB" w:hAnsi="HGP創英角ｺﾞｼｯｸUB" w:hint="eastAsia"/>
          <w:sz w:val="24"/>
        </w:rPr>
      </w:pPr>
    </w:p>
    <w:p w14:paraId="463DC4D7" w14:textId="15293848" w:rsidR="00FC4CA9" w:rsidRDefault="00A95499" w:rsidP="00FC4CA9">
      <w:pPr>
        <w:pStyle w:val="a9"/>
        <w:numPr>
          <w:ilvl w:val="0"/>
          <w:numId w:val="2"/>
        </w:numPr>
        <w:jc w:val="left"/>
        <w:rPr>
          <w:rFonts w:ascii="HGP創英角ｺﾞｼｯｸUB" w:eastAsia="HGP創英角ｺﾞｼｯｸUB" w:hAnsi="HGP創英角ｺﾞｼｯｸUB"/>
          <w:sz w:val="28"/>
          <w:szCs w:val="28"/>
        </w:rPr>
      </w:pPr>
      <w:r>
        <w:rPr>
          <w:rFonts w:ascii="HGP創英角ｺﾞｼｯｸUB" w:eastAsia="HGP創英角ｺﾞｼｯｸUB" w:hAnsi="HGP創英角ｺﾞｼｯｸUB" w:hint="eastAsia"/>
          <w:sz w:val="28"/>
          <w:szCs w:val="28"/>
        </w:rPr>
        <w:t>ディスカッション</w:t>
      </w:r>
    </w:p>
    <w:p w14:paraId="3F9930CB" w14:textId="77777777" w:rsidR="00FC4CA9" w:rsidRDefault="00FC4CA9" w:rsidP="00FC4CA9">
      <w:pPr>
        <w:jc w:val="left"/>
        <w:rPr>
          <w:rFonts w:eastAsiaTheme="minorHAnsi"/>
          <w:szCs w:val="21"/>
        </w:rPr>
      </w:pPr>
    </w:p>
    <w:p w14:paraId="4186CE63" w14:textId="77777777" w:rsidR="00FC4CA9" w:rsidRDefault="00FC4CA9" w:rsidP="00FC4CA9">
      <w:pPr>
        <w:jc w:val="left"/>
        <w:rPr>
          <w:rFonts w:eastAsiaTheme="minorHAnsi"/>
          <w:szCs w:val="21"/>
        </w:rPr>
      </w:pPr>
    </w:p>
    <w:p w14:paraId="3A58CA90" w14:textId="77777777" w:rsidR="00FC4CA9" w:rsidRDefault="00FC4CA9" w:rsidP="00FC4CA9">
      <w:pPr>
        <w:jc w:val="left"/>
        <w:rPr>
          <w:rFonts w:eastAsiaTheme="minorHAnsi"/>
          <w:szCs w:val="21"/>
        </w:rPr>
      </w:pPr>
    </w:p>
    <w:p w14:paraId="22ECDA6F" w14:textId="77777777" w:rsidR="00FC4CA9" w:rsidRDefault="00FC4CA9" w:rsidP="00FC4CA9">
      <w:pPr>
        <w:jc w:val="left"/>
        <w:rPr>
          <w:rFonts w:eastAsiaTheme="minorHAnsi"/>
          <w:szCs w:val="21"/>
        </w:rPr>
      </w:pPr>
    </w:p>
    <w:p w14:paraId="3EB0D144" w14:textId="77777777" w:rsidR="00FC4CA9" w:rsidRDefault="00FC4CA9" w:rsidP="00FC4CA9">
      <w:pPr>
        <w:jc w:val="left"/>
        <w:rPr>
          <w:rFonts w:eastAsiaTheme="minorHAnsi"/>
          <w:szCs w:val="21"/>
        </w:rPr>
      </w:pPr>
    </w:p>
    <w:p w14:paraId="0EC470B1" w14:textId="77777777" w:rsidR="00FC4CA9" w:rsidRDefault="00FC4CA9" w:rsidP="00FC4CA9">
      <w:pPr>
        <w:jc w:val="left"/>
        <w:rPr>
          <w:rFonts w:eastAsiaTheme="minorHAnsi"/>
          <w:szCs w:val="21"/>
        </w:rPr>
      </w:pPr>
    </w:p>
    <w:p w14:paraId="791A10FB" w14:textId="77777777" w:rsidR="00FC4CA9" w:rsidRDefault="00FC4CA9" w:rsidP="00FC4CA9">
      <w:pPr>
        <w:jc w:val="left"/>
        <w:rPr>
          <w:rFonts w:eastAsiaTheme="minorHAnsi"/>
          <w:szCs w:val="21"/>
        </w:rPr>
      </w:pPr>
    </w:p>
    <w:p w14:paraId="410DD7FE" w14:textId="77777777" w:rsidR="00FC4CA9" w:rsidRDefault="00FC4CA9" w:rsidP="00FC4CA9">
      <w:pPr>
        <w:jc w:val="left"/>
        <w:rPr>
          <w:rFonts w:eastAsiaTheme="minorHAnsi"/>
          <w:szCs w:val="21"/>
        </w:rPr>
      </w:pPr>
    </w:p>
    <w:p w14:paraId="3D109BCC" w14:textId="77777777" w:rsidR="00FC4CA9" w:rsidRDefault="00FC4CA9" w:rsidP="00FC4CA9">
      <w:pPr>
        <w:jc w:val="left"/>
        <w:rPr>
          <w:rFonts w:eastAsiaTheme="minorHAnsi"/>
          <w:szCs w:val="21"/>
        </w:rPr>
      </w:pPr>
    </w:p>
    <w:p w14:paraId="45A80A12" w14:textId="77777777" w:rsidR="00FC4CA9" w:rsidRDefault="00FC4CA9" w:rsidP="00FC4CA9">
      <w:pPr>
        <w:jc w:val="left"/>
        <w:rPr>
          <w:rFonts w:eastAsiaTheme="minorHAnsi"/>
          <w:szCs w:val="21"/>
        </w:rPr>
      </w:pPr>
    </w:p>
    <w:p w14:paraId="7382206D" w14:textId="77777777" w:rsidR="00FC4CA9" w:rsidRDefault="00FC4CA9" w:rsidP="00FC4CA9">
      <w:pPr>
        <w:jc w:val="left"/>
        <w:rPr>
          <w:rFonts w:eastAsiaTheme="minorHAnsi"/>
          <w:szCs w:val="21"/>
        </w:rPr>
      </w:pPr>
    </w:p>
    <w:p w14:paraId="718A533C" w14:textId="77777777" w:rsidR="00FC4CA9" w:rsidRDefault="00FC4CA9" w:rsidP="00FC4CA9">
      <w:pPr>
        <w:jc w:val="left"/>
        <w:rPr>
          <w:rFonts w:eastAsiaTheme="minorHAnsi"/>
          <w:szCs w:val="21"/>
        </w:rPr>
      </w:pPr>
    </w:p>
    <w:p w14:paraId="66A62DEC" w14:textId="77777777" w:rsidR="00FC4CA9" w:rsidRDefault="00FC4CA9" w:rsidP="00FC4CA9">
      <w:pPr>
        <w:jc w:val="left"/>
        <w:rPr>
          <w:rFonts w:eastAsiaTheme="minorHAnsi"/>
          <w:szCs w:val="21"/>
        </w:rPr>
      </w:pPr>
    </w:p>
    <w:p w14:paraId="006EB2F7" w14:textId="77777777" w:rsidR="00FC4CA9" w:rsidRDefault="00FC4CA9" w:rsidP="00FC4CA9">
      <w:pPr>
        <w:jc w:val="left"/>
        <w:rPr>
          <w:rFonts w:eastAsiaTheme="minorHAnsi"/>
          <w:szCs w:val="21"/>
        </w:rPr>
      </w:pPr>
    </w:p>
    <w:p w14:paraId="39717925" w14:textId="77777777" w:rsidR="00FC4CA9" w:rsidRDefault="00FC4CA9" w:rsidP="00FC4CA9">
      <w:pPr>
        <w:jc w:val="left"/>
        <w:rPr>
          <w:rFonts w:eastAsiaTheme="minorHAnsi"/>
          <w:szCs w:val="21"/>
        </w:rPr>
      </w:pPr>
    </w:p>
    <w:p w14:paraId="548BAE48" w14:textId="77777777" w:rsidR="00FC4CA9" w:rsidRDefault="00FC4CA9" w:rsidP="00FC4CA9">
      <w:pPr>
        <w:jc w:val="left"/>
        <w:rPr>
          <w:rFonts w:eastAsiaTheme="minorHAnsi"/>
          <w:szCs w:val="21"/>
        </w:rPr>
      </w:pPr>
    </w:p>
    <w:p w14:paraId="48E33463" w14:textId="77777777" w:rsidR="00FC4CA9" w:rsidRDefault="00FC4CA9" w:rsidP="00FC4CA9">
      <w:pPr>
        <w:jc w:val="left"/>
        <w:rPr>
          <w:rFonts w:eastAsiaTheme="minorHAnsi"/>
          <w:szCs w:val="21"/>
        </w:rPr>
      </w:pPr>
    </w:p>
    <w:p w14:paraId="518C5392" w14:textId="77777777" w:rsidR="00FC4CA9" w:rsidRDefault="00FC4CA9" w:rsidP="00FC4CA9">
      <w:pPr>
        <w:jc w:val="left"/>
        <w:rPr>
          <w:rFonts w:eastAsiaTheme="minorHAnsi"/>
          <w:szCs w:val="21"/>
        </w:rPr>
      </w:pPr>
    </w:p>
    <w:p w14:paraId="2D9412A0" w14:textId="77777777" w:rsidR="00FC4CA9" w:rsidRDefault="00FC4CA9" w:rsidP="00FC4CA9">
      <w:pPr>
        <w:jc w:val="left"/>
        <w:rPr>
          <w:rFonts w:eastAsiaTheme="minorHAnsi"/>
          <w:szCs w:val="21"/>
        </w:rPr>
      </w:pPr>
    </w:p>
    <w:p w14:paraId="74DE5C04" w14:textId="77777777" w:rsidR="00FC4CA9" w:rsidRDefault="00FC4CA9" w:rsidP="00FC4CA9">
      <w:pPr>
        <w:jc w:val="left"/>
        <w:rPr>
          <w:rFonts w:eastAsiaTheme="minorHAnsi"/>
          <w:szCs w:val="21"/>
        </w:rPr>
      </w:pPr>
    </w:p>
    <w:p w14:paraId="01F04AFF" w14:textId="77777777" w:rsidR="00FC4CA9" w:rsidRDefault="00FC4CA9" w:rsidP="00FC4CA9">
      <w:pPr>
        <w:jc w:val="left"/>
        <w:rPr>
          <w:rFonts w:eastAsiaTheme="minorHAnsi"/>
          <w:szCs w:val="21"/>
        </w:rPr>
      </w:pPr>
    </w:p>
    <w:p w14:paraId="2B9B7D1A" w14:textId="77777777" w:rsidR="00FC4CA9" w:rsidRDefault="00FC4CA9" w:rsidP="00FC4CA9">
      <w:pPr>
        <w:jc w:val="left"/>
        <w:rPr>
          <w:rFonts w:eastAsiaTheme="minorHAnsi"/>
          <w:szCs w:val="21"/>
        </w:rPr>
      </w:pPr>
    </w:p>
    <w:p w14:paraId="359AE493" w14:textId="77777777" w:rsidR="00FC4CA9" w:rsidRDefault="00FC4CA9" w:rsidP="00FC4CA9">
      <w:pPr>
        <w:jc w:val="left"/>
        <w:rPr>
          <w:rFonts w:eastAsiaTheme="minorHAnsi"/>
          <w:szCs w:val="21"/>
        </w:rPr>
      </w:pPr>
    </w:p>
    <w:p w14:paraId="308923AA" w14:textId="77777777" w:rsidR="00FC4CA9" w:rsidRDefault="00FC4CA9" w:rsidP="00FC4CA9">
      <w:pPr>
        <w:jc w:val="left"/>
        <w:rPr>
          <w:rFonts w:eastAsiaTheme="minorHAnsi"/>
          <w:szCs w:val="21"/>
        </w:rPr>
      </w:pPr>
    </w:p>
    <w:p w14:paraId="1C368BAD" w14:textId="77777777" w:rsidR="00FC4CA9" w:rsidRPr="00FC4CA9" w:rsidRDefault="00FC4CA9" w:rsidP="00FC4CA9">
      <w:pPr>
        <w:jc w:val="left"/>
        <w:rPr>
          <w:rFonts w:eastAsiaTheme="minorHAnsi" w:hint="eastAsia"/>
          <w:szCs w:val="21"/>
        </w:rPr>
      </w:pPr>
    </w:p>
    <w:sectPr w:rsidR="00FC4CA9" w:rsidRPr="00FC4CA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EB22F" w14:textId="77777777" w:rsidR="00D94067" w:rsidRDefault="00D94067" w:rsidP="00A64CBC">
      <w:r>
        <w:separator/>
      </w:r>
    </w:p>
  </w:endnote>
  <w:endnote w:type="continuationSeparator" w:id="0">
    <w:p w14:paraId="3AA4DD18" w14:textId="77777777" w:rsidR="00D94067" w:rsidRDefault="00D94067" w:rsidP="00A64CBC">
      <w:r>
        <w:continuationSeparator/>
      </w:r>
    </w:p>
  </w:endnote>
  <w:endnote w:id="1">
    <w:p w14:paraId="23C0C95B" w14:textId="79F0A86A" w:rsidR="00F80140" w:rsidRPr="00F80140" w:rsidRDefault="00F80140">
      <w:pPr>
        <w:pStyle w:val="aa"/>
        <w:rPr>
          <w:rFonts w:ascii="HGP創英角ｺﾞｼｯｸUB" w:eastAsia="HGP創英角ｺﾞｼｯｸUB" w:hAnsi="HGP創英角ｺﾞｼｯｸUB"/>
          <w:sz w:val="24"/>
          <w:szCs w:val="32"/>
        </w:rPr>
      </w:pPr>
      <w:r w:rsidRPr="00F80140">
        <w:rPr>
          <w:rFonts w:ascii="HGP創英角ｺﾞｼｯｸUB" w:eastAsia="HGP創英角ｺﾞｼｯｸUB" w:hAnsi="HGP創英角ｺﾞｼｯｸUB" w:hint="eastAsia"/>
          <w:sz w:val="24"/>
          <w:szCs w:val="32"/>
        </w:rPr>
        <w:t>参考文献</w:t>
      </w:r>
    </w:p>
    <w:p w14:paraId="540F2AAB" w14:textId="2BE24D6B" w:rsidR="00A64CBC" w:rsidRDefault="00A64CBC">
      <w:pPr>
        <w:pStyle w:val="aa"/>
        <w:rPr>
          <w:rFonts w:hint="eastAsia"/>
        </w:rPr>
      </w:pPr>
      <w:r>
        <w:rPr>
          <w:rStyle w:val="ac"/>
        </w:rPr>
        <w:endnoteRef/>
      </w:r>
      <w:r>
        <w:t xml:space="preserve"> </w:t>
      </w:r>
      <w:r>
        <w:rPr>
          <w:rFonts w:hint="eastAsia"/>
        </w:rPr>
        <w:t>あ</w:t>
      </w:r>
    </w:p>
  </w:endnote>
  <w:endnote w:id="2">
    <w:p w14:paraId="639C7885" w14:textId="62BAAF81" w:rsidR="00A64CBC" w:rsidRDefault="00A64CBC">
      <w:pPr>
        <w:pStyle w:val="aa"/>
        <w:rPr>
          <w:rFonts w:hint="eastAsia"/>
        </w:rPr>
      </w:pPr>
      <w:r>
        <w:rPr>
          <w:rStyle w:val="ac"/>
        </w:rPr>
        <w:endnoteRef/>
      </w:r>
      <w:r>
        <w:t xml:space="preserve"> </w:t>
      </w:r>
      <w:r>
        <w:rPr>
          <w:rFonts w:hint="eastAsia"/>
        </w:rPr>
        <w:t>い</w:t>
      </w:r>
    </w:p>
  </w:endnote>
  <w:endnote w:id="3">
    <w:p w14:paraId="0E56163C" w14:textId="5D1E13F3" w:rsidR="00A64CBC" w:rsidRDefault="00A64CBC">
      <w:pPr>
        <w:pStyle w:val="aa"/>
        <w:rPr>
          <w:rFonts w:hint="eastAsia"/>
        </w:rPr>
      </w:pPr>
      <w:r>
        <w:rPr>
          <w:rStyle w:val="ac"/>
        </w:rPr>
        <w:endnoteRef/>
      </w:r>
      <w:r>
        <w:t xml:space="preserve"> </w:t>
      </w:r>
      <w:r>
        <w:rPr>
          <w:rFonts w:hint="eastAsia"/>
        </w:rPr>
        <w:t>う</w:t>
      </w:r>
    </w:p>
  </w:endnote>
  <w:endnote w:id="4">
    <w:p w14:paraId="40E73D14" w14:textId="5E263BA1" w:rsidR="00A64CBC" w:rsidRDefault="00A64CBC">
      <w:pPr>
        <w:pStyle w:val="aa"/>
        <w:rPr>
          <w:rFonts w:hint="eastAsia"/>
        </w:rPr>
      </w:pPr>
      <w:r>
        <w:rPr>
          <w:rStyle w:val="ac"/>
        </w:rPr>
        <w:endnoteRef/>
      </w:r>
      <w:r>
        <w:t xml:space="preserve"> </w:t>
      </w:r>
      <w:r>
        <w:rPr>
          <w:rFonts w:hint="eastAsia"/>
        </w:rPr>
        <w:t>え</w:t>
      </w:r>
    </w:p>
  </w:endnote>
  <w:endnote w:id="5">
    <w:p w14:paraId="4F5B6B6F" w14:textId="72C98EF0" w:rsidR="00A64CBC" w:rsidRDefault="00A64CBC">
      <w:pPr>
        <w:pStyle w:val="aa"/>
        <w:rPr>
          <w:rFonts w:hint="eastAsia"/>
        </w:rPr>
      </w:pPr>
      <w:r>
        <w:rPr>
          <w:rStyle w:val="ac"/>
        </w:rPr>
        <w:endnoteRef/>
      </w:r>
      <w:r>
        <w:t xml:space="preserve"> </w:t>
      </w:r>
      <w:r>
        <w:rPr>
          <w:rFonts w:hint="eastAsia"/>
        </w:rPr>
        <w:t>お</w:t>
      </w:r>
    </w:p>
  </w:endnote>
  <w:endnote w:id="6">
    <w:p w14:paraId="56051A49" w14:textId="028E8B9F" w:rsidR="00A64CBC" w:rsidRDefault="00A64CBC">
      <w:pPr>
        <w:pStyle w:val="aa"/>
        <w:rPr>
          <w:rFonts w:hint="eastAsia"/>
        </w:rPr>
      </w:pPr>
      <w:r>
        <w:rPr>
          <w:rStyle w:val="ac"/>
        </w:rPr>
        <w:endnoteRef/>
      </w:r>
      <w:r>
        <w:t xml:space="preserve"> </w:t>
      </w:r>
      <w:r>
        <w:rPr>
          <w:rFonts w:hint="eastAsia"/>
        </w:rPr>
        <w:t>か</w:t>
      </w:r>
    </w:p>
  </w:endnote>
  <w:endnote w:id="7">
    <w:p w14:paraId="371A1FB9" w14:textId="7B1FEA26" w:rsidR="00A64CBC" w:rsidRDefault="00A64CBC">
      <w:pPr>
        <w:pStyle w:val="aa"/>
        <w:rPr>
          <w:rFonts w:hint="eastAsia"/>
        </w:rPr>
      </w:pPr>
      <w:r>
        <w:rPr>
          <w:rStyle w:val="ac"/>
        </w:rPr>
        <w:endnoteRef/>
      </w:r>
      <w:r>
        <w:t xml:space="preserve"> </w:t>
      </w:r>
      <w:r>
        <w:rPr>
          <w:rFonts w:hint="eastAsia"/>
        </w:rPr>
        <w:t>き</w:t>
      </w:r>
    </w:p>
  </w:endnote>
  <w:endnote w:id="8">
    <w:p w14:paraId="3777FFED" w14:textId="70C7683A" w:rsidR="00FA63D0" w:rsidRDefault="00FA63D0">
      <w:pPr>
        <w:pStyle w:val="aa"/>
        <w:rPr>
          <w:rFonts w:hint="eastAsia"/>
        </w:rPr>
      </w:pPr>
      <w:r>
        <w:rPr>
          <w:rStyle w:val="ac"/>
        </w:rPr>
        <w:endnoteRef/>
      </w:r>
      <w:r>
        <w:t xml:space="preserve"> </w:t>
      </w:r>
      <w:r>
        <w:rPr>
          <w:rFonts w:hint="eastAsia"/>
        </w:rPr>
        <w:t>く</w:t>
      </w:r>
    </w:p>
  </w:endnote>
  <w:endnote w:id="9">
    <w:p w14:paraId="5ED34ECF" w14:textId="27CF61AE" w:rsidR="00FA63D0" w:rsidRDefault="00FA63D0">
      <w:pPr>
        <w:pStyle w:val="aa"/>
        <w:rPr>
          <w:rFonts w:hint="eastAsia"/>
        </w:rPr>
      </w:pPr>
      <w:r>
        <w:rPr>
          <w:rStyle w:val="ac"/>
        </w:rPr>
        <w:endnoteRef/>
      </w:r>
      <w:r>
        <w:t xml:space="preserve"> </w:t>
      </w:r>
    </w:p>
  </w:endnote>
  <w:endnote w:id="10">
    <w:p w14:paraId="6730ACE2" w14:textId="35C530D9" w:rsidR="00FA63D0" w:rsidRDefault="00FA63D0">
      <w:pPr>
        <w:pStyle w:val="aa"/>
        <w:rPr>
          <w:rFonts w:hint="eastAsia"/>
        </w:rPr>
      </w:pPr>
      <w:r>
        <w:rPr>
          <w:rStyle w:val="ac"/>
        </w:rPr>
        <w:endnoteRef/>
      </w:r>
      <w:r>
        <w:t xml:space="preserve"> </w:t>
      </w:r>
    </w:p>
  </w:endnote>
  <w:endnote w:id="11">
    <w:p w14:paraId="26655B2A" w14:textId="267F3D61" w:rsidR="00FA63D0" w:rsidRDefault="00FA63D0" w:rsidP="00FA63D0">
      <w:pPr>
        <w:pStyle w:val="aa"/>
        <w:rPr>
          <w:rFonts w:hint="eastAsia"/>
        </w:rPr>
      </w:pPr>
      <w:r>
        <w:rPr>
          <w:rStyle w:val="ac"/>
        </w:rPr>
        <w:endnoteRef/>
      </w:r>
      <w:r>
        <w:t xml:space="preserve"> </w:t>
      </w:r>
      <w:r w:rsidRPr="00FA63D0">
        <w:rPr>
          <w:rFonts w:hint="eastAsia"/>
        </w:rPr>
        <w:t>日本版ナッジ・ユニット（</w:t>
      </w:r>
      <w:r w:rsidRPr="00FA63D0">
        <w:t>BEST）</w:t>
      </w:r>
      <w:r>
        <w:rPr>
          <w:rFonts w:hint="eastAsia"/>
        </w:rPr>
        <w:t>、</w:t>
      </w:r>
      <w:r>
        <w:t>2024</w:t>
      </w:r>
      <w:r w:rsidR="00F80140">
        <w:t xml:space="preserve">. </w:t>
      </w:r>
      <w:r>
        <w:rPr>
          <w:rFonts w:hint="eastAsia"/>
        </w:rPr>
        <w:t>ナッジを始めとする行動科学の知見の適切な活用及び普及に向けた戦略（ナッジ戦略）</w:t>
      </w:r>
      <w:r w:rsidR="00F80140">
        <w:rPr>
          <w:rFonts w:hint="eastAsia"/>
        </w:rPr>
        <w:t>（令和</w:t>
      </w:r>
      <w:r w:rsidR="00F80140">
        <w:t>6</w:t>
      </w:r>
      <w:r w:rsidR="00F80140">
        <w:rPr>
          <w:rFonts w:hint="eastAsia"/>
        </w:rPr>
        <w:t>年</w:t>
      </w:r>
      <w:r w:rsidR="00F80140">
        <w:t>6</w:t>
      </w:r>
      <w:r w:rsidR="00F80140">
        <w:rPr>
          <w:rFonts w:hint="eastAsia"/>
        </w:rPr>
        <w:t>月）</w:t>
      </w:r>
      <w:hyperlink r:id="rId1" w:history="1">
        <w:r w:rsidR="00F80140" w:rsidRPr="00F7354B">
          <w:rPr>
            <w:rStyle w:val="af0"/>
          </w:rPr>
          <w:t>https://www.env.go.jp/content/000234751.pdf</w:t>
        </w:r>
      </w:hyperlink>
      <w:r w:rsidR="00F80140">
        <w:rPr>
          <w:rFonts w:hint="eastAsia"/>
        </w:rPr>
        <w:t xml:space="preserve">　</w:t>
      </w:r>
    </w:p>
    <w:p w14:paraId="0FC99BD1" w14:textId="77777777" w:rsidR="00F80140" w:rsidRPr="00F80140" w:rsidRDefault="00F80140" w:rsidP="00FA63D0">
      <w:pPr>
        <w:pStyle w:val="aa"/>
        <w:rPr>
          <w:rFonts w:hint="eastAsia"/>
        </w:rPr>
      </w:pPr>
    </w:p>
  </w:endnote>
  <w:endnote w:id="12">
    <w:p w14:paraId="13BA7076" w14:textId="2B53F989" w:rsidR="00E66814" w:rsidRDefault="00E66814">
      <w:pPr>
        <w:pStyle w:val="aa"/>
        <w:rPr>
          <w:rFonts w:hint="eastAsia"/>
        </w:rPr>
      </w:pPr>
      <w:r>
        <w:rPr>
          <w:rStyle w:val="ac"/>
        </w:rPr>
        <w:endnoteRef/>
      </w:r>
      <w:r>
        <w:t xml:space="preserve"> </w:t>
      </w:r>
    </w:p>
  </w:endnote>
  <w:endnote w:id="13">
    <w:p w14:paraId="51D67444" w14:textId="02E10F8E" w:rsidR="00E66814" w:rsidRDefault="00E66814">
      <w:pPr>
        <w:pStyle w:val="aa"/>
        <w:rPr>
          <w:rFonts w:hint="eastAsia"/>
        </w:rPr>
      </w:pPr>
      <w:r>
        <w:rPr>
          <w:rStyle w:val="ac"/>
        </w:rPr>
        <w:endnoteRef/>
      </w:r>
      <w:r>
        <w:t xml:space="preserve"> </w:t>
      </w:r>
    </w:p>
  </w:endnote>
  <w:endnote w:id="14">
    <w:p w14:paraId="49A6758A" w14:textId="766B485F" w:rsidR="00E66814" w:rsidRDefault="00E66814">
      <w:pPr>
        <w:pStyle w:val="aa"/>
        <w:rPr>
          <w:rFonts w:hint="eastAsia"/>
        </w:rPr>
      </w:pPr>
      <w:r>
        <w:rPr>
          <w:rStyle w:val="ac"/>
        </w:rPr>
        <w:endnoteRef/>
      </w:r>
      <w:r>
        <w:t xml:space="preserve"> </w:t>
      </w:r>
    </w:p>
  </w:endnote>
  <w:endnote w:id="15">
    <w:p w14:paraId="0B8DA42D" w14:textId="521E9A6A" w:rsidR="00FE3DC7" w:rsidRDefault="00FE3DC7">
      <w:pPr>
        <w:pStyle w:val="aa"/>
        <w:rPr>
          <w:rFonts w:hint="eastAsia"/>
        </w:rPr>
      </w:pPr>
      <w:r>
        <w:rPr>
          <w:rStyle w:val="ac"/>
        </w:rPr>
        <w:endnoteRef/>
      </w:r>
      <w:r>
        <w:t xml:space="preserve"> </w:t>
      </w:r>
    </w:p>
  </w:endnote>
  <w:endnote w:id="16">
    <w:p w14:paraId="3C704BD8" w14:textId="028AD5ED" w:rsidR="00FE3DC7" w:rsidRDefault="00FE3DC7">
      <w:pPr>
        <w:pStyle w:val="aa"/>
        <w:rPr>
          <w:rFonts w:hint="eastAsia"/>
        </w:rPr>
      </w:pPr>
      <w:r>
        <w:rPr>
          <w:rStyle w:val="ac"/>
        </w:rPr>
        <w:endnoteRef/>
      </w:r>
      <w:r>
        <w:t xml:space="preserve"> </w:t>
      </w:r>
    </w:p>
  </w:endnote>
  <w:endnote w:id="17">
    <w:p w14:paraId="4479DD8F" w14:textId="2E0E6F64" w:rsidR="00FE3DC7" w:rsidRDefault="00FE3DC7">
      <w:pPr>
        <w:pStyle w:val="aa"/>
        <w:rPr>
          <w:rFonts w:hint="eastAsia"/>
        </w:rPr>
      </w:pPr>
      <w:r>
        <w:rPr>
          <w:rStyle w:val="ac"/>
        </w:rPr>
        <w:endnoteRef/>
      </w:r>
      <w:r>
        <w:t xml:space="preserve"> </w:t>
      </w:r>
    </w:p>
  </w:endnote>
  <w:endnote w:id="18">
    <w:p w14:paraId="7BE055EF" w14:textId="06BC536A" w:rsidR="00FE3DC7" w:rsidRDefault="00FE3DC7">
      <w:pPr>
        <w:pStyle w:val="aa"/>
        <w:rPr>
          <w:rFonts w:hint="eastAsia"/>
        </w:rPr>
      </w:pPr>
      <w:r>
        <w:rPr>
          <w:rStyle w:val="ac"/>
        </w:rPr>
        <w:endnoteRef/>
      </w:r>
      <w:r>
        <w:t xml:space="preserve"> </w:t>
      </w:r>
    </w:p>
  </w:endnote>
  <w:endnote w:id="19">
    <w:p w14:paraId="40076DE2" w14:textId="008F68FC" w:rsidR="00FE3DC7" w:rsidRDefault="00FE3DC7">
      <w:pPr>
        <w:pStyle w:val="aa"/>
        <w:rPr>
          <w:rFonts w:hint="eastAsia"/>
        </w:rPr>
      </w:pPr>
      <w:r>
        <w:rPr>
          <w:rStyle w:val="ac"/>
        </w:rPr>
        <w:endnoteRef/>
      </w:r>
      <w:r>
        <w:t xml:space="preserve"> </w:t>
      </w:r>
    </w:p>
  </w:endnote>
  <w:endnote w:id="20">
    <w:p w14:paraId="5829C5B3" w14:textId="65CF65A8" w:rsidR="00FE3DC7" w:rsidRDefault="00FE3DC7">
      <w:pPr>
        <w:pStyle w:val="aa"/>
        <w:rPr>
          <w:rFonts w:hint="eastAsia"/>
        </w:rPr>
      </w:pPr>
      <w:r>
        <w:rPr>
          <w:rStyle w:val="ac"/>
        </w:rPr>
        <w:endnoteRef/>
      </w:r>
      <w:r>
        <w:t xml:space="preserve"> </w:t>
      </w:r>
    </w:p>
  </w:endnote>
  <w:endnote w:id="21">
    <w:p w14:paraId="30710005" w14:textId="6535C55D" w:rsidR="00FE3DC7" w:rsidRDefault="00FE3DC7">
      <w:pPr>
        <w:pStyle w:val="aa"/>
        <w:rPr>
          <w:rFonts w:hint="eastAsia"/>
        </w:rPr>
      </w:pPr>
      <w:r>
        <w:rPr>
          <w:rStyle w:val="ac"/>
        </w:rPr>
        <w:endnoteRef/>
      </w:r>
      <w:r>
        <w:t xml:space="preserve"> </w:t>
      </w:r>
    </w:p>
  </w:endnote>
  <w:endnote w:id="22">
    <w:p w14:paraId="6F9F3976" w14:textId="38063DCB" w:rsidR="00FE3DC7" w:rsidRDefault="00FE3DC7">
      <w:pPr>
        <w:pStyle w:val="aa"/>
        <w:rPr>
          <w:rFonts w:hint="eastAsia"/>
        </w:rPr>
      </w:pPr>
      <w:r>
        <w:rPr>
          <w:rStyle w:val="ac"/>
        </w:rPr>
        <w:endnoteRef/>
      </w:r>
      <w:r>
        <w:t xml:space="preserve"> </w:t>
      </w:r>
    </w:p>
  </w:endnote>
  <w:endnote w:id="23">
    <w:p w14:paraId="7BDF97EF" w14:textId="39EF2DAC" w:rsidR="00FE3DC7" w:rsidRDefault="00FE3DC7">
      <w:pPr>
        <w:pStyle w:val="aa"/>
        <w:rPr>
          <w:rFonts w:hint="eastAsia"/>
        </w:rPr>
      </w:pPr>
      <w:r>
        <w:rPr>
          <w:rStyle w:val="ac"/>
        </w:rPr>
        <w:endnoteRef/>
      </w:r>
      <w:r>
        <w:t xml:space="preserve"> </w:t>
      </w:r>
    </w:p>
  </w:endnote>
  <w:endnote w:id="24">
    <w:p w14:paraId="071CC1AD" w14:textId="01BB78CC" w:rsidR="001C1667" w:rsidRDefault="001C1667">
      <w:pPr>
        <w:pStyle w:val="aa"/>
        <w:rPr>
          <w:rFonts w:hint="eastAsia"/>
        </w:rPr>
      </w:pPr>
      <w:r>
        <w:rPr>
          <w:rStyle w:val="ac"/>
        </w:rPr>
        <w:endnoteRef/>
      </w:r>
      <w:r>
        <w:t xml:space="preserve"> </w:t>
      </w:r>
    </w:p>
  </w:endnote>
  <w:endnote w:id="25">
    <w:p w14:paraId="39CD3A7A" w14:textId="3D5D9D5B" w:rsidR="001C1667" w:rsidRDefault="001C1667">
      <w:pPr>
        <w:pStyle w:val="aa"/>
        <w:rPr>
          <w:rFonts w:hint="eastAsia"/>
        </w:rPr>
      </w:pPr>
      <w:r>
        <w:rPr>
          <w:rStyle w:val="ac"/>
        </w:rPr>
        <w:endnoteRef/>
      </w:r>
      <w:r>
        <w:t xml:space="preserve"> </w:t>
      </w:r>
    </w:p>
  </w:endnote>
  <w:endnote w:id="26">
    <w:p w14:paraId="1F72FBE1" w14:textId="3CCDEF16" w:rsidR="00FE19B4" w:rsidRDefault="00FE19B4">
      <w:pPr>
        <w:pStyle w:val="aa"/>
        <w:rPr>
          <w:rFonts w:hint="eastAsia"/>
        </w:rPr>
      </w:pPr>
      <w:r>
        <w:rPr>
          <w:rStyle w:val="ac"/>
        </w:rPr>
        <w:endnoteRef/>
      </w:r>
      <w:r>
        <w:t xml:space="preserve"> </w:t>
      </w:r>
    </w:p>
  </w:endnote>
  <w:endnote w:id="27">
    <w:p w14:paraId="0FC05183" w14:textId="0EB9AF80" w:rsidR="00FE19B4" w:rsidRDefault="00FE19B4">
      <w:pPr>
        <w:pStyle w:val="aa"/>
        <w:rPr>
          <w:rFonts w:hint="eastAsia"/>
        </w:rPr>
      </w:pPr>
      <w:r>
        <w:rPr>
          <w:rStyle w:val="ac"/>
        </w:rPr>
        <w:endnoteRef/>
      </w:r>
      <w:r>
        <w:t xml:space="preserve"> </w:t>
      </w:r>
    </w:p>
  </w:endnote>
  <w:endnote w:id="28">
    <w:p w14:paraId="6AE20D31" w14:textId="788AA5A0" w:rsidR="00FE19B4" w:rsidRDefault="00FE19B4">
      <w:pPr>
        <w:pStyle w:val="aa"/>
        <w:rPr>
          <w:rFonts w:hint="eastAsia"/>
        </w:rPr>
      </w:pPr>
      <w:r>
        <w:rPr>
          <w:rStyle w:val="ac"/>
        </w:rPr>
        <w:endnoteRef/>
      </w:r>
      <w:r>
        <w:t xml:space="preserve"> </w:t>
      </w:r>
    </w:p>
  </w:endnote>
  <w:endnote w:id="29">
    <w:p w14:paraId="0E0661A6" w14:textId="23C0D4A4" w:rsidR="00FE19B4" w:rsidRDefault="00FE19B4">
      <w:pPr>
        <w:pStyle w:val="aa"/>
        <w:rPr>
          <w:rFonts w:hint="eastAsia"/>
        </w:rPr>
      </w:pPr>
      <w:r>
        <w:rPr>
          <w:rStyle w:val="ac"/>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GP創英角ｺﾞｼｯｸUB">
    <w:panose1 w:val="020B0900000000000000"/>
    <w:charset w:val="80"/>
    <w:family w:val="swiss"/>
    <w:pitch w:val="variable"/>
    <w:sig w:usb0="E00002FF" w:usb1="6AC7FDFB"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31B3F" w14:textId="77777777" w:rsidR="00D94067" w:rsidRDefault="00D94067" w:rsidP="00A64CBC">
      <w:r>
        <w:separator/>
      </w:r>
    </w:p>
  </w:footnote>
  <w:footnote w:type="continuationSeparator" w:id="0">
    <w:p w14:paraId="3BD5CB9B" w14:textId="77777777" w:rsidR="00D94067" w:rsidRDefault="00D94067" w:rsidP="00A64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E2D49"/>
    <w:multiLevelType w:val="hybridMultilevel"/>
    <w:tmpl w:val="0C649E98"/>
    <w:lvl w:ilvl="0" w:tplc="582E354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6478AB"/>
    <w:multiLevelType w:val="hybridMultilevel"/>
    <w:tmpl w:val="45D21120"/>
    <w:lvl w:ilvl="0" w:tplc="AFA25102">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01075368">
    <w:abstractNumId w:val="0"/>
  </w:num>
  <w:num w:numId="2" w16cid:durableId="151290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99"/>
    <w:rsid w:val="000F7898"/>
    <w:rsid w:val="0013397A"/>
    <w:rsid w:val="001B2055"/>
    <w:rsid w:val="001C1667"/>
    <w:rsid w:val="001D30AA"/>
    <w:rsid w:val="00233789"/>
    <w:rsid w:val="00410886"/>
    <w:rsid w:val="00611000"/>
    <w:rsid w:val="006C5774"/>
    <w:rsid w:val="0072022B"/>
    <w:rsid w:val="007250AB"/>
    <w:rsid w:val="007855D9"/>
    <w:rsid w:val="008B7621"/>
    <w:rsid w:val="00A36EDD"/>
    <w:rsid w:val="00A64CBC"/>
    <w:rsid w:val="00A95499"/>
    <w:rsid w:val="00BA58CB"/>
    <w:rsid w:val="00BE5939"/>
    <w:rsid w:val="00C81C19"/>
    <w:rsid w:val="00D94067"/>
    <w:rsid w:val="00E66814"/>
    <w:rsid w:val="00F80140"/>
    <w:rsid w:val="00F86B2C"/>
    <w:rsid w:val="00FA63D0"/>
    <w:rsid w:val="00FC4CA9"/>
    <w:rsid w:val="00FE19B4"/>
    <w:rsid w:val="00FE3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EBBE9B"/>
  <w15:chartTrackingRefBased/>
  <w15:docId w15:val="{E7CA7554-BB46-0441-903A-2C3D95D0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54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954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9549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954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954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954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954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954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954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549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9549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9549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9549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9549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9549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9549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9549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9549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9549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954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54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954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5499"/>
    <w:pPr>
      <w:spacing w:before="160" w:after="160"/>
      <w:jc w:val="center"/>
    </w:pPr>
    <w:rPr>
      <w:i/>
      <w:iCs/>
      <w:color w:val="404040" w:themeColor="text1" w:themeTint="BF"/>
    </w:rPr>
  </w:style>
  <w:style w:type="character" w:customStyle="1" w:styleId="a8">
    <w:name w:val="引用文 (文字)"/>
    <w:basedOn w:val="a0"/>
    <w:link w:val="a7"/>
    <w:uiPriority w:val="29"/>
    <w:rsid w:val="00A95499"/>
    <w:rPr>
      <w:i/>
      <w:iCs/>
      <w:color w:val="404040" w:themeColor="text1" w:themeTint="BF"/>
    </w:rPr>
  </w:style>
  <w:style w:type="paragraph" w:styleId="a9">
    <w:name w:val="List Paragraph"/>
    <w:basedOn w:val="a"/>
    <w:uiPriority w:val="34"/>
    <w:qFormat/>
    <w:rsid w:val="00A95499"/>
    <w:pPr>
      <w:ind w:left="720"/>
      <w:contextualSpacing/>
    </w:pPr>
  </w:style>
  <w:style w:type="character" w:styleId="21">
    <w:name w:val="Intense Emphasis"/>
    <w:basedOn w:val="a0"/>
    <w:uiPriority w:val="21"/>
    <w:qFormat/>
    <w:rsid w:val="00A95499"/>
    <w:rPr>
      <w:i/>
      <w:iCs/>
      <w:color w:val="0F4761" w:themeColor="accent1" w:themeShade="BF"/>
    </w:rPr>
  </w:style>
  <w:style w:type="paragraph" w:styleId="22">
    <w:name w:val="Intense Quote"/>
    <w:basedOn w:val="a"/>
    <w:next w:val="a"/>
    <w:link w:val="23"/>
    <w:uiPriority w:val="30"/>
    <w:qFormat/>
    <w:rsid w:val="00A95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95499"/>
    <w:rPr>
      <w:i/>
      <w:iCs/>
      <w:color w:val="0F4761" w:themeColor="accent1" w:themeShade="BF"/>
    </w:rPr>
  </w:style>
  <w:style w:type="character" w:styleId="24">
    <w:name w:val="Intense Reference"/>
    <w:basedOn w:val="a0"/>
    <w:uiPriority w:val="32"/>
    <w:qFormat/>
    <w:rsid w:val="00A95499"/>
    <w:rPr>
      <w:b/>
      <w:bCs/>
      <w:smallCaps/>
      <w:color w:val="0F4761" w:themeColor="accent1" w:themeShade="BF"/>
      <w:spacing w:val="5"/>
    </w:rPr>
  </w:style>
  <w:style w:type="character" w:customStyle="1" w:styleId="notion-enable-hover">
    <w:name w:val="notion-enable-hover"/>
    <w:basedOn w:val="a0"/>
    <w:rsid w:val="00A95499"/>
  </w:style>
  <w:style w:type="paragraph" w:styleId="aa">
    <w:name w:val="endnote text"/>
    <w:basedOn w:val="a"/>
    <w:link w:val="ab"/>
    <w:uiPriority w:val="99"/>
    <w:semiHidden/>
    <w:unhideWhenUsed/>
    <w:rsid w:val="00A64CBC"/>
    <w:pPr>
      <w:snapToGrid w:val="0"/>
      <w:jc w:val="left"/>
    </w:pPr>
  </w:style>
  <w:style w:type="character" w:customStyle="1" w:styleId="ab">
    <w:name w:val="文末脚注文字列 (文字)"/>
    <w:basedOn w:val="a0"/>
    <w:link w:val="aa"/>
    <w:uiPriority w:val="99"/>
    <w:semiHidden/>
    <w:rsid w:val="00A64CBC"/>
  </w:style>
  <w:style w:type="character" w:styleId="ac">
    <w:name w:val="endnote reference"/>
    <w:basedOn w:val="a0"/>
    <w:uiPriority w:val="99"/>
    <w:semiHidden/>
    <w:unhideWhenUsed/>
    <w:rsid w:val="00A64CBC"/>
    <w:rPr>
      <w:vertAlign w:val="superscript"/>
    </w:rPr>
  </w:style>
  <w:style w:type="paragraph" w:styleId="ad">
    <w:name w:val="footnote text"/>
    <w:basedOn w:val="a"/>
    <w:link w:val="ae"/>
    <w:uiPriority w:val="99"/>
    <w:semiHidden/>
    <w:unhideWhenUsed/>
    <w:rsid w:val="00A64CBC"/>
    <w:pPr>
      <w:snapToGrid w:val="0"/>
      <w:jc w:val="left"/>
    </w:pPr>
  </w:style>
  <w:style w:type="character" w:customStyle="1" w:styleId="ae">
    <w:name w:val="脚注文字列 (文字)"/>
    <w:basedOn w:val="a0"/>
    <w:link w:val="ad"/>
    <w:uiPriority w:val="99"/>
    <w:semiHidden/>
    <w:rsid w:val="00A64CBC"/>
  </w:style>
  <w:style w:type="character" w:styleId="af">
    <w:name w:val="footnote reference"/>
    <w:basedOn w:val="a0"/>
    <w:uiPriority w:val="99"/>
    <w:semiHidden/>
    <w:unhideWhenUsed/>
    <w:rsid w:val="00A64CBC"/>
    <w:rPr>
      <w:vertAlign w:val="superscript"/>
    </w:rPr>
  </w:style>
  <w:style w:type="character" w:styleId="af0">
    <w:name w:val="Hyperlink"/>
    <w:basedOn w:val="a0"/>
    <w:uiPriority w:val="99"/>
    <w:unhideWhenUsed/>
    <w:rsid w:val="00F80140"/>
    <w:rPr>
      <w:color w:val="467886" w:themeColor="hyperlink"/>
      <w:u w:val="single"/>
    </w:rPr>
  </w:style>
  <w:style w:type="character" w:styleId="af1">
    <w:name w:val="Unresolved Mention"/>
    <w:basedOn w:val="a0"/>
    <w:uiPriority w:val="99"/>
    <w:semiHidden/>
    <w:unhideWhenUsed/>
    <w:rsid w:val="00F80140"/>
    <w:rPr>
      <w:color w:val="605E5C"/>
      <w:shd w:val="clear" w:color="auto" w:fill="E1DFDD"/>
    </w:rPr>
  </w:style>
  <w:style w:type="paragraph" w:styleId="af2">
    <w:name w:val="caption"/>
    <w:basedOn w:val="a"/>
    <w:next w:val="a"/>
    <w:uiPriority w:val="35"/>
    <w:unhideWhenUsed/>
    <w:qFormat/>
    <w:rsid w:val="00233789"/>
    <w:rPr>
      <w:b/>
      <w:bCs/>
      <w:szCs w:val="21"/>
    </w:rPr>
  </w:style>
  <w:style w:type="character" w:styleId="af3">
    <w:name w:val="Placeholder Text"/>
    <w:basedOn w:val="a0"/>
    <w:uiPriority w:val="99"/>
    <w:semiHidden/>
    <w:rsid w:val="001D30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300111">
      <w:bodyDiv w:val="1"/>
      <w:marLeft w:val="0"/>
      <w:marRight w:val="0"/>
      <w:marTop w:val="0"/>
      <w:marBottom w:val="0"/>
      <w:divBdr>
        <w:top w:val="none" w:sz="0" w:space="0" w:color="auto"/>
        <w:left w:val="none" w:sz="0" w:space="0" w:color="auto"/>
        <w:bottom w:val="none" w:sz="0" w:space="0" w:color="auto"/>
        <w:right w:val="none" w:sz="0" w:space="0" w:color="auto"/>
      </w:divBdr>
    </w:div>
    <w:div w:id="1162624632">
      <w:bodyDiv w:val="1"/>
      <w:marLeft w:val="0"/>
      <w:marRight w:val="0"/>
      <w:marTop w:val="0"/>
      <w:marBottom w:val="0"/>
      <w:divBdr>
        <w:top w:val="none" w:sz="0" w:space="0" w:color="auto"/>
        <w:left w:val="none" w:sz="0" w:space="0" w:color="auto"/>
        <w:bottom w:val="none" w:sz="0" w:space="0" w:color="auto"/>
        <w:right w:val="none" w:sz="0" w:space="0" w:color="auto"/>
      </w:divBdr>
    </w:div>
    <w:div w:id="1256019094">
      <w:bodyDiv w:val="1"/>
      <w:marLeft w:val="0"/>
      <w:marRight w:val="0"/>
      <w:marTop w:val="0"/>
      <w:marBottom w:val="0"/>
      <w:divBdr>
        <w:top w:val="none" w:sz="0" w:space="0" w:color="auto"/>
        <w:left w:val="none" w:sz="0" w:space="0" w:color="auto"/>
        <w:bottom w:val="none" w:sz="0" w:space="0" w:color="auto"/>
        <w:right w:val="none" w:sz="0" w:space="0" w:color="auto"/>
      </w:divBdr>
    </w:div>
    <w:div w:id="16422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www.env.go.jp/content/00023475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B4E17-25CA-4F46-8FE2-3DCEDDDC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1258</Words>
  <Characters>7177</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shogo namaisawa</dc:creator>
  <cp:keywords/>
  <dc:description/>
  <cp:lastModifiedBy>shogo namaisawa</cp:lastModifiedBy>
  <cp:revision>5</cp:revision>
  <dcterms:created xsi:type="dcterms:W3CDTF">2025-01-20T07:16:00Z</dcterms:created>
  <dcterms:modified xsi:type="dcterms:W3CDTF">2025-01-20T10:38:00Z</dcterms:modified>
</cp:coreProperties>
</file>