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Les Sockets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1)Donner la commande à écrire pour lancer l’application serveur étudiée dans le TP précèdent.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c00000"/>
          <w:sz w:val="24"/>
          <w:szCs w:val="24"/>
          <w:rtl w:val="0"/>
        </w:rPr>
        <w:t xml:space="preserve">./serveur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 Donner la commande permettant d’obtenir l’adresse IP sur laquelle ce serveur est joignable.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Ip addr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3)A partir du cours, indiquer quel type d’objet est pointé par le deuxième argument et par le troisième argument.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4)Modifier cette ligne dans le code source et ajouter les 2 lignes de codes permettant de déclarer les nouvelles variables utilisées et rappelées ci-dessous 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5)Indiquer comment acceder aux membres représentant le port et l’adresse du client dans la structure clientName 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Pour le port 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Pour l’adress 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6)Compléter la ligne de code ci-dessous permettant d’afficher les informations de client printf(« Le Serveur est connecté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7ByU51oQmdGrg1ZqTwhX8bMiLg==">AMUW2mXbG9as/E0oFwFatYFrPnVBjCtExsKCrM9QCJyszA5srk9waapjASrFKwGv0VS8bIUQ+o5rErwIFgSaZM2E6fCfLBTqbM/rLpkcIHPY0x4WI6/O6UDzEIZpbtduRk435kYWkfLn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2020-11-27T13:48:00Z</dcterms:created>
  <dc:creator>admin</dc:creator>
</cp:coreProperties>
</file>