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406"/>
            <w:shd w:val="clear" w:color="auto" w:fill="1E3A5F"/>
          </w:tcPr>
          <w:p>
            <w:pPr>
              <w:spacing w:before="320" w:after="320"/>
              <w:jc w:val="center"/>
            </w:pPr>
            <w:r>
              <w:rPr>
                <w:b/>
                <w:color w:val="FFFFFF"/>
                <w:sz w:val="38"/>
              </w:rPr>
              <w:t>German Sign Language (DGS)  Text-to-Sign Pipeline</w:t>
            </w:r>
          </w:p>
        </w:tc>
      </w:tr>
    </w:tbl>
    <w:p/>
    <w:p>
      <w:pPr>
        <w:jc w:val="center"/>
      </w:pPr>
      <w:r>
        <w:rPr>
          <w:i/>
          <w:color w:val="6B7280"/>
          <w:sz w:val="22"/>
        </w:rPr>
        <w:t>NLP Pipeline Technical Report  ·  NLIP Lab ·  Semester 6</w:t>
      </w:r>
    </w:p>
    <w:p/>
    <w:p>
      <w:pPr>
        <w:keepNext/>
        <w:spacing w:before="320" w:after="100"/>
        <w:pBdr>
          <w:bottom w:val="single" w:sz="6" w:space="1" w:color="1D4ED8"/>
        </w:pBdr>
      </w:pPr>
      <w:r>
        <w:rPr>
          <w:b/>
          <w:color w:val="1E3A5F"/>
          <w:sz w:val="28"/>
        </w:rPr>
        <w:t>1.  Project Overview</w:t>
      </w:r>
    </w:p>
    <w:p>
      <w:pPr>
        <w:spacing w:after="100"/>
      </w:pPr>
      <w:r>
        <w:rPr>
          <w:i w:val="0"/>
          <w:color w:val="111827"/>
          <w:sz w:val="20"/>
        </w:rPr>
        <w:t>This project builds an end-to-end pipeline that converts German text sentences into Deutsche Gebaerdensprache (DGS) animations. It combines four NLP lab exercises with computer-vision keypoint extraction and a real-time WebSocket recognition service. All NLP processing is implemented from scratch in Python without pre-trained model dependencies, applied to real DGS-Korpus data.</w:t>
      </w:r>
    </w:p>
    <w:tbl>
      <w:tblPr>
        <w:tblW w:type="auto" w:w="0"/>
        <w:jc w:val="left"/>
        <w:tblLook w:firstColumn="1" w:firstRow="1" w:lastColumn="0" w:lastRow="0" w:noHBand="0" w:noVBand="1" w:val="04A0"/>
      </w:tblPr>
      <w:tblGrid>
        <w:gridCol w:w="9406"/>
      </w:tblGrid>
      <w:tr>
        <w:tc>
          <w:tcPr>
            <w:tcW w:type="dxa" w:w="9406"/>
            <w:shd w:val="clear" w:color="auto" w:fill="DBEAFE"/>
          </w:tcPr>
          <w:p>
            <w:pPr>
              <w:spacing w:before="80" w:after="80"/>
            </w:pPr>
            <w:r>
              <w:rPr>
                <w:b/>
                <w:color w:val="1E40AF"/>
                <w:sz w:val="19"/>
              </w:rPr>
              <w:t xml:space="preserve">Dataset:  </w:t>
            </w:r>
            <w:r>
              <w:rPr>
                <w:color w:val="1E3A5F"/>
                <w:sz w:val="19"/>
              </w:rPr>
              <w:t>DGS-Korpus (Institut fuer Deutsche Gebaerdensprache, Universitaet Hamburg). ELAN EAF annotation files time-align gloss-level transcriptions to signer video. Training uses Signer A right-hand gloss tier (Lexem_Gebaerde_r_A) from one reference EAF.</w:t>
            </w:r>
          </w:p>
        </w:tc>
      </w:tr>
    </w:tbl>
    <w:p/>
    <w:p>
      <w:pPr>
        <w:keepNext/>
        <w:spacing w:before="200" w:after="60"/>
      </w:pPr>
      <w:r>
        <w:rPr>
          <w:b/>
          <w:color w:val="1D4ED8"/>
          <w:sz w:val="23"/>
        </w:rPr>
        <w:t>Pipeline Stages at a Glance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
            <w:shd w:val="clear" w:color="auto" w:fill="1D4ED8"/>
          </w:tcPr>
          <w:p>
            <w:pPr>
              <w:jc w:val="center"/>
            </w:pPr>
            <w:r>
              <w:rPr>
                <w:b/>
                <w:color w:val="FFFFFF"/>
                <w:sz w:val="18"/>
              </w:rPr>
              <w:t>#</w:t>
            </w:r>
          </w:p>
        </w:tc>
        <w:tc>
          <w:tcPr>
            <w:tcW w:type="dxa" w:w="2088"/>
            <w:shd w:val="clear" w:color="auto" w:fill="1D4ED8"/>
          </w:tcPr>
          <w:p>
            <w:pPr>
              <w:jc w:val="center"/>
            </w:pPr>
            <w:r>
              <w:rPr>
                <w:b/>
                <w:color w:val="FFFFFF"/>
                <w:sz w:val="18"/>
              </w:rPr>
              <w:t>Stage</w:t>
            </w:r>
          </w:p>
        </w:tc>
        <w:tc>
          <w:tcPr>
            <w:tcW w:type="dxa" w:w="2880"/>
            <w:shd w:val="clear" w:color="auto" w:fill="1D4ED8"/>
          </w:tcPr>
          <w:p>
            <w:pPr>
              <w:jc w:val="center"/>
            </w:pPr>
            <w:r>
              <w:rPr>
                <w:b/>
                <w:color w:val="FFFFFF"/>
                <w:sz w:val="18"/>
              </w:rPr>
              <w:t>Module / File</w:t>
            </w:r>
          </w:p>
        </w:tc>
        <w:tc>
          <w:tcPr>
            <w:tcW w:type="dxa" w:w="4032"/>
            <w:shd w:val="clear" w:color="auto" w:fill="1D4ED8"/>
          </w:tcPr>
          <w:p>
            <w:pPr>
              <w:jc w:val="center"/>
            </w:pPr>
            <w:r>
              <w:rPr>
                <w:b/>
                <w:color w:val="FFFFFF"/>
                <w:sz w:val="18"/>
              </w:rPr>
              <w:t>NLP Relevance</w:t>
            </w:r>
          </w:p>
        </w:tc>
      </w:tr>
      <w:tr>
        <w:tc>
          <w:tcPr>
            <w:tcW w:type="dxa" w:w="360"/>
            <w:shd w:val="clear" w:color="auto" w:fill="F8FAFC"/>
          </w:tcPr>
          <w:p>
            <w:r>
              <w:rPr>
                <w:color w:val="111827"/>
                <w:sz w:val="17"/>
              </w:rPr>
              <w:t>1</w:t>
            </w:r>
          </w:p>
        </w:tc>
        <w:tc>
          <w:tcPr>
            <w:tcW w:type="dxa" w:w="2088"/>
            <w:shd w:val="clear" w:color="auto" w:fill="F8FAFC"/>
          </w:tcPr>
          <w:p>
            <w:r>
              <w:rPr>
                <w:color w:val="111827"/>
                <w:sz w:val="17"/>
              </w:rPr>
              <w:t>Data Ingestion</w:t>
            </w:r>
          </w:p>
        </w:tc>
        <w:tc>
          <w:tcPr>
            <w:tcW w:type="dxa" w:w="2880"/>
            <w:shd w:val="clear" w:color="auto" w:fill="F8FAFC"/>
          </w:tcPr>
          <w:p>
            <w:r>
              <w:rPr>
                <w:color w:val="111827"/>
                <w:sz w:val="17"/>
              </w:rPr>
              <w:t>ingest_conversation.py</w:t>
            </w:r>
          </w:p>
        </w:tc>
        <w:tc>
          <w:tcPr>
            <w:tcW w:type="dxa" w:w="4032"/>
            <w:shd w:val="clear" w:color="auto" w:fill="F8FAFC"/>
          </w:tcPr>
          <w:p>
            <w:r>
              <w:rPr>
                <w:color w:val="111827"/>
                <w:sz w:val="17"/>
              </w:rPr>
              <w:t>EAF XML parse → German sentences + gloss sequences</w:t>
            </w:r>
          </w:p>
        </w:tc>
      </w:tr>
      <w:tr>
        <w:tc>
          <w:tcPr>
            <w:tcW w:type="dxa" w:w="360"/>
            <w:shd w:val="clear" w:color="auto" w:fill="FFFFFF"/>
          </w:tcPr>
          <w:p>
            <w:r>
              <w:rPr>
                <w:color w:val="111827"/>
                <w:sz w:val="17"/>
              </w:rPr>
              <w:t>2</w:t>
            </w:r>
          </w:p>
        </w:tc>
        <w:tc>
          <w:tcPr>
            <w:tcW w:type="dxa" w:w="2088"/>
            <w:shd w:val="clear" w:color="auto" w:fill="FFFFFF"/>
          </w:tcPr>
          <w:p>
            <w:r>
              <w:rPr>
                <w:color w:val="111827"/>
                <w:sz w:val="17"/>
              </w:rPr>
              <w:t>Keypoint Extraction</w:t>
            </w:r>
          </w:p>
        </w:tc>
        <w:tc>
          <w:tcPr>
            <w:tcW w:type="dxa" w:w="2880"/>
            <w:shd w:val="clear" w:color="auto" w:fill="FFFFFF"/>
          </w:tcPr>
          <w:p>
            <w:r>
              <w:rPr>
                <w:color w:val="111827"/>
                <w:sz w:val="17"/>
              </w:rPr>
              <w:t>extract_keypoints_for_segments.py</w:t>
            </w:r>
          </w:p>
        </w:tc>
        <w:tc>
          <w:tcPr>
            <w:tcW w:type="dxa" w:w="4032"/>
            <w:shd w:val="clear" w:color="auto" w:fill="FFFFFF"/>
          </w:tcPr>
          <w:p>
            <w:r>
              <w:rPr>
                <w:color w:val="111827"/>
                <w:sz w:val="17"/>
              </w:rPr>
              <w:t>MediaPipe landmarks → 134-D keypoint arrays (.npz)</w:t>
            </w:r>
          </w:p>
        </w:tc>
      </w:tr>
      <w:tr>
        <w:tc>
          <w:tcPr>
            <w:tcW w:type="dxa" w:w="360"/>
            <w:shd w:val="clear" w:color="auto" w:fill="F8FAFC"/>
          </w:tcPr>
          <w:p>
            <w:r>
              <w:rPr>
                <w:color w:val="111827"/>
                <w:sz w:val="17"/>
              </w:rPr>
              <w:t>3</w:t>
            </w:r>
          </w:p>
        </w:tc>
        <w:tc>
          <w:tcPr>
            <w:tcW w:type="dxa" w:w="2088"/>
            <w:shd w:val="clear" w:color="auto" w:fill="F8FAFC"/>
          </w:tcPr>
          <w:p>
            <w:r>
              <w:rPr>
                <w:color w:val="111827"/>
                <w:sz w:val="17"/>
              </w:rPr>
              <w:t>Gloss Dictionary</w:t>
            </w:r>
          </w:p>
        </w:tc>
        <w:tc>
          <w:tcPr>
            <w:tcW w:type="dxa" w:w="2880"/>
            <w:shd w:val="clear" w:color="auto" w:fill="F8FAFC"/>
          </w:tcPr>
          <w:p>
            <w:r>
              <w:rPr>
                <w:color w:val="111827"/>
                <w:sz w:val="17"/>
              </w:rPr>
              <w:t>build_gloss_dictionary.py</w:t>
            </w:r>
          </w:p>
        </w:tc>
        <w:tc>
          <w:tcPr>
            <w:tcW w:type="dxa" w:w="4032"/>
            <w:shd w:val="clear" w:color="auto" w:fill="F8FAFC"/>
          </w:tcPr>
          <w:p>
            <w:r>
              <w:rPr>
                <w:color w:val="111827"/>
                <w:sz w:val="17"/>
              </w:rPr>
              <w:t>EAF gloss tier → canonical per-sign clip index</w:t>
            </w:r>
          </w:p>
        </w:tc>
      </w:tr>
      <w:tr>
        <w:tc>
          <w:tcPr>
            <w:tcW w:type="dxa" w:w="360"/>
            <w:shd w:val="clear" w:color="auto" w:fill="FFFFFF"/>
          </w:tcPr>
          <w:p>
            <w:r>
              <w:rPr>
                <w:color w:val="111827"/>
                <w:sz w:val="17"/>
              </w:rPr>
              <w:t>4</w:t>
            </w:r>
          </w:p>
        </w:tc>
        <w:tc>
          <w:tcPr>
            <w:tcW w:type="dxa" w:w="2088"/>
            <w:shd w:val="clear" w:color="auto" w:fill="FFFFFF"/>
          </w:tcPr>
          <w:p>
            <w:r>
              <w:rPr>
                <w:color w:val="111827"/>
                <w:sz w:val="17"/>
              </w:rPr>
              <w:t>Text Normalisation</w:t>
            </w:r>
          </w:p>
        </w:tc>
        <w:tc>
          <w:tcPr>
            <w:tcW w:type="dxa" w:w="2880"/>
            <w:shd w:val="clear" w:color="auto" w:fill="FFFFFF"/>
          </w:tcPr>
          <w:p>
            <w:r>
              <w:rPr>
                <w:color w:val="111827"/>
                <w:sz w:val="17"/>
              </w:rPr>
              <w:t>nlp_pipeline.py  (Lab 1)</w:t>
            </w:r>
          </w:p>
        </w:tc>
        <w:tc>
          <w:tcPr>
            <w:tcW w:type="dxa" w:w="4032"/>
            <w:shd w:val="clear" w:color="auto" w:fill="FFFFFF"/>
          </w:tcPr>
          <w:p>
            <w:r>
              <w:rPr>
                <w:color w:val="111827"/>
                <w:sz w:val="17"/>
              </w:rPr>
              <w:t>Tokenization, stop-word removal, stemming, lemmatization</w:t>
            </w:r>
          </w:p>
        </w:tc>
      </w:tr>
      <w:tr>
        <w:tc>
          <w:tcPr>
            <w:tcW w:type="dxa" w:w="360"/>
            <w:shd w:val="clear" w:color="auto" w:fill="F8FAFC"/>
          </w:tcPr>
          <w:p>
            <w:r>
              <w:rPr>
                <w:color w:val="111827"/>
                <w:sz w:val="17"/>
              </w:rPr>
              <w:t>5</w:t>
            </w:r>
          </w:p>
        </w:tc>
        <w:tc>
          <w:tcPr>
            <w:tcW w:type="dxa" w:w="2088"/>
            <w:shd w:val="clear" w:color="auto" w:fill="F8FAFC"/>
          </w:tcPr>
          <w:p>
            <w:r>
              <w:rPr>
                <w:color w:val="111827"/>
                <w:sz w:val="17"/>
              </w:rPr>
              <w:t>Feature Engineering</w:t>
            </w:r>
          </w:p>
        </w:tc>
        <w:tc>
          <w:tcPr>
            <w:tcW w:type="dxa" w:w="2880"/>
            <w:shd w:val="clear" w:color="auto" w:fill="F8FAFC"/>
          </w:tcPr>
          <w:p>
            <w:r>
              <w:rPr>
                <w:color w:val="111827"/>
                <w:sz w:val="17"/>
              </w:rPr>
              <w:t>nlp_pipeline.py  (FE Exercise)</w:t>
            </w:r>
          </w:p>
        </w:tc>
        <w:tc>
          <w:tcPr>
            <w:tcW w:type="dxa" w:w="4032"/>
            <w:shd w:val="clear" w:color="auto" w:fill="F8FAFC"/>
          </w:tcPr>
          <w:p>
            <w:r>
              <w:rPr>
                <w:color w:val="111827"/>
                <w:sz w:val="17"/>
              </w:rPr>
              <w:t>BoW, TF-IDF, N-grams, PMI/PPMI, word embeddings</w:t>
            </w:r>
          </w:p>
        </w:tc>
      </w:tr>
      <w:tr>
        <w:tc>
          <w:tcPr>
            <w:tcW w:type="dxa" w:w="360"/>
            <w:shd w:val="clear" w:color="auto" w:fill="FFFFFF"/>
          </w:tcPr>
          <w:p>
            <w:r>
              <w:rPr>
                <w:color w:val="111827"/>
                <w:sz w:val="17"/>
              </w:rPr>
              <w:t>6</w:t>
            </w:r>
          </w:p>
        </w:tc>
        <w:tc>
          <w:tcPr>
            <w:tcW w:type="dxa" w:w="2088"/>
            <w:shd w:val="clear" w:color="auto" w:fill="FFFFFF"/>
          </w:tcPr>
          <w:p>
            <w:r>
              <w:rPr>
                <w:color w:val="111827"/>
                <w:sz w:val="17"/>
              </w:rPr>
              <w:t>Language Modelling</w:t>
            </w:r>
          </w:p>
        </w:tc>
        <w:tc>
          <w:tcPr>
            <w:tcW w:type="dxa" w:w="2880"/>
            <w:shd w:val="clear" w:color="auto" w:fill="FFFFFF"/>
          </w:tcPr>
          <w:p>
            <w:r>
              <w:rPr>
                <w:color w:val="111827"/>
                <w:sz w:val="17"/>
              </w:rPr>
              <w:t>nlp_pipeline.py  (Exercise 3)</w:t>
            </w:r>
          </w:p>
        </w:tc>
        <w:tc>
          <w:tcPr>
            <w:tcW w:type="dxa" w:w="4032"/>
            <w:shd w:val="clear" w:color="auto" w:fill="FFFFFF"/>
          </w:tcPr>
          <w:p>
            <w:r>
              <w:rPr>
                <w:color w:val="111827"/>
                <w:sz w:val="17"/>
              </w:rPr>
              <w:t>N-gram LM with Laplace smoothing; perplexity; re-ranking</w:t>
            </w:r>
          </w:p>
        </w:tc>
      </w:tr>
      <w:tr>
        <w:tc>
          <w:tcPr>
            <w:tcW w:type="dxa" w:w="360"/>
            <w:shd w:val="clear" w:color="auto" w:fill="F8FAFC"/>
          </w:tcPr>
          <w:p>
            <w:r>
              <w:rPr>
                <w:color w:val="111827"/>
                <w:sz w:val="17"/>
              </w:rPr>
              <w:t>7</w:t>
            </w:r>
          </w:p>
        </w:tc>
        <w:tc>
          <w:tcPr>
            <w:tcW w:type="dxa" w:w="2088"/>
            <w:shd w:val="clear" w:color="auto" w:fill="F8FAFC"/>
          </w:tcPr>
          <w:p>
            <w:r>
              <w:rPr>
                <w:color w:val="111827"/>
                <w:sz w:val="17"/>
              </w:rPr>
              <w:t>POS Tagging</w:t>
            </w:r>
          </w:p>
        </w:tc>
        <w:tc>
          <w:tcPr>
            <w:tcW w:type="dxa" w:w="2880"/>
            <w:shd w:val="clear" w:color="auto" w:fill="F8FAFC"/>
          </w:tcPr>
          <w:p>
            <w:r>
              <w:rPr>
                <w:color w:val="111827"/>
                <w:sz w:val="17"/>
              </w:rPr>
              <w:t>nlp_pipeline.py  (Exercise 4)</w:t>
            </w:r>
          </w:p>
        </w:tc>
        <w:tc>
          <w:tcPr>
            <w:tcW w:type="dxa" w:w="4032"/>
            <w:shd w:val="clear" w:color="auto" w:fill="F8FAFC"/>
          </w:tcPr>
          <w:p>
            <w:r>
              <w:rPr>
                <w:color w:val="111827"/>
                <w:sz w:val="17"/>
              </w:rPr>
              <w:t>HMM + Viterbi decoding on German input text</w:t>
            </w:r>
          </w:p>
        </w:tc>
      </w:tr>
      <w:tr>
        <w:tc>
          <w:tcPr>
            <w:tcW w:type="dxa" w:w="360"/>
            <w:shd w:val="clear" w:color="auto" w:fill="FFFFFF"/>
          </w:tcPr>
          <w:p>
            <w:r>
              <w:rPr>
                <w:color w:val="111827"/>
                <w:sz w:val="17"/>
              </w:rPr>
              <w:t>8</w:t>
            </w:r>
          </w:p>
        </w:tc>
        <w:tc>
          <w:tcPr>
            <w:tcW w:type="dxa" w:w="2088"/>
            <w:shd w:val="clear" w:color="auto" w:fill="FFFFFF"/>
          </w:tcPr>
          <w:p>
            <w:r>
              <w:rPr>
                <w:color w:val="111827"/>
                <w:sz w:val="17"/>
              </w:rPr>
              <w:t>Translation</w:t>
            </w:r>
          </w:p>
        </w:tc>
        <w:tc>
          <w:tcPr>
            <w:tcW w:type="dxa" w:w="2880"/>
            <w:shd w:val="clear" w:color="auto" w:fill="FFFFFF"/>
          </w:tcPr>
          <w:p>
            <w:r>
              <w:rPr>
                <w:color w:val="111827"/>
                <w:sz w:val="17"/>
              </w:rPr>
              <w:t>text_to_gloss_map.py</w:t>
            </w:r>
          </w:p>
        </w:tc>
        <w:tc>
          <w:tcPr>
            <w:tcW w:type="dxa" w:w="4032"/>
            <w:shd w:val="clear" w:color="auto" w:fill="FFFFFF"/>
          </w:tcPr>
          <w:p>
            <w:r>
              <w:rPr>
                <w:color w:val="111827"/>
                <w:sz w:val="17"/>
              </w:rPr>
              <w:t>German → ordered DGS gloss sequence</w:t>
            </w:r>
          </w:p>
        </w:tc>
      </w:tr>
      <w:tr>
        <w:tc>
          <w:tcPr>
            <w:tcW w:type="dxa" w:w="360"/>
            <w:shd w:val="clear" w:color="auto" w:fill="F8FAFC"/>
          </w:tcPr>
          <w:p>
            <w:r>
              <w:rPr>
                <w:color w:val="111827"/>
                <w:sz w:val="17"/>
              </w:rPr>
              <w:t>9</w:t>
            </w:r>
          </w:p>
        </w:tc>
        <w:tc>
          <w:tcPr>
            <w:tcW w:type="dxa" w:w="2088"/>
            <w:shd w:val="clear" w:color="auto" w:fill="F8FAFC"/>
          </w:tcPr>
          <w:p>
            <w:r>
              <w:rPr>
                <w:color w:val="111827"/>
                <w:sz w:val="17"/>
              </w:rPr>
              <w:t>Live Recognition</w:t>
            </w:r>
          </w:p>
        </w:tc>
        <w:tc>
          <w:tcPr>
            <w:tcW w:type="dxa" w:w="2880"/>
            <w:shd w:val="clear" w:color="auto" w:fill="F8FAFC"/>
          </w:tcPr>
          <w:p>
            <w:r>
              <w:rPr>
                <w:color w:val="111827"/>
                <w:sz w:val="17"/>
              </w:rPr>
              <w:t>main.py  /ws/live_recognition</w:t>
            </w:r>
          </w:p>
        </w:tc>
        <w:tc>
          <w:tcPr>
            <w:tcW w:type="dxa" w:w="4032"/>
            <w:shd w:val="clear" w:color="auto" w:fill="F8FAFC"/>
          </w:tcPr>
          <w:p>
            <w:r>
              <w:rPr>
                <w:color w:val="111827"/>
                <w:sz w:val="17"/>
              </w:rPr>
              <w:t>MediaPipe hand detection + cosine centroid matching</w:t>
            </w:r>
          </w:p>
        </w:tc>
      </w:tr>
      <w:tr>
        <w:tc>
          <w:tcPr>
            <w:tcW w:type="dxa" w:w="360"/>
            <w:shd w:val="clear" w:color="auto" w:fill="FFFFFF"/>
          </w:tcPr>
          <w:p>
            <w:r>
              <w:rPr>
                <w:color w:val="111827"/>
                <w:sz w:val="17"/>
              </w:rPr>
              <w:t>10</w:t>
            </w:r>
          </w:p>
        </w:tc>
        <w:tc>
          <w:tcPr>
            <w:tcW w:type="dxa" w:w="2088"/>
            <w:shd w:val="clear" w:color="auto" w:fill="FFFFFF"/>
          </w:tcPr>
          <w:p>
            <w:r>
              <w:rPr>
                <w:color w:val="111827"/>
                <w:sz w:val="17"/>
              </w:rPr>
              <w:t>API &amp; Frontend</w:t>
            </w:r>
          </w:p>
        </w:tc>
        <w:tc>
          <w:tcPr>
            <w:tcW w:type="dxa" w:w="2880"/>
            <w:shd w:val="clear" w:color="auto" w:fill="FFFFFF"/>
          </w:tcPr>
          <w:p>
            <w:r>
              <w:rPr>
                <w:color w:val="111827"/>
                <w:sz w:val="17"/>
              </w:rPr>
              <w:t>main.py (FastAPI) + React/Vite</w:t>
            </w:r>
          </w:p>
        </w:tc>
        <w:tc>
          <w:tcPr>
            <w:tcW w:type="dxa" w:w="4032"/>
            <w:shd w:val="clear" w:color="auto" w:fill="FFFFFF"/>
          </w:tcPr>
          <w:p>
            <w:r>
              <w:rPr>
                <w:color w:val="111827"/>
                <w:sz w:val="17"/>
              </w:rPr>
              <w:t>REST + WebSocket; 3-D skeleton animation viewer</w:t>
            </w:r>
          </w:p>
        </w:tc>
      </w:tr>
    </w:tbl>
    <w:p/>
    <w:p>
      <w:pPr>
        <w:keepNext/>
        <w:spacing w:before="320" w:after="100"/>
        <w:pBdr>
          <w:bottom w:val="single" w:sz="6" w:space="1" w:color="1D4ED8"/>
        </w:pBdr>
      </w:pPr>
      <w:r>
        <w:rPr>
          <w:b/>
          <w:color w:val="1E3A5F"/>
          <w:sz w:val="28"/>
        </w:rPr>
        <w:t>2.  Data Ingestion  (ingest_conversation.py)</w:t>
      </w:r>
    </w:p>
    <w:p>
      <w:pPr>
        <w:spacing w:after="100"/>
      </w:pPr>
      <w:r>
        <w:rPr>
          <w:i w:val="0"/>
          <w:color w:val="111827"/>
          <w:sz w:val="20"/>
        </w:rPr>
        <w:t>ELAN Annotation Format (EAF) files are XML documents. Each file can hold multiple parallel tiers aligned to one or more signer videos. The ingestion script walks every EAF in the dataset directory, extracts sentence-level German text and the corresponding right-hand gloss sequence, and writes a unified segments_manifest.json.</w:t>
      </w:r>
    </w:p>
    <w:p>
      <w:pPr>
        <w:keepNext/>
        <w:spacing w:before="200" w:after="60"/>
      </w:pPr>
      <w:r>
        <w:rPr>
          <w:b/>
          <w:color w:val="1D4ED8"/>
          <w:sz w:val="23"/>
        </w:rPr>
        <w:t>EAF Tiers Consumed</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D4ED8"/>
          </w:tcPr>
          <w:p>
            <w:pPr>
              <w:jc w:val="center"/>
            </w:pPr>
            <w:r>
              <w:rPr>
                <w:b/>
                <w:color w:val="FFFFFF"/>
                <w:sz w:val="18"/>
              </w:rPr>
              <w:t>Tier ID</w:t>
            </w:r>
          </w:p>
        </w:tc>
        <w:tc>
          <w:tcPr>
            <w:tcW w:type="dxa" w:w="3456"/>
            <w:shd w:val="clear" w:color="auto" w:fill="1D4ED8"/>
          </w:tcPr>
          <w:p>
            <w:pPr>
              <w:jc w:val="center"/>
            </w:pPr>
            <w:r>
              <w:rPr>
                <w:b/>
                <w:color w:val="FFFFFF"/>
                <w:sz w:val="18"/>
              </w:rPr>
              <w:t>Content</w:t>
            </w:r>
          </w:p>
        </w:tc>
        <w:tc>
          <w:tcPr>
            <w:tcW w:type="dxa" w:w="2880"/>
            <w:shd w:val="clear" w:color="auto" w:fill="1D4ED8"/>
          </w:tcPr>
          <w:p>
            <w:pPr>
              <w:jc w:val="center"/>
            </w:pPr>
            <w:r>
              <w:rPr>
                <w:b/>
                <w:color w:val="FFFFFF"/>
                <w:sz w:val="18"/>
              </w:rPr>
              <w:t>Usage</w:t>
            </w:r>
          </w:p>
        </w:tc>
      </w:tr>
      <w:tr>
        <w:tc>
          <w:tcPr>
            <w:tcW w:type="dxa" w:w="3168"/>
            <w:shd w:val="clear" w:color="auto" w:fill="F8FAFC"/>
          </w:tcPr>
          <w:p>
            <w:r>
              <w:rPr>
                <w:color w:val="111827"/>
                <w:sz w:val="17"/>
              </w:rPr>
              <w:t>Deutsche_Uebersetzung_A</w:t>
            </w:r>
          </w:p>
        </w:tc>
        <w:tc>
          <w:tcPr>
            <w:tcW w:type="dxa" w:w="3456"/>
            <w:shd w:val="clear" w:color="auto" w:fill="F8FAFC"/>
          </w:tcPr>
          <w:p>
            <w:r>
              <w:rPr>
                <w:color w:val="111827"/>
                <w:sz w:val="17"/>
              </w:rPr>
              <w:t>Sentence-level German translation</w:t>
            </w:r>
          </w:p>
        </w:tc>
        <w:tc>
          <w:tcPr>
            <w:tcW w:type="dxa" w:w="2880"/>
            <w:shd w:val="clear" w:color="auto" w:fill="F8FAFC"/>
          </w:tcPr>
          <w:p>
            <w:r>
              <w:rPr>
                <w:color w:val="111827"/>
                <w:sz w:val="17"/>
              </w:rPr>
              <w:t>Source text for NLP pipeline</w:t>
            </w:r>
          </w:p>
        </w:tc>
      </w:tr>
      <w:tr>
        <w:tc>
          <w:tcPr>
            <w:tcW w:type="dxa" w:w="3168"/>
            <w:shd w:val="clear" w:color="auto" w:fill="FFFFFF"/>
          </w:tcPr>
          <w:p>
            <w:r>
              <w:rPr>
                <w:color w:val="111827"/>
                <w:sz w:val="17"/>
              </w:rPr>
              <w:t>Lexem_Gebaerde_r_A</w:t>
            </w:r>
          </w:p>
        </w:tc>
        <w:tc>
          <w:tcPr>
            <w:tcW w:type="dxa" w:w="3456"/>
            <w:shd w:val="clear" w:color="auto" w:fill="FFFFFF"/>
          </w:tcPr>
          <w:p>
            <w:r>
              <w:rPr>
                <w:color w:val="111827"/>
                <w:sz w:val="17"/>
              </w:rPr>
              <w:t>Right-hand gloss label per sign (Signer A)</w:t>
            </w:r>
          </w:p>
        </w:tc>
        <w:tc>
          <w:tcPr>
            <w:tcW w:type="dxa" w:w="2880"/>
            <w:shd w:val="clear" w:color="auto" w:fill="FFFFFF"/>
          </w:tcPr>
          <w:p>
            <w:r>
              <w:rPr>
                <w:color w:val="111827"/>
                <w:sz w:val="17"/>
              </w:rPr>
              <w:t>Training gloss vocabulary</w:t>
            </w:r>
          </w:p>
        </w:tc>
      </w:tr>
      <w:tr>
        <w:tc>
          <w:tcPr>
            <w:tcW w:type="dxa" w:w="3168"/>
            <w:shd w:val="clear" w:color="auto" w:fill="F8FAFC"/>
          </w:tcPr>
          <w:p>
            <w:r>
              <w:rPr>
                <w:color w:val="111827"/>
                <w:sz w:val="17"/>
              </w:rPr>
              <w:t>TIME_ORDER / TIME_SLOT</w:t>
            </w:r>
          </w:p>
        </w:tc>
        <w:tc>
          <w:tcPr>
            <w:tcW w:type="dxa" w:w="3456"/>
            <w:shd w:val="clear" w:color="auto" w:fill="F8FAFC"/>
          </w:tcPr>
          <w:p>
            <w:r>
              <w:rPr>
                <w:color w:val="111827"/>
                <w:sz w:val="17"/>
              </w:rPr>
              <w:t>Absolute millisecond offsets</w:t>
            </w:r>
          </w:p>
        </w:tc>
        <w:tc>
          <w:tcPr>
            <w:tcW w:type="dxa" w:w="2880"/>
            <w:shd w:val="clear" w:color="auto" w:fill="F8FAFC"/>
          </w:tcPr>
          <w:p>
            <w:r>
              <w:rPr>
                <w:color w:val="111827"/>
                <w:sz w:val="17"/>
              </w:rPr>
              <w:t>Segment boundary alignment</w:t>
            </w:r>
          </w:p>
        </w:tc>
      </w:tr>
    </w:tbl>
    <w:p/>
    <w:p>
      <w:pPr>
        <w:keepNext/>
        <w:spacing w:before="200" w:after="60"/>
      </w:pPr>
      <w:r>
        <w:rPr>
          <w:b/>
          <w:color w:val="1D4ED8"/>
          <w:sz w:val="23"/>
        </w:rPr>
        <w:t>Output: segments_manifest.json</w:t>
      </w:r>
    </w:p>
    <w:p>
      <w:pPr>
        <w:spacing w:before="80" w:after="80"/>
        <w:ind w:left="432"/>
        <w:shd w:val="clear" w:fill="F3F4F6"/>
      </w:pPr>
      <w:r>
        <w:rPr>
          <w:rFonts w:ascii="Courier New" w:hAnsi="Courier New"/>
          <w:color w:val="1F2937"/>
          <w:sz w:val="17"/>
        </w:rPr>
        <w:t>{ "segments": [</w:t>
        <w:br/>
        <w:t xml:space="preserve">    { "id": "seg_001",</w:t>
        <w:br/>
        <w:t xml:space="preserve">      "german_text": "Wie mein Leben aussieht?",</w:t>
        <w:br/>
        <w:t xml:space="preserve">      "gloss_sequence": ["SEHEN1*","SELBST1A*","LEBEN1A*","SEHEN1"],</w:t>
        <w:br/>
        <w:t xml:space="preserve">      "start_ms": 240,  "end_ms": 2160 },</w:t>
        <w:br/>
        <w:t xml:space="preserve">    ...</w:t>
        <w:br/>
        <w:t>] }</w:t>
      </w:r>
    </w:p>
    <w:p>
      <w:pPr>
        <w:spacing w:after="100"/>
      </w:pPr>
      <w:r>
        <w:rPr>
          <w:i w:val="0"/>
          <w:color w:val="111827"/>
          <w:sz w:val="20"/>
        </w:rPr>
        <w:t>This manifest is the single source-of-truth consumed by the NLP language model, the HMM tagger training loop, and the feature engineering corpus builder.</w:t>
      </w:r>
    </w:p>
    <w:p>
      <w:pPr>
        <w:keepNext/>
        <w:spacing w:before="320" w:after="100"/>
        <w:pBdr>
          <w:bottom w:val="single" w:sz="6" w:space="1" w:color="1D4ED8"/>
        </w:pBdr>
      </w:pPr>
      <w:r>
        <w:rPr>
          <w:b/>
          <w:color w:val="1E3A5F"/>
          <w:sz w:val="28"/>
        </w:rPr>
        <w:t>3.  Keypoint Extraction  (extract_keypoints_for_segments.py)</w:t>
      </w:r>
    </w:p>
    <w:p>
      <w:pPr>
        <w:spacing w:after="100"/>
      </w:pPr>
      <w:r>
        <w:rPr>
          <w:i w:val="0"/>
          <w:color w:val="111827"/>
          <w:sz w:val="20"/>
        </w:rPr>
        <w:t>Each video segment is processed frame-by-frame with two Google MediaPipe landmark models. Results are stored as compressed NumPy archives consumed by both the animation renderer and the gloss dictionary builder.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D4ED8"/>
          </w:tcPr>
          <w:p>
            <w:pPr>
              <w:jc w:val="center"/>
            </w:pPr>
            <w:r>
              <w:rPr>
                <w:b/>
                <w:color w:val="FFFFFF"/>
                <w:sz w:val="18"/>
              </w:rPr>
              <w:t>Model</w:t>
            </w:r>
          </w:p>
        </w:tc>
        <w:tc>
          <w:tcPr>
            <w:tcW w:type="dxa" w:w="2232"/>
            <w:shd w:val="clear" w:color="auto" w:fill="1D4ED8"/>
          </w:tcPr>
          <w:p>
            <w:pPr>
              <w:jc w:val="center"/>
            </w:pPr>
            <w:r>
              <w:rPr>
                <w:b/>
                <w:color w:val="FFFFFF"/>
                <w:sz w:val="18"/>
              </w:rPr>
              <w:t>Joints detected</w:t>
            </w:r>
          </w:p>
        </w:tc>
        <w:tc>
          <w:tcPr>
            <w:tcW w:type="dxa" w:w="2448"/>
            <w:shd w:val="clear" w:color="auto" w:fill="1D4ED8"/>
          </w:tcPr>
          <w:p>
            <w:pPr>
              <w:jc w:val="center"/>
            </w:pPr>
            <w:r>
              <w:rPr>
                <w:b/>
                <w:color w:val="FFFFFF"/>
                <w:sz w:val="18"/>
              </w:rPr>
              <w:t>Coordinates</w:t>
            </w:r>
          </w:p>
        </w:tc>
        <w:tc>
          <w:tcPr>
            <w:tcW w:type="dxa" w:w="2880"/>
            <w:shd w:val="clear" w:color="auto" w:fill="1D4ED8"/>
          </w:tcPr>
          <w:p>
            <w:pPr>
              <w:jc w:val="center"/>
            </w:pPr>
            <w:r>
              <w:rPr>
                <w:b/>
                <w:color w:val="FFFFFF"/>
                <w:sz w:val="18"/>
              </w:rPr>
              <w:t>Contribution to 134-D vector</w:t>
            </w:r>
          </w:p>
        </w:tc>
      </w:tr>
      <w:tr>
        <w:tc>
          <w:tcPr>
            <w:tcW w:type="dxa" w:w="2880"/>
            <w:shd w:val="clear" w:color="auto" w:fill="F8FAFC"/>
          </w:tcPr>
          <w:p>
            <w:r>
              <w:rPr>
                <w:color w:val="111827"/>
                <w:sz w:val="17"/>
              </w:rPr>
              <w:t>pose_landmarker_lite.task</w:t>
            </w:r>
          </w:p>
        </w:tc>
        <w:tc>
          <w:tcPr>
            <w:tcW w:type="dxa" w:w="2232"/>
            <w:shd w:val="clear" w:color="auto" w:fill="F8FAFC"/>
          </w:tcPr>
          <w:p>
            <w:r>
              <w:rPr>
                <w:color w:val="111827"/>
                <w:sz w:val="17"/>
              </w:rPr>
              <w:t>25 body joints</w:t>
            </w:r>
          </w:p>
        </w:tc>
        <w:tc>
          <w:tcPr>
            <w:tcW w:type="dxa" w:w="2448"/>
            <w:shd w:val="clear" w:color="auto" w:fill="F8FAFC"/>
          </w:tcPr>
          <w:p>
            <w:r>
              <w:rPr>
                <w:color w:val="111827"/>
                <w:sz w:val="17"/>
              </w:rPr>
              <w:t>x, y (normalised 0-1)</w:t>
            </w:r>
          </w:p>
        </w:tc>
        <w:tc>
          <w:tcPr>
            <w:tcW w:type="dxa" w:w="2880"/>
            <w:shd w:val="clear" w:color="auto" w:fill="F8FAFC"/>
          </w:tcPr>
          <w:p>
            <w:r>
              <w:rPr>
                <w:color w:val="111827"/>
                <w:sz w:val="17"/>
              </w:rPr>
              <w:t>50 values  (cols 0-49)</w:t>
            </w:r>
          </w:p>
        </w:tc>
      </w:tr>
      <w:tr>
        <w:tc>
          <w:tcPr>
            <w:tcW w:type="dxa" w:w="2880"/>
            <w:shd w:val="clear" w:color="auto" w:fill="FFFFFF"/>
          </w:tcPr>
          <w:p>
            <w:r>
              <w:rPr>
                <w:color w:val="111827"/>
                <w:sz w:val="17"/>
              </w:rPr>
              <w:t>hand_landmarker.task</w:t>
            </w:r>
          </w:p>
        </w:tc>
        <w:tc>
          <w:tcPr>
            <w:tcW w:type="dxa" w:w="2232"/>
            <w:shd w:val="clear" w:color="auto" w:fill="FFFFFF"/>
          </w:tcPr>
          <w:p>
            <w:r>
              <w:rPr>
                <w:color w:val="111827"/>
                <w:sz w:val="17"/>
              </w:rPr>
              <w:t>21 joints × 2 hands</w:t>
            </w:r>
          </w:p>
        </w:tc>
        <w:tc>
          <w:tcPr>
            <w:tcW w:type="dxa" w:w="2448"/>
            <w:shd w:val="clear" w:color="auto" w:fill="FFFFFF"/>
          </w:tcPr>
          <w:p>
            <w:r>
              <w:rPr>
                <w:color w:val="111827"/>
                <w:sz w:val="17"/>
              </w:rPr>
              <w:t>x, y (normalised 0-1)</w:t>
            </w:r>
          </w:p>
        </w:tc>
        <w:tc>
          <w:tcPr>
            <w:tcW w:type="dxa" w:w="2880"/>
            <w:shd w:val="clear" w:color="auto" w:fill="FFFFFF"/>
          </w:tcPr>
          <w:p>
            <w:r>
              <w:rPr>
                <w:color w:val="111827"/>
                <w:sz w:val="17"/>
              </w:rPr>
              <w:t>84 values  (cols 50-133)</w:t>
            </w:r>
          </w:p>
        </w:tc>
      </w:tr>
    </w:tbl>
    <w:p/>
    <w:p>
      <w:pPr>
        <w:spacing w:after="100"/>
      </w:pPr>
      <w:r>
        <w:rPr>
          <w:i w:val="0"/>
          <w:color w:val="111827"/>
          <w:sz w:val="20"/>
        </w:rPr>
        <w:t>The hand columns (50:134) carry the highest discriminative power for gloss recognition; the body columns anchor the spatial reference frame for animation.</w:t>
      </w:r>
    </w:p>
    <w:p>
      <w:pPr>
        <w:keepNext/>
        <w:spacing w:before="320" w:after="100"/>
        <w:pBdr>
          <w:bottom w:val="single" w:sz="6" w:space="1" w:color="1D4ED8"/>
        </w:pBdr>
      </w:pPr>
      <w:r>
        <w:rPr>
          <w:b/>
          <w:color w:val="1E3A5F"/>
          <w:sz w:val="28"/>
        </w:rPr>
        <w:t>4.  Gloss Dictionary  (build_gloss_dictionary.py)</w:t>
      </w:r>
    </w:p>
    <w:p>
      <w:pPr>
        <w:spacing w:after="100"/>
      </w:pPr>
      <w:r>
        <w:rPr>
          <w:i w:val="0"/>
          <w:color w:val="111827"/>
          <w:sz w:val="20"/>
        </w:rPr>
        <w:t>The gloss dictionary maps every unique DGS gloss label to a keypoint clip sliced directly from the training motion data. It functions as the sign lexicon for both the animation renderer and the live recogniser.</w:t>
      </w:r>
    </w:p>
    <w:p>
      <w:pPr>
        <w:keepNext/>
        <w:spacing w:before="200" w:after="60"/>
      </w:pPr>
      <w:r>
        <w:rPr>
          <w:b/>
          <w:color w:val="1D4ED8"/>
          <w:sz w:val="23"/>
        </w:rPr>
        <w:t>Build Algorithm</w:t>
      </w:r>
    </w:p>
    <w:p>
      <w:pPr>
        <w:pStyle w:val="ListBullet"/>
        <w:spacing w:before="20" w:after="20"/>
        <w:ind w:left="360"/>
      </w:pPr>
      <w:r>
        <w:rPr>
          <w:color w:val="111827"/>
          <w:sz w:val="19"/>
        </w:rPr>
        <w:t>Parse EAF TIME_SLOT table → {slot_id: milliseconds} map.</w:t>
      </w:r>
    </w:p>
    <w:p>
      <w:pPr>
        <w:pStyle w:val="ListBullet"/>
        <w:spacing w:before="20" w:after="20"/>
        <w:ind w:left="360"/>
      </w:pPr>
      <w:r>
        <w:rPr>
          <w:color w:val="111827"/>
          <w:sz w:val="19"/>
        </w:rPr>
        <w:t>Iterate Lexem_Gebaerde_r_A; per annotation extract (start_ms, end_ms, gloss_label).</w:t>
      </w:r>
    </w:p>
    <w:p>
      <w:pPr>
        <w:pStyle w:val="ListBullet"/>
        <w:spacing w:before="20" w:after="20"/>
        <w:ind w:left="360"/>
      </w:pPr>
      <w:r>
        <w:rPr>
          <w:color w:val="111827"/>
          <w:sz w:val="19"/>
        </w:rPr>
        <w:t>Find segment .npz whose window contains the gloss (exact containment; best-overlap fallback).</w:t>
      </w:r>
    </w:p>
    <w:p>
      <w:pPr>
        <w:pStyle w:val="ListBullet"/>
        <w:spacing w:before="20" w:after="20"/>
        <w:ind w:left="360"/>
      </w:pPr>
      <w:r>
        <w:rPr>
          <w:color w:val="111827"/>
          <w:sz w:val="19"/>
        </w:rPr>
        <w:t>Convert ms to frame indices:  f = round((t_ms − seg_start_ms) × fps / 1000)</w:t>
      </w:r>
    </w:p>
    <w:p>
      <w:pPr>
        <w:pStyle w:val="ListBullet"/>
        <w:spacing w:before="20" w:after="20"/>
        <w:ind w:left="360"/>
      </w:pPr>
      <w:r>
        <w:rPr>
          <w:color w:val="111827"/>
          <w:sz w:val="19"/>
        </w:rPr>
        <w:t>Slice  kp[f1:f2, :]  and save as  gloss_clips/&lt;SAFE_NAME&gt;_&lt;n&gt;.npz.</w:t>
      </w:r>
    </w:p>
    <w:p>
      <w:pPr>
        <w:pStyle w:val="ListBullet"/>
        <w:spacing w:before="20" w:after="20"/>
        <w:ind w:left="360"/>
      </w:pPr>
      <w:r>
        <w:rPr>
          <w:color w:val="111827"/>
          <w:sz w:val="19"/>
        </w:rPr>
        <w:t>Record first occurrence per unique gloss in gloss_dictionary.json.</w:t>
      </w:r>
    </w:p>
    <w:tbl>
      <w:tblPr>
        <w:tblW w:type="auto" w:w="0"/>
        <w:jc w:val="left"/>
        <w:tblLook w:firstColumn="1" w:firstRow="1" w:lastColumn="0" w:lastRow="0" w:noHBand="0" w:noVBand="1" w:val="04A0"/>
      </w:tblPr>
      <w:tblGrid>
        <w:gridCol w:w="9406"/>
      </w:tblGrid>
      <w:tr>
        <w:tc>
          <w:tcPr>
            <w:tcW w:type="dxa" w:w="9406"/>
            <w:shd w:val="clear" w:color="auto" w:fill="DBEAFE"/>
          </w:tcPr>
          <w:p>
            <w:pPr>
              <w:spacing w:before="80" w:after="80"/>
            </w:pPr>
            <w:r>
              <w:rPr>
                <w:b/>
                <w:color w:val="1E40AF"/>
                <w:sz w:val="19"/>
              </w:rPr>
              <w:t xml:space="preserve">Scale:  </w:t>
            </w:r>
            <w:r>
              <w:rPr>
                <w:color w:val="1E3A5F"/>
                <w:sz w:val="19"/>
              </w:rPr>
              <w:t>Training EAF contains 741 right-hand gloss annotations. After filtering clips shorter than 2 frames, ~700 unique gloss entries are indexed. One canonical centroid per gloss is used for live recognition.</w:t>
            </w:r>
          </w:p>
        </w:tc>
      </w:tr>
    </w:tbl>
    <w:p/>
    <w:p>
      <w:pPr>
        <w:keepNext/>
        <w:spacing w:before="320" w:after="100"/>
        <w:pBdr>
          <w:bottom w:val="single" w:sz="6" w:space="1" w:color="1D4ED8"/>
        </w:pBdr>
      </w:pPr>
      <w:r>
        <w:rPr>
          <w:b/>
          <w:color w:val="1E3A5F"/>
          <w:sz w:val="28"/>
        </w:rPr>
        <w:t>5.  NLP Pipeline  (nlp_pipeline.py)  — Primary Focus</w:t>
      </w:r>
    </w:p>
    <w:p>
      <w:pPr>
        <w:spacing w:after="100"/>
      </w:pPr>
      <w:r>
        <w:rPr>
          <w:i w:val="0"/>
          <w:color w:val="111827"/>
          <w:sz w:val="20"/>
        </w:rPr>
        <w:t>The NLP module satisfies four progressive lab exercises applied directly to the German-to-gloss translation task. All four components are accessible via dedicated REST endpoints and rendered in the frontend NLP Analysis panel.</w:t>
      </w:r>
    </w:p>
    <w:p>
      <w:pPr>
        <w:keepNext/>
        <w:spacing w:before="200" w:after="60"/>
      </w:pPr>
      <w:r>
        <w:rPr>
          <w:b/>
          <w:color w:val="1D4ED8"/>
          <w:sz w:val="23"/>
        </w:rPr>
        <w:t>5.1  Lab 1 — Tokenization &amp; Text Normalisation</w:t>
      </w:r>
    </w:p>
    <w:p>
      <w:pPr>
        <w:spacing w:after="100"/>
      </w:pPr>
      <w:r>
        <w:rPr>
          <w:i w:val="0"/>
          <w:color w:val="111827"/>
          <w:sz w:val="20"/>
        </w:rPr>
        <w:t>German text passes through six independent stages before any statistical processing. Each stage is independently accessible and its output is returned by /api/nlp/analyze.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32"/>
            <w:shd w:val="clear" w:color="auto" w:fill="1D4ED8"/>
          </w:tcPr>
          <w:p>
            <w:pPr>
              <w:jc w:val="center"/>
            </w:pPr>
            <w:r>
              <w:rPr>
                <w:b/>
                <w:color w:val="FFFFFF"/>
                <w:sz w:val="18"/>
              </w:rPr>
              <w:t>Stage</w:t>
            </w:r>
          </w:p>
        </w:tc>
        <w:tc>
          <w:tcPr>
            <w:tcW w:type="dxa" w:w="2232"/>
            <w:shd w:val="clear" w:color="auto" w:fill="1D4ED8"/>
          </w:tcPr>
          <w:p>
            <w:pPr>
              <w:jc w:val="center"/>
            </w:pPr>
            <w:r>
              <w:rPr>
                <w:b/>
                <w:color w:val="FFFFFF"/>
                <w:sz w:val="18"/>
              </w:rPr>
              <w:t>Function</w:t>
            </w:r>
          </w:p>
        </w:tc>
        <w:tc>
          <w:tcPr>
            <w:tcW w:type="dxa" w:w="2880"/>
            <w:shd w:val="clear" w:color="auto" w:fill="1D4ED8"/>
          </w:tcPr>
          <w:p>
            <w:pPr>
              <w:jc w:val="center"/>
            </w:pPr>
            <w:r>
              <w:rPr>
                <w:b/>
                <w:color w:val="FFFFFF"/>
                <w:sz w:val="18"/>
              </w:rPr>
              <w:t>Implementation</w:t>
            </w:r>
          </w:p>
        </w:tc>
        <w:tc>
          <w:tcPr>
            <w:tcW w:type="dxa" w:w="2376"/>
            <w:shd w:val="clear" w:color="auto" w:fill="1D4ED8"/>
          </w:tcPr>
          <w:p>
            <w:pPr>
              <w:jc w:val="center"/>
            </w:pPr>
            <w:r>
              <w:rPr>
                <w:b/>
                <w:color w:val="FFFFFF"/>
                <w:sz w:val="18"/>
              </w:rPr>
              <w:t>Example output</w:t>
            </w:r>
          </w:p>
        </w:tc>
      </w:tr>
      <w:tr>
        <w:tc>
          <w:tcPr>
            <w:tcW w:type="dxa" w:w="2232"/>
            <w:shd w:val="clear" w:color="auto" w:fill="F8FAFC"/>
          </w:tcPr>
          <w:p>
            <w:r>
              <w:rPr>
                <w:color w:val="111827"/>
                <w:sz w:val="17"/>
              </w:rPr>
              <w:t>Word tokenisation</w:t>
            </w:r>
          </w:p>
        </w:tc>
        <w:tc>
          <w:tcPr>
            <w:tcW w:type="dxa" w:w="2232"/>
            <w:shd w:val="clear" w:color="auto" w:fill="F8FAFC"/>
          </w:tcPr>
          <w:p>
            <w:r>
              <w:rPr>
                <w:color w:val="111827"/>
                <w:sz w:val="17"/>
              </w:rPr>
              <w:t>word_tokenize()</w:t>
            </w:r>
          </w:p>
        </w:tc>
        <w:tc>
          <w:tcPr>
            <w:tcW w:type="dxa" w:w="2880"/>
            <w:shd w:val="clear" w:color="auto" w:fill="F8FAFC"/>
          </w:tcPr>
          <w:p>
            <w:r>
              <w:rPr>
                <w:color w:val="111827"/>
                <w:sz w:val="17"/>
              </w:rPr>
              <w:t>Regex  [a-zA-ZäöüÄÖÜß]+</w:t>
            </w:r>
          </w:p>
        </w:tc>
        <w:tc>
          <w:tcPr>
            <w:tcW w:type="dxa" w:w="2376"/>
            <w:shd w:val="clear" w:color="auto" w:fill="F8FAFC"/>
          </w:tcPr>
          <w:p>
            <w:r>
              <w:rPr>
                <w:color w:val="111827"/>
                <w:sz w:val="17"/>
              </w:rPr>
              <w:t>"Ich bin taub" → ["Ich","bin","taub"]</w:t>
            </w:r>
          </w:p>
        </w:tc>
      </w:tr>
      <w:tr>
        <w:tc>
          <w:tcPr>
            <w:tcW w:type="dxa" w:w="2232"/>
            <w:shd w:val="clear" w:color="auto" w:fill="FFFFFF"/>
          </w:tcPr>
          <w:p>
            <w:r>
              <w:rPr>
                <w:color w:val="111827"/>
                <w:sz w:val="17"/>
              </w:rPr>
              <w:t>Sentence tokenisation</w:t>
            </w:r>
          </w:p>
        </w:tc>
        <w:tc>
          <w:tcPr>
            <w:tcW w:type="dxa" w:w="2232"/>
            <w:shd w:val="clear" w:color="auto" w:fill="FFFFFF"/>
          </w:tcPr>
          <w:p>
            <w:r>
              <w:rPr>
                <w:color w:val="111827"/>
                <w:sz w:val="17"/>
              </w:rPr>
              <w:t>sentence_tokenize()</w:t>
            </w:r>
          </w:p>
        </w:tc>
        <w:tc>
          <w:tcPr>
            <w:tcW w:type="dxa" w:w="2880"/>
            <w:shd w:val="clear" w:color="auto" w:fill="FFFFFF"/>
          </w:tcPr>
          <w:p>
            <w:r>
              <w:rPr>
                <w:color w:val="111827"/>
                <w:sz w:val="17"/>
              </w:rPr>
              <w:t>NLTK sent_tokenize (German) → regex fallback</w:t>
            </w:r>
          </w:p>
        </w:tc>
        <w:tc>
          <w:tcPr>
            <w:tcW w:type="dxa" w:w="2376"/>
            <w:shd w:val="clear" w:color="auto" w:fill="FFFFFF"/>
          </w:tcPr>
          <w:p>
            <w:r>
              <w:rPr>
                <w:color w:val="111827"/>
                <w:sz w:val="17"/>
              </w:rPr>
              <w:t>Splits on .!?</w:t>
            </w:r>
          </w:p>
        </w:tc>
      </w:tr>
      <w:tr>
        <w:tc>
          <w:tcPr>
            <w:tcW w:type="dxa" w:w="2232"/>
            <w:shd w:val="clear" w:color="auto" w:fill="F8FAFC"/>
          </w:tcPr>
          <w:p>
            <w:r>
              <w:rPr>
                <w:color w:val="111827"/>
                <w:sz w:val="17"/>
              </w:rPr>
              <w:t>Character tokenisation</w:t>
            </w:r>
          </w:p>
        </w:tc>
        <w:tc>
          <w:tcPr>
            <w:tcW w:type="dxa" w:w="2232"/>
            <w:shd w:val="clear" w:color="auto" w:fill="F8FAFC"/>
          </w:tcPr>
          <w:p>
            <w:r>
              <w:rPr>
                <w:color w:val="111827"/>
                <w:sz w:val="17"/>
              </w:rPr>
              <w:t>char_tokenize()</w:t>
            </w:r>
          </w:p>
        </w:tc>
        <w:tc>
          <w:tcPr>
            <w:tcW w:type="dxa" w:w="2880"/>
            <w:shd w:val="clear" w:color="auto" w:fill="F8FAFC"/>
          </w:tcPr>
          <w:p>
            <w:r>
              <w:rPr>
                <w:color w:val="111827"/>
                <w:sz w:val="17"/>
              </w:rPr>
              <w:t>list(text)</w:t>
            </w:r>
          </w:p>
        </w:tc>
        <w:tc>
          <w:tcPr>
            <w:tcW w:type="dxa" w:w="2376"/>
            <w:shd w:val="clear" w:color="auto" w:fill="F8FAFC"/>
          </w:tcPr>
          <w:p>
            <w:r>
              <w:rPr>
                <w:color w:val="111827"/>
                <w:sz w:val="17"/>
              </w:rPr>
              <w:t>'DGS' → ['D','G','S']</w:t>
            </w:r>
          </w:p>
        </w:tc>
      </w:tr>
      <w:tr>
        <w:tc>
          <w:tcPr>
            <w:tcW w:type="dxa" w:w="2232"/>
            <w:shd w:val="clear" w:color="auto" w:fill="FFFFFF"/>
          </w:tcPr>
          <w:p>
            <w:r>
              <w:rPr>
                <w:color w:val="111827"/>
                <w:sz w:val="17"/>
              </w:rPr>
              <w:t>Subword BPE</w:t>
            </w:r>
          </w:p>
        </w:tc>
        <w:tc>
          <w:tcPr>
            <w:tcW w:type="dxa" w:w="2232"/>
            <w:shd w:val="clear" w:color="auto" w:fill="FFFFFF"/>
          </w:tcPr>
          <w:p>
            <w:r>
              <w:rPr>
                <w:color w:val="111827"/>
                <w:sz w:val="17"/>
              </w:rPr>
              <w:t>subword_tokenize_bpe()</w:t>
            </w:r>
          </w:p>
        </w:tc>
        <w:tc>
          <w:tcPr>
            <w:tcW w:type="dxa" w:w="2880"/>
            <w:shd w:val="clear" w:color="auto" w:fill="FFFFFF"/>
          </w:tcPr>
          <w:p>
            <w:r>
              <w:rPr>
                <w:color w:val="111827"/>
                <w:sz w:val="17"/>
              </w:rPr>
              <w:t>Custom BPE (Sennrich et al. 2016)</w:t>
            </w:r>
          </w:p>
        </w:tc>
        <w:tc>
          <w:tcPr>
            <w:tcW w:type="dxa" w:w="2376"/>
            <w:shd w:val="clear" w:color="auto" w:fill="FFFFFF"/>
          </w:tcPr>
          <w:p>
            <w:r>
              <w:rPr>
                <w:color w:val="111827"/>
                <w:sz w:val="17"/>
              </w:rPr>
              <w:t>aufgewachsen → [auf,ge,wachs,en]</w:t>
            </w:r>
          </w:p>
        </w:tc>
      </w:tr>
      <w:tr>
        <w:tc>
          <w:tcPr>
            <w:tcW w:type="dxa" w:w="2232"/>
            <w:shd w:val="clear" w:color="auto" w:fill="F8FAFC"/>
          </w:tcPr>
          <w:p>
            <w:r>
              <w:rPr>
                <w:color w:val="111827"/>
                <w:sz w:val="17"/>
              </w:rPr>
              <w:t>Stop-word removal</w:t>
            </w:r>
          </w:p>
        </w:tc>
        <w:tc>
          <w:tcPr>
            <w:tcW w:type="dxa" w:w="2232"/>
            <w:shd w:val="clear" w:color="auto" w:fill="F8FAFC"/>
          </w:tcPr>
          <w:p>
            <w:r>
              <w:rPr>
                <w:color w:val="111827"/>
                <w:sz w:val="17"/>
              </w:rPr>
              <w:t>remove_stopwords()</w:t>
            </w:r>
          </w:p>
        </w:tc>
        <w:tc>
          <w:tcPr>
            <w:tcW w:type="dxa" w:w="2880"/>
            <w:shd w:val="clear" w:color="auto" w:fill="F8FAFC"/>
          </w:tcPr>
          <w:p>
            <w:r>
              <w:rPr>
                <w:color w:val="111827"/>
                <w:sz w:val="17"/>
              </w:rPr>
              <w:t>Custom German set (~80 tokens)</w:t>
            </w:r>
          </w:p>
        </w:tc>
        <w:tc>
          <w:tcPr>
            <w:tcW w:type="dxa" w:w="2376"/>
            <w:shd w:val="clear" w:color="auto" w:fill="F8FAFC"/>
          </w:tcPr>
          <w:p>
            <w:r>
              <w:rPr>
                <w:color w:val="111827"/>
                <w:sz w:val="17"/>
              </w:rPr>
              <w:t>drops: ich,und,der,die,das,...</w:t>
            </w:r>
          </w:p>
        </w:tc>
      </w:tr>
      <w:tr>
        <w:tc>
          <w:tcPr>
            <w:tcW w:type="dxa" w:w="2232"/>
            <w:shd w:val="clear" w:color="auto" w:fill="FFFFFF"/>
          </w:tcPr>
          <w:p>
            <w:r>
              <w:rPr>
                <w:color w:val="111827"/>
                <w:sz w:val="17"/>
              </w:rPr>
              <w:t>Stemming</w:t>
            </w:r>
          </w:p>
        </w:tc>
        <w:tc>
          <w:tcPr>
            <w:tcW w:type="dxa" w:w="2232"/>
            <w:shd w:val="clear" w:color="auto" w:fill="FFFFFF"/>
          </w:tcPr>
          <w:p>
            <w:r>
              <w:rPr>
                <w:color w:val="111827"/>
                <w:sz w:val="17"/>
              </w:rPr>
              <w:t>stem_tokens()</w:t>
            </w:r>
          </w:p>
        </w:tc>
        <w:tc>
          <w:tcPr>
            <w:tcW w:type="dxa" w:w="2880"/>
            <w:shd w:val="clear" w:color="auto" w:fill="FFFFFF"/>
          </w:tcPr>
          <w:p>
            <w:r>
              <w:rPr>
                <w:color w:val="111827"/>
                <w:sz w:val="17"/>
              </w:rPr>
              <w:t>NLTK SnowballStemmer (german)</w:t>
            </w:r>
          </w:p>
        </w:tc>
        <w:tc>
          <w:tcPr>
            <w:tcW w:type="dxa" w:w="2376"/>
            <w:shd w:val="clear" w:color="auto" w:fill="FFFFFF"/>
          </w:tcPr>
          <w:p>
            <w:r>
              <w:rPr>
                <w:color w:val="111827"/>
                <w:sz w:val="17"/>
              </w:rPr>
              <w:t>leben→leb, gehörlos→gehörlos</w:t>
            </w:r>
          </w:p>
        </w:tc>
      </w:tr>
      <w:tr>
        <w:tc>
          <w:tcPr>
            <w:tcW w:type="dxa" w:w="2232"/>
            <w:shd w:val="clear" w:color="auto" w:fill="F8FAFC"/>
          </w:tcPr>
          <w:p>
            <w:r>
              <w:rPr>
                <w:color w:val="111827"/>
                <w:sz w:val="17"/>
              </w:rPr>
              <w:t>Lemmatisation</w:t>
            </w:r>
          </w:p>
        </w:tc>
        <w:tc>
          <w:tcPr>
            <w:tcW w:type="dxa" w:w="2232"/>
            <w:shd w:val="clear" w:color="auto" w:fill="F8FAFC"/>
          </w:tcPr>
          <w:p>
            <w:r>
              <w:rPr>
                <w:color w:val="111827"/>
                <w:sz w:val="17"/>
              </w:rPr>
              <w:t>lemmatize_tokens()</w:t>
            </w:r>
          </w:p>
        </w:tc>
        <w:tc>
          <w:tcPr>
            <w:tcW w:type="dxa" w:w="2880"/>
            <w:shd w:val="clear" w:color="auto" w:fill="F8FAFC"/>
          </w:tcPr>
          <w:p>
            <w:r>
              <w:rPr>
                <w:color w:val="111827"/>
                <w:sz w:val="17"/>
              </w:rPr>
              <w:t>Rule-based suffix stripping</w:t>
            </w:r>
          </w:p>
        </w:tc>
        <w:tc>
          <w:tcPr>
            <w:tcW w:type="dxa" w:w="2376"/>
            <w:shd w:val="clear" w:color="auto" w:fill="F8FAFC"/>
          </w:tcPr>
          <w:p>
            <w:r>
              <w:rPr>
                <w:color w:val="111827"/>
                <w:sz w:val="17"/>
              </w:rPr>
              <w:t>aufgewachsen→aufgewachs</w:t>
            </w:r>
          </w:p>
        </w:tc>
      </w:tr>
    </w:tbl>
    <w:p/>
    <w:p>
      <w:pPr>
        <w:keepNext/>
        <w:spacing w:before="140" w:after="40"/>
      </w:pPr>
      <w:r>
        <w:rPr>
          <w:b/>
          <w:color w:val="0D9488"/>
          <w:sz w:val="21"/>
        </w:rPr>
        <w:t>Byte-Pair Encoding (BPE) — Custom Implementation</w:t>
      </w:r>
    </w:p>
    <w:p>
      <w:pPr>
        <w:spacing w:after="100"/>
      </w:pPr>
      <w:r>
        <w:rPr>
          <w:i w:val="0"/>
          <w:color w:val="111827"/>
          <w:sz w:val="20"/>
        </w:rPr>
        <w:t>The BPE tokeniser follows Sennrich et al. (2016). Words are split into characters with a &lt;/w&gt; end-of-word marker. The most frequent adjacent character pair is merged iteratively until a vocab_size budget is exhausted, then the learned merges are applied to segment the input text into subword units.</w:t>
      </w:r>
    </w:p>
    <w:p>
      <w:pPr>
        <w:spacing w:before="80" w:after="80"/>
        <w:ind w:left="432"/>
        <w:shd w:val="clear" w:fill="F3F4F6"/>
      </w:pPr>
      <w:r>
        <w:rPr>
          <w:rFonts w:ascii="Courier New" w:hAnsi="Courier New"/>
          <w:color w:val="1F2937"/>
          <w:sz w:val="17"/>
        </w:rPr>
        <w:t>Input word: 'gehörlos'</w:t>
        <w:br/>
        <w:t>Initial   : g e h ö r l o s &lt;/w&gt;</w:t>
        <w:br/>
        <w:t>Merge 1   : ge h ö r l o s &lt;/w&gt;   (ge most frequent)</w:t>
        <w:br/>
        <w:t>Merge 2   : ge hö r l o s &lt;/w&gt;</w:t>
        <w:br/>
        <w:t xml:space="preserve">...                              </w:t>
        <w:br/>
        <w:t>Final BPE : ['ge','hö','rlos']</w:t>
      </w:r>
    </w:p>
    <w:p>
      <w:pPr>
        <w:keepNext/>
        <w:spacing w:before="140" w:after="40"/>
      </w:pPr>
      <w:r>
        <w:rPr>
          <w:b/>
          <w:color w:val="0D9488"/>
          <w:sz w:val="21"/>
        </w:rPr>
        <w:t>Rule-Based Lemmatisation</w:t>
      </w:r>
    </w:p>
    <w:p>
      <w:pPr>
        <w:spacing w:after="100"/>
      </w:pPr>
      <w:r>
        <w:rPr>
          <w:i w:val="0"/>
          <w:color w:val="111827"/>
          <w:sz w:val="20"/>
        </w:rPr>
        <w:t>Inflectional suffixes are stripped in priority order. A minimum stem length of 3 characters is enforced so that stripping does not destroy short words. Twenty-six suffix rules cover the most productive German morphological patterns (e.g. -ungen→-ung, -ieren→-ieren, -enden→-en, -ten→-t).</w:t>
      </w:r>
    </w:p>
    <w:p>
      <w:pPr>
        <w:keepNext/>
        <w:spacing w:before="200" w:after="60"/>
      </w:pPr>
      <w:r>
        <w:rPr>
          <w:b/>
          <w:color w:val="1D4ED8"/>
          <w:sz w:val="23"/>
        </w:rPr>
        <w:t>5.2  Feature Engineering — BoW, TF-IDF, N-grams, PMI, Embeddings</w:t>
      </w:r>
    </w:p>
    <w:p>
      <w:pPr>
        <w:spacing w:after="100"/>
      </w:pPr>
      <w:r>
        <w:rPr>
          <w:i w:val="0"/>
          <w:color w:val="111827"/>
          <w:sz w:val="20"/>
        </w:rPr>
        <w:t>The feature engineering module builds numerical representations of the German corpus (first 50 manifest segments by default) to support statistical analysis and translation re-ranking.</w:t>
      </w:r>
    </w:p>
    <w:p>
      <w:pPr>
        <w:keepNext/>
        <w:spacing w:before="140" w:after="40"/>
      </w:pPr>
      <w:r>
        <w:rPr>
          <w:b/>
          <w:color w:val="0D9488"/>
          <w:sz w:val="21"/>
        </w:rPr>
        <w:t>Bag-of-Words</w:t>
      </w:r>
    </w:p>
    <w:p>
      <w:pPr>
        <w:spacing w:after="100"/>
      </w:pPr>
      <w:r>
        <w:rPr>
          <w:i w:val="0"/>
          <w:color w:val="111827"/>
          <w:sz w:val="20"/>
        </w:rPr>
        <w:t>build_bow() constructs a dense document-term count matrix. Vocabulary is sorted alphabetically. Sparsity (fraction of zero cells) is reported as a corpus health metric.</w:t>
      </w:r>
    </w:p>
    <w:p>
      <w:pPr>
        <w:spacing w:before="80" w:after="80"/>
        <w:ind w:left="432"/>
        <w:shd w:val="clear" w:fill="F3F4F6"/>
      </w:pPr>
      <w:r>
        <w:rPr>
          <w:rFonts w:ascii="Courier New" w:hAnsi="Courier New"/>
          <w:color w:val="1F2937"/>
          <w:sz w:val="17"/>
        </w:rPr>
        <w:t>Matrix[i][j] = count of vocab_term[j] in segment sentence i</w:t>
        <w:br/>
        <w:t>Sparsity     = |zero cells| / (|docs| x |vocab|)</w:t>
      </w:r>
    </w:p>
    <w:p>
      <w:pPr>
        <w:keepNext/>
        <w:spacing w:before="140" w:after="40"/>
      </w:pPr>
      <w:r>
        <w:rPr>
          <w:b/>
          <w:color w:val="0D9488"/>
          <w:sz w:val="21"/>
        </w:rPr>
        <w:t>N-gram Features</w:t>
      </w:r>
    </w:p>
    <w:p>
      <w:pPr>
        <w:spacing w:after="100"/>
      </w:pPr>
      <w:r>
        <w:rPr>
          <w:i w:val="0"/>
          <w:color w:val="111827"/>
          <w:sz w:val="20"/>
        </w:rPr>
        <w:t>build_ngrams(tokens, n) yields all contiguous n-tuples using a sliding window. Unigram, bigram, and trigram vocabulary sizes illustrate the feature-space explosion:</w:t>
      </w:r>
    </w:p>
    <w:p>
      <w:pPr>
        <w:spacing w:before="80" w:after="80"/>
        <w:ind w:left="432"/>
        <w:shd w:val="clear" w:fill="F3F4F6"/>
      </w:pPr>
      <w:r>
        <w:rPr>
          <w:rFonts w:ascii="Courier New" w:hAnsi="Courier New"/>
          <w:color w:val="1F2937"/>
          <w:sz w:val="17"/>
        </w:rPr>
        <w:t>Tokens : ['taub','gehörlos','aufgewachsen']</w:t>
        <w:br/>
        <w:t>Bigrams: [('taub','gehörlos'), ('gehörlos','aufgewachsen')]</w:t>
        <w:br/>
        <w:t>Vocab grows exponentially:  |V_bigram| &gt;&gt; |V_unigram|</w:t>
      </w:r>
    </w:p>
    <w:p>
      <w:pPr>
        <w:keepNext/>
        <w:spacing w:before="140" w:after="40"/>
      </w:pPr>
      <w:r>
        <w:rPr>
          <w:b/>
          <w:color w:val="0D9488"/>
          <w:sz w:val="21"/>
        </w:rPr>
        <w:t>TF-IDF</w:t>
      </w:r>
    </w:p>
    <w:p>
      <w:pPr>
        <w:spacing w:after="100"/>
      </w:pPr>
      <w:r>
        <w:rPr>
          <w:i w:val="0"/>
          <w:color w:val="111827"/>
          <w:sz w:val="20"/>
        </w:rPr>
        <w:t>compute_tfidf() uses sklearn TfidfVectorizer with a German-aware token pattern. Manual fallback (no sklearn) implements:</w:t>
      </w:r>
    </w:p>
    <w:p>
      <w:pPr>
        <w:spacing w:before="80" w:after="80"/>
        <w:ind w:left="432"/>
        <w:shd w:val="clear" w:fill="F3F4F6"/>
      </w:pPr>
      <w:r>
        <w:rPr>
          <w:rFonts w:ascii="Courier New" w:hAnsi="Courier New"/>
          <w:color w:val="1F2937"/>
          <w:sz w:val="17"/>
        </w:rPr>
        <w:t>TF(t,d)   = count(t,d) / |d|</w:t>
        <w:br/>
        <w:t>IDF(t)    = log( (N+1) / (df(t)+1) ) + 1    [smooth IDF]</w:t>
        <w:br/>
        <w:t>TFIDF     = TF x IDF</w:t>
        <w:br/>
        <w:t>Top-10 terms by corpus-average score surfaced via API.</w:t>
      </w:r>
    </w:p>
    <w:p>
      <w:pPr>
        <w:keepNext/>
        <w:spacing w:before="140" w:after="40"/>
      </w:pPr>
      <w:r>
        <w:rPr>
          <w:b/>
          <w:color w:val="0D9488"/>
          <w:sz w:val="21"/>
        </w:rPr>
        <w:t>Pointwise Mutual Information (PMI / PPMI)</w:t>
      </w:r>
    </w:p>
    <w:p>
      <w:pPr>
        <w:spacing w:after="100"/>
      </w:pPr>
      <w:r>
        <w:rPr>
          <w:i w:val="0"/>
          <w:color w:val="111827"/>
          <w:sz w:val="20"/>
        </w:rPr>
        <w:t>compute_pmi() measures association between word pairs within a sliding context window (default width ±2 tokens). PPMI clamps negative values to zero, suppressing accidental anti-correlations from sparse counts.</w:t>
      </w:r>
    </w:p>
    <w:p>
      <w:pPr>
        <w:spacing w:before="80" w:after="80"/>
        <w:ind w:left="432"/>
        <w:shd w:val="clear" w:fill="F3F4F6"/>
      </w:pPr>
      <w:r>
        <w:rPr>
          <w:rFonts w:ascii="Courier New" w:hAnsi="Courier New"/>
          <w:color w:val="1F2937"/>
          <w:sz w:val="17"/>
        </w:rPr>
        <w:t>PMI(w1,w2)  = log2[ P(w1,w2) / (P(w1) x P(w2)) ]</w:t>
        <w:br/>
        <w:t>PPMI(w1,w2) = max(0,  PMI(w1,w2))</w:t>
        <w:br/>
        <w:t>P(w1,w2) estimated from sliding-window co-occurrence counts.</w:t>
      </w:r>
    </w:p>
    <w:p>
      <w:pPr>
        <w:keepNext/>
        <w:spacing w:before="140" w:after="40"/>
      </w:pPr>
      <w:r>
        <w:rPr>
          <w:b/>
          <w:color w:val="0D9488"/>
          <w:sz w:val="21"/>
        </w:rPr>
        <w:t>Word Embeddings</w:t>
      </w:r>
    </w:p>
    <w:p>
      <w:pPr>
        <w:spacing w:after="100"/>
      </w:pPr>
      <w:r>
        <w:rPr>
          <w:i w:val="0"/>
          <w:color w:val="111827"/>
          <w:sz w:val="20"/>
        </w:rPr>
        <w:t>Sentence-transformers (multilingual-MiniLM-L6-v2, 384 dimensions) provide dense vector representations used as a fallback similarity measure when exact or stem-based gloss matches fail in the translation mapper.</w:t>
      </w:r>
    </w:p>
    <w:p>
      <w:pPr>
        <w:keepNext/>
        <w:spacing w:before="200" w:after="60"/>
      </w:pPr>
      <w:r>
        <w:rPr>
          <w:b/>
          <w:color w:val="1D4ED8"/>
          <w:sz w:val="23"/>
        </w:rPr>
        <w:t>5.3  Exercise 3 — N-gram Language Model for Gloss Sequences</w:t>
      </w:r>
    </w:p>
    <w:p>
      <w:pPr>
        <w:spacing w:after="100"/>
      </w:pPr>
      <w:r>
        <w:rPr>
          <w:i w:val="0"/>
          <w:color w:val="111827"/>
          <w:sz w:val="20"/>
        </w:rPr>
        <w:t>Three NGramLM instances (n = 1, 2, 3) are trained over the gloss sequences in the manifest. The key insight is that DGS gloss order follows its own sequential regularities distinct from German word order; modelling these with an n-gram LM enables data-driven re-ranking of translation candidates.</w:t>
      </w:r>
    </w:p>
    <w:p>
      <w:pPr>
        <w:keepNext/>
        <w:spacing w:before="140" w:after="40"/>
      </w:pPr>
      <w:r>
        <w:rPr>
          <w:b/>
          <w:color w:val="0D9488"/>
          <w:sz w:val="21"/>
        </w:rPr>
        <w:t>NGramLM Class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D4ED8"/>
          </w:tcPr>
          <w:p>
            <w:pPr>
              <w:jc w:val="center"/>
            </w:pPr>
            <w:r>
              <w:rPr>
                <w:b/>
                <w:color w:val="FFFFFF"/>
                <w:sz w:val="18"/>
              </w:rPr>
              <w:t>Method</w:t>
            </w:r>
          </w:p>
        </w:tc>
        <w:tc>
          <w:tcPr>
            <w:tcW w:type="dxa" w:w="2592"/>
            <w:shd w:val="clear" w:color="auto" w:fill="1D4ED8"/>
          </w:tcPr>
          <w:p>
            <w:pPr>
              <w:jc w:val="center"/>
            </w:pPr>
            <w:r>
              <w:rPr>
                <w:b/>
                <w:color w:val="FFFFFF"/>
                <w:sz w:val="18"/>
              </w:rPr>
              <w:t>Purpose</w:t>
            </w:r>
          </w:p>
        </w:tc>
        <w:tc>
          <w:tcPr>
            <w:tcW w:type="dxa" w:w="4320"/>
            <w:shd w:val="clear" w:color="auto" w:fill="1D4ED8"/>
          </w:tcPr>
          <w:p>
            <w:pPr>
              <w:jc w:val="center"/>
            </w:pPr>
            <w:r>
              <w:rPr>
                <w:b/>
                <w:color w:val="FFFFFF"/>
                <w:sz w:val="18"/>
              </w:rPr>
              <w:t>Formula / Detail</w:t>
            </w:r>
          </w:p>
        </w:tc>
      </w:tr>
      <w:tr>
        <w:tc>
          <w:tcPr>
            <w:tcW w:type="dxa" w:w="2304"/>
            <w:shd w:val="clear" w:color="auto" w:fill="F8FAFC"/>
          </w:tcPr>
          <w:p>
            <w:r>
              <w:rPr>
                <w:color w:val="111827"/>
                <w:sz w:val="17"/>
              </w:rPr>
              <w:t>train(sequences)</w:t>
            </w:r>
          </w:p>
        </w:tc>
        <w:tc>
          <w:tcPr>
            <w:tcW w:type="dxa" w:w="2592"/>
            <w:shd w:val="clear" w:color="auto" w:fill="F8FAFC"/>
          </w:tcPr>
          <w:p>
            <w:r>
              <w:rPr>
                <w:color w:val="111827"/>
                <w:sz w:val="17"/>
              </w:rPr>
              <w:t>Count n-grams from padded sequences</w:t>
            </w:r>
          </w:p>
        </w:tc>
        <w:tc>
          <w:tcPr>
            <w:tcW w:type="dxa" w:w="4320"/>
            <w:shd w:val="clear" w:color="auto" w:fill="F8FAFC"/>
          </w:tcPr>
          <w:p>
            <w:r>
              <w:rPr>
                <w:color w:val="111827"/>
                <w:sz w:val="17"/>
              </w:rPr>
              <w:t>Pads with &lt;s&gt;x(n-1) and &lt;/s&gt;; increments count and context dicts</w:t>
            </w:r>
          </w:p>
        </w:tc>
      </w:tr>
      <w:tr>
        <w:tc>
          <w:tcPr>
            <w:tcW w:type="dxa" w:w="2304"/>
            <w:shd w:val="clear" w:color="auto" w:fill="FFFFFF"/>
          </w:tcPr>
          <w:p>
            <w:r>
              <w:rPr>
                <w:color w:val="111827"/>
                <w:sz w:val="17"/>
              </w:rPr>
              <w:t>log_prob(ngram)</w:t>
            </w:r>
          </w:p>
        </w:tc>
        <w:tc>
          <w:tcPr>
            <w:tcW w:type="dxa" w:w="2592"/>
            <w:shd w:val="clear" w:color="auto" w:fill="FFFFFF"/>
          </w:tcPr>
          <w:p>
            <w:r>
              <w:rPr>
                <w:color w:val="111827"/>
                <w:sz w:val="17"/>
              </w:rPr>
              <w:t>Laplace-smoothed log-probability</w:t>
            </w:r>
          </w:p>
        </w:tc>
        <w:tc>
          <w:tcPr>
            <w:tcW w:type="dxa" w:w="4320"/>
            <w:shd w:val="clear" w:color="auto" w:fill="FFFFFF"/>
          </w:tcPr>
          <w:p>
            <w:r>
              <w:rPr>
                <w:color w:val="111827"/>
                <w:sz w:val="17"/>
              </w:rPr>
              <w:t>log[(c(ngram)+1) / (c(context)+|V|)]</w:t>
            </w:r>
          </w:p>
        </w:tc>
      </w:tr>
      <w:tr>
        <w:tc>
          <w:tcPr>
            <w:tcW w:type="dxa" w:w="2304"/>
            <w:shd w:val="clear" w:color="auto" w:fill="F8FAFC"/>
          </w:tcPr>
          <w:p>
            <w:r>
              <w:rPr>
                <w:color w:val="111827"/>
                <w:sz w:val="17"/>
              </w:rPr>
              <w:t>score_sequence(seq)</w:t>
            </w:r>
          </w:p>
        </w:tc>
        <w:tc>
          <w:tcPr>
            <w:tcW w:type="dxa" w:w="2592"/>
            <w:shd w:val="clear" w:color="auto" w:fill="F8FAFC"/>
          </w:tcPr>
          <w:p>
            <w:r>
              <w:rPr>
                <w:color w:val="111827"/>
                <w:sz w:val="17"/>
              </w:rPr>
              <w:t>Total log-prob of a gloss sequence</w:t>
            </w:r>
          </w:p>
        </w:tc>
        <w:tc>
          <w:tcPr>
            <w:tcW w:type="dxa" w:w="4320"/>
            <w:shd w:val="clear" w:color="auto" w:fill="F8FAFC"/>
          </w:tcPr>
          <w:p>
            <w:r>
              <w:rPr>
                <w:color w:val="111827"/>
                <w:sz w:val="17"/>
              </w:rPr>
              <w:t>Sum log_prob over all sliding n-gram windows</w:t>
            </w:r>
          </w:p>
        </w:tc>
      </w:tr>
      <w:tr>
        <w:tc>
          <w:tcPr>
            <w:tcW w:type="dxa" w:w="2304"/>
            <w:shd w:val="clear" w:color="auto" w:fill="FFFFFF"/>
          </w:tcPr>
          <w:p>
            <w:r>
              <w:rPr>
                <w:color w:val="111827"/>
                <w:sz w:val="17"/>
              </w:rPr>
              <w:t>perplexity(test_seqs)</w:t>
            </w:r>
          </w:p>
        </w:tc>
        <w:tc>
          <w:tcPr>
            <w:tcW w:type="dxa" w:w="2592"/>
            <w:shd w:val="clear" w:color="auto" w:fill="FFFFFF"/>
          </w:tcPr>
          <w:p>
            <w:r>
              <w:rPr>
                <w:color w:val="111827"/>
                <w:sz w:val="17"/>
              </w:rPr>
              <w:t>Model quality on held-out data</w:t>
            </w:r>
          </w:p>
        </w:tc>
        <w:tc>
          <w:tcPr>
            <w:tcW w:type="dxa" w:w="4320"/>
            <w:shd w:val="clear" w:color="auto" w:fill="FFFFFF"/>
          </w:tcPr>
          <w:p>
            <w:r>
              <w:rPr>
                <w:color w:val="111827"/>
                <w:sz w:val="17"/>
              </w:rPr>
              <w:t>exp(−(1/N) Σ log P(w_i|ctx))  —  lower is better</w:t>
            </w:r>
          </w:p>
        </w:tc>
      </w:tr>
      <w:tr>
        <w:tc>
          <w:tcPr>
            <w:tcW w:type="dxa" w:w="2304"/>
            <w:shd w:val="clear" w:color="auto" w:fill="F8FAFC"/>
          </w:tcPr>
          <w:p>
            <w:r>
              <w:rPr>
                <w:color w:val="111827"/>
                <w:sz w:val="17"/>
              </w:rPr>
              <w:t>score_candidates(cands)</w:t>
            </w:r>
          </w:p>
        </w:tc>
        <w:tc>
          <w:tcPr>
            <w:tcW w:type="dxa" w:w="2592"/>
            <w:shd w:val="clear" w:color="auto" w:fill="F8FAFC"/>
          </w:tcPr>
          <w:p>
            <w:r>
              <w:rPr>
                <w:color w:val="111827"/>
                <w:sz w:val="17"/>
              </w:rPr>
              <w:t>Rank candidate gloss sequences</w:t>
            </w:r>
          </w:p>
        </w:tc>
        <w:tc>
          <w:tcPr>
            <w:tcW w:type="dxa" w:w="4320"/>
            <w:shd w:val="clear" w:color="auto" w:fill="F8FAFC"/>
          </w:tcPr>
          <w:p>
            <w:r>
              <w:rPr>
                <w:color w:val="111827"/>
                <w:sz w:val="17"/>
              </w:rPr>
              <w:t>Returns sorted list (seq, log_prob, avg_per_token)</w:t>
            </w:r>
          </w:p>
        </w:tc>
      </w:tr>
      <w:tr>
        <w:tc>
          <w:tcPr>
            <w:tcW w:type="dxa" w:w="2304"/>
            <w:shd w:val="clear" w:color="auto" w:fill="FFFFFF"/>
          </w:tcPr>
          <w:p>
            <w:r>
              <w:rPr>
                <w:color w:val="111827"/>
                <w:sz w:val="17"/>
              </w:rPr>
              <w:t>get_counts_table(k)</w:t>
            </w:r>
          </w:p>
        </w:tc>
        <w:tc>
          <w:tcPr>
            <w:tcW w:type="dxa" w:w="2592"/>
            <w:shd w:val="clear" w:color="auto" w:fill="FFFFFF"/>
          </w:tcPr>
          <w:p>
            <w:r>
              <w:rPr>
                <w:color w:val="111827"/>
                <w:sz w:val="17"/>
              </w:rPr>
              <w:t>Top-k n-gram counts for API display</w:t>
            </w:r>
          </w:p>
        </w:tc>
        <w:tc>
          <w:tcPr>
            <w:tcW w:type="dxa" w:w="4320"/>
            <w:shd w:val="clear" w:color="auto" w:fill="FFFFFF"/>
          </w:tcPr>
          <w:p>
            <w:r>
              <w:rPr>
                <w:color w:val="111827"/>
                <w:sz w:val="17"/>
              </w:rPr>
              <w:t>Sorted descending by frequency</w:t>
            </w:r>
          </w:p>
        </w:tc>
      </w:tr>
    </w:tbl>
    <w:p/>
    <w:p>
      <w:pPr>
        <w:keepNext/>
        <w:spacing w:before="140" w:after="40"/>
      </w:pPr>
      <w:r>
        <w:rPr>
          <w:b/>
          <w:color w:val="0D9488"/>
          <w:sz w:val="21"/>
        </w:rPr>
        <w:t>Laplace (Add-One) Smoothing</w:t>
      </w:r>
    </w:p>
    <w:p>
      <w:pPr>
        <w:spacing w:after="100"/>
      </w:pPr>
      <w:r>
        <w:rPr>
          <w:i w:val="0"/>
          <w:color w:val="111827"/>
          <w:sz w:val="20"/>
        </w:rPr>
        <w:t>Every unseen n-gram is assigned a pseudo-count of 1, preventing zero probability for glosses absent from training data -- critical given the limited corpus size.</w:t>
      </w:r>
    </w:p>
    <w:p>
      <w:pPr>
        <w:spacing w:before="80" w:after="80"/>
        <w:ind w:left="432"/>
        <w:shd w:val="clear" w:fill="F3F4F6"/>
      </w:pPr>
      <w:r>
        <w:rPr>
          <w:rFonts w:ascii="Courier New" w:hAnsi="Courier New"/>
          <w:color w:val="1F2937"/>
          <w:sz w:val="17"/>
        </w:rPr>
        <w:t>P_Laplace(w_n | w_{n-1}...w_1)</w:t>
        <w:br/>
        <w:t xml:space="preserve">  =  ( c(w_1...w_n) + 1 )  /  ( c(w_1...w_{n-1}) + |V| )</w:t>
        <w:br/>
        <w:br/>
        <w:t>|V| includes the special &lt;s&gt; and &lt;/s&gt; boundary tokens.</w:t>
      </w:r>
    </w:p>
    <w:p>
      <w:pPr>
        <w:keepNext/>
        <w:spacing w:before="140" w:after="40"/>
      </w:pPr>
      <w:r>
        <w:rPr>
          <w:b/>
          <w:color w:val="0D9488"/>
          <w:sz w:val="21"/>
        </w:rPr>
        <w:t>Translation Candidate Ranking</w:t>
      </w:r>
    </w:p>
    <w:p>
      <w:pPr>
        <w:spacing w:after="100"/>
      </w:pPr>
      <w:r>
        <w:rPr>
          <w:i w:val="0"/>
          <w:color w:val="111827"/>
          <w:sz w:val="20"/>
        </w:rPr>
        <w:t>GlossLanguageModel.select_best_translation() receives a list of candidate gloss sequences (produced by different stop-word or ordering strategies), scores each with the bigram model, and returns the highest log-probability sequence. This acts as a lightweight fluency re-ranker without any additional training.</w:t>
      </w:r>
    </w:p>
    <w:p>
      <w:pPr>
        <w:keepNext/>
        <w:spacing w:before="200" w:after="60"/>
      </w:pPr>
      <w:r>
        <w:rPr>
          <w:b/>
          <w:color w:val="1D4ED8"/>
          <w:sz w:val="23"/>
        </w:rPr>
        <w:t>5.4  Exercise 4 — HMM POS Tagger with Viterbi Decoding</w:t>
      </w:r>
    </w:p>
    <w:p>
      <w:pPr>
        <w:spacing w:after="100"/>
      </w:pPr>
      <w:r>
        <w:rPr>
          <w:i w:val="0"/>
          <w:color w:val="111827"/>
          <w:sz w:val="20"/>
        </w:rPr>
        <w:t>An HMM POS tagger is trained on the German sentences from the manifest using auto-generated heuristic labels. It performs Viterbi decoding to find the most probable POS tag sequence, which then guides which tokens the gloss mapper should look up versus discard.</w:t>
      </w:r>
    </w:p>
    <w:p>
      <w:pPr>
        <w:keepNext/>
        <w:spacing w:before="140" w:after="40"/>
      </w:pPr>
      <w:r>
        <w:rPr>
          <w:b/>
          <w:color w:val="0D9488"/>
          <w:sz w:val="21"/>
        </w:rPr>
        <w:t>HMM Parameters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D4ED8"/>
          </w:tcPr>
          <w:p>
            <w:pPr>
              <w:jc w:val="center"/>
            </w:pPr>
            <w:r>
              <w:rPr>
                <w:b/>
                <w:color w:val="FFFFFF"/>
                <w:sz w:val="18"/>
              </w:rPr>
              <w:t>Parameter</w:t>
            </w:r>
          </w:p>
        </w:tc>
        <w:tc>
          <w:tcPr>
            <w:tcW w:type="dxa" w:w="1296"/>
            <w:shd w:val="clear" w:color="auto" w:fill="1D4ED8"/>
          </w:tcPr>
          <w:p>
            <w:pPr>
              <w:jc w:val="center"/>
            </w:pPr>
            <w:r>
              <w:rPr>
                <w:b/>
                <w:color w:val="FFFFFF"/>
                <w:sz w:val="18"/>
              </w:rPr>
              <w:t>Symbol</w:t>
            </w:r>
          </w:p>
        </w:tc>
        <w:tc>
          <w:tcPr>
            <w:tcW w:type="dxa" w:w="3456"/>
            <w:shd w:val="clear" w:color="auto" w:fill="1D4ED8"/>
          </w:tcPr>
          <w:p>
            <w:pPr>
              <w:jc w:val="center"/>
            </w:pPr>
            <w:r>
              <w:rPr>
                <w:b/>
                <w:color w:val="FFFFFF"/>
                <w:sz w:val="18"/>
              </w:rPr>
              <w:t>Estimation</w:t>
            </w:r>
          </w:p>
        </w:tc>
        <w:tc>
          <w:tcPr>
            <w:tcW w:type="dxa" w:w="2160"/>
            <w:shd w:val="clear" w:color="auto" w:fill="1D4ED8"/>
          </w:tcPr>
          <w:p>
            <w:pPr>
              <w:jc w:val="center"/>
            </w:pPr>
            <w:r>
              <w:rPr>
                <w:b/>
                <w:color w:val="FFFFFF"/>
                <w:sz w:val="18"/>
              </w:rPr>
              <w:t>Smoothing</w:t>
            </w:r>
          </w:p>
        </w:tc>
      </w:tr>
      <w:tr>
        <w:tc>
          <w:tcPr>
            <w:tcW w:type="dxa" w:w="2304"/>
            <w:shd w:val="clear" w:color="auto" w:fill="F8FAFC"/>
          </w:tcPr>
          <w:p>
            <w:r>
              <w:rPr>
                <w:color w:val="111827"/>
                <w:sz w:val="17"/>
              </w:rPr>
              <w:t>Initial probability</w:t>
            </w:r>
          </w:p>
        </w:tc>
        <w:tc>
          <w:tcPr>
            <w:tcW w:type="dxa" w:w="1296"/>
            <w:shd w:val="clear" w:color="auto" w:fill="F8FAFC"/>
          </w:tcPr>
          <w:p>
            <w:r>
              <w:rPr>
                <w:color w:val="111827"/>
                <w:sz w:val="17"/>
              </w:rPr>
              <w:t>pi(t)</w:t>
            </w:r>
          </w:p>
        </w:tc>
        <w:tc>
          <w:tcPr>
            <w:tcW w:type="dxa" w:w="3456"/>
            <w:shd w:val="clear" w:color="auto" w:fill="F8FAFC"/>
          </w:tcPr>
          <w:p>
            <w:r>
              <w:rPr>
                <w:color w:val="111827"/>
                <w:sz w:val="17"/>
              </w:rPr>
              <w:t>Fraction of sentences where tag t is first</w:t>
            </w:r>
          </w:p>
        </w:tc>
        <w:tc>
          <w:tcPr>
            <w:tcW w:type="dxa" w:w="2160"/>
            <w:shd w:val="clear" w:color="auto" w:fill="F8FAFC"/>
          </w:tcPr>
          <w:p>
            <w:r>
              <w:rPr>
                <w:color w:val="111827"/>
                <w:sz w:val="17"/>
              </w:rPr>
              <w:t>Add-1 over |tags|</w:t>
            </w:r>
          </w:p>
        </w:tc>
      </w:tr>
      <w:tr>
        <w:tc>
          <w:tcPr>
            <w:tcW w:type="dxa" w:w="2304"/>
            <w:shd w:val="clear" w:color="auto" w:fill="FFFFFF"/>
          </w:tcPr>
          <w:p>
            <w:r>
              <w:rPr>
                <w:color w:val="111827"/>
                <w:sz w:val="17"/>
              </w:rPr>
              <w:t>Transition prob.</w:t>
            </w:r>
          </w:p>
        </w:tc>
        <w:tc>
          <w:tcPr>
            <w:tcW w:type="dxa" w:w="1296"/>
            <w:shd w:val="clear" w:color="auto" w:fill="FFFFFF"/>
          </w:tcPr>
          <w:p>
            <w:r>
              <w:rPr>
                <w:color w:val="111827"/>
                <w:sz w:val="17"/>
              </w:rPr>
              <w:t>P(t|t-1)</w:t>
            </w:r>
          </w:p>
        </w:tc>
        <w:tc>
          <w:tcPr>
            <w:tcW w:type="dxa" w:w="3456"/>
            <w:shd w:val="clear" w:color="auto" w:fill="FFFFFF"/>
          </w:tcPr>
          <w:p>
            <w:r>
              <w:rPr>
                <w:color w:val="111827"/>
                <w:sz w:val="17"/>
              </w:rPr>
              <w:t>Bigram tag-pair counts from training</w:t>
            </w:r>
          </w:p>
        </w:tc>
        <w:tc>
          <w:tcPr>
            <w:tcW w:type="dxa" w:w="2160"/>
            <w:shd w:val="clear" w:color="auto" w:fill="FFFFFF"/>
          </w:tcPr>
          <w:p>
            <w:r>
              <w:rPr>
                <w:color w:val="111827"/>
                <w:sz w:val="17"/>
              </w:rPr>
              <w:t>Add-1 over |tags|</w:t>
            </w:r>
          </w:p>
        </w:tc>
      </w:tr>
      <w:tr>
        <w:tc>
          <w:tcPr>
            <w:tcW w:type="dxa" w:w="2304"/>
            <w:shd w:val="clear" w:color="auto" w:fill="F8FAFC"/>
          </w:tcPr>
          <w:p>
            <w:r>
              <w:rPr>
                <w:color w:val="111827"/>
                <w:sz w:val="17"/>
              </w:rPr>
              <w:t>Emission prob.</w:t>
            </w:r>
          </w:p>
        </w:tc>
        <w:tc>
          <w:tcPr>
            <w:tcW w:type="dxa" w:w="1296"/>
            <w:shd w:val="clear" w:color="auto" w:fill="F8FAFC"/>
          </w:tcPr>
          <w:p>
            <w:r>
              <w:rPr>
                <w:color w:val="111827"/>
                <w:sz w:val="17"/>
              </w:rPr>
              <w:t>P(w|t)</w:t>
            </w:r>
          </w:p>
        </w:tc>
        <w:tc>
          <w:tcPr>
            <w:tcW w:type="dxa" w:w="3456"/>
            <w:shd w:val="clear" w:color="auto" w:fill="F8FAFC"/>
          </w:tcPr>
          <w:p>
            <w:r>
              <w:rPr>
                <w:color w:val="111827"/>
                <w:sz w:val="17"/>
              </w:rPr>
              <w:t>Per-tag word frequency from training sentences</w:t>
            </w:r>
          </w:p>
        </w:tc>
        <w:tc>
          <w:tcPr>
            <w:tcW w:type="dxa" w:w="2160"/>
            <w:shd w:val="clear" w:color="auto" w:fill="F8FAFC"/>
          </w:tcPr>
          <w:p>
            <w:r>
              <w:rPr>
                <w:color w:val="111827"/>
                <w:sz w:val="17"/>
              </w:rPr>
              <w:t>Add-1 over |vocab(t)|</w:t>
            </w:r>
          </w:p>
        </w:tc>
      </w:tr>
    </w:tbl>
    <w:p/>
    <w:p>
      <w:pPr>
        <w:keepNext/>
        <w:spacing w:before="140" w:after="40"/>
      </w:pPr>
      <w:r>
        <w:rPr>
          <w:b/>
          <w:color w:val="0D9488"/>
          <w:sz w:val="21"/>
        </w:rPr>
        <w:t>Tag Set  (11 Universal POS Tags)</w:t>
      </w:r>
    </w:p>
    <w:p>
      <w:pPr>
        <w:spacing w:after="100"/>
      </w:pPr>
      <w:r>
        <w:rPr>
          <w:i w:val="0"/>
          <w:color w:val="111827"/>
          <w:sz w:val="20"/>
        </w:rPr>
        <w:t>NOUN  |  VERB  |  ADJ  |  ADV  |  PRON  |  DET  |  ADP  |  CONJ  |  NUM  |  PUNCT  |  X</w:t>
      </w:r>
    </w:p>
    <w:p>
      <w:pPr>
        <w:keepNext/>
        <w:spacing w:before="140" w:after="40"/>
      </w:pPr>
      <w:r>
        <w:rPr>
          <w:b/>
          <w:color w:val="0D9488"/>
          <w:sz w:val="21"/>
        </w:rPr>
        <w:t>Heuristic Auto-Labelling for Training</w:t>
      </w:r>
    </w:p>
    <w:p>
      <w:pPr>
        <w:spacing w:after="100"/>
      </w:pPr>
      <w:r>
        <w:rPr>
          <w:i w:val="0"/>
          <w:color w:val="111827"/>
          <w:sz w:val="20"/>
        </w:rPr>
        <w:t>Since no annotated German treebank is bundled, training labels are produced by priority-ordered regex patterns. Selected rules:</w:t>
      </w:r>
    </w:p>
    <w:tbl>
      <w:tblPr>
        <w:tblStyle w:val="TableGrid"/>
        <w:tblW w:type="auto" w:w="0"/>
        <w:jc w:val="left"/>
        <w:tblLook w:firstColumn="1" w:firstRow="1" w:lastColumn="0" w:lastRow="0" w:noHBand="0" w:noVBand="1" w:val="04A0"/>
      </w:tblPr>
      <w:tblGrid>
        <w:gridCol w:w="3135"/>
        <w:gridCol w:w="3135"/>
        <w:gridCol w:w="3135"/>
      </w:tblGrid>
      <w:tr>
        <w:tc>
          <w:tcPr>
            <w:tcW w:type="dxa" w:w="3744"/>
            <w:shd w:val="clear" w:color="auto" w:fill="1D4ED8"/>
          </w:tcPr>
          <w:p>
            <w:pPr>
              <w:jc w:val="center"/>
            </w:pPr>
            <w:r>
              <w:rPr>
                <w:b/>
                <w:color w:val="FFFFFF"/>
                <w:sz w:val="18"/>
              </w:rPr>
              <w:t>Pattern</w:t>
            </w:r>
          </w:p>
        </w:tc>
        <w:tc>
          <w:tcPr>
            <w:tcW w:type="dxa" w:w="1440"/>
            <w:shd w:val="clear" w:color="auto" w:fill="1D4ED8"/>
          </w:tcPr>
          <w:p>
            <w:pPr>
              <w:jc w:val="center"/>
            </w:pPr>
            <w:r>
              <w:rPr>
                <w:b/>
                <w:color w:val="FFFFFF"/>
                <w:sz w:val="18"/>
              </w:rPr>
              <w:t>Assigned Tag</w:t>
            </w:r>
          </w:p>
        </w:tc>
        <w:tc>
          <w:tcPr>
            <w:tcW w:type="dxa" w:w="4032"/>
            <w:shd w:val="clear" w:color="auto" w:fill="1D4ED8"/>
          </w:tcPr>
          <w:p>
            <w:pPr>
              <w:jc w:val="center"/>
            </w:pPr>
            <w:r>
              <w:rPr>
                <w:b/>
                <w:color w:val="FFFFFF"/>
                <w:sz w:val="18"/>
              </w:rPr>
              <w:t>Rationale</w:t>
            </w:r>
          </w:p>
        </w:tc>
      </w:tr>
      <w:tr>
        <w:tc>
          <w:tcPr>
            <w:tcW w:type="dxa" w:w="3744"/>
            <w:shd w:val="clear" w:color="auto" w:fill="F8FAFC"/>
          </w:tcPr>
          <w:p>
            <w:r>
              <w:rPr>
                <w:color w:val="111827"/>
                <w:sz w:val="17"/>
              </w:rPr>
              <w:t>^[A-ZÄÖÜ][a-zäöü]+$  (mid-sentence capital)</w:t>
            </w:r>
          </w:p>
        </w:tc>
        <w:tc>
          <w:tcPr>
            <w:tcW w:type="dxa" w:w="1440"/>
            <w:shd w:val="clear" w:color="auto" w:fill="F8FAFC"/>
          </w:tcPr>
          <w:p>
            <w:r>
              <w:rPr>
                <w:color w:val="111827"/>
                <w:sz w:val="17"/>
              </w:rPr>
              <w:t>NOUN</w:t>
            </w:r>
          </w:p>
        </w:tc>
        <w:tc>
          <w:tcPr>
            <w:tcW w:type="dxa" w:w="4032"/>
            <w:shd w:val="clear" w:color="auto" w:fill="F8FAFC"/>
          </w:tcPr>
          <w:p>
            <w:r>
              <w:rPr>
                <w:color w:val="111827"/>
                <w:sz w:val="17"/>
              </w:rPr>
              <w:t>German nouns are capitalised</w:t>
            </w:r>
          </w:p>
        </w:tc>
      </w:tr>
      <w:tr>
        <w:tc>
          <w:tcPr>
            <w:tcW w:type="dxa" w:w="3744"/>
            <w:shd w:val="clear" w:color="auto" w:fill="FFFFFF"/>
          </w:tcPr>
          <w:p>
            <w:r>
              <w:rPr>
                <w:color w:val="111827"/>
                <w:sz w:val="17"/>
              </w:rPr>
              <w:t>ist|bin|bist|sind|war|hat|haben|werden</w:t>
            </w:r>
          </w:p>
        </w:tc>
        <w:tc>
          <w:tcPr>
            <w:tcW w:type="dxa" w:w="1440"/>
            <w:shd w:val="clear" w:color="auto" w:fill="FFFFFF"/>
          </w:tcPr>
          <w:p>
            <w:r>
              <w:rPr>
                <w:color w:val="111827"/>
                <w:sz w:val="17"/>
              </w:rPr>
              <w:t>VERB</w:t>
            </w:r>
          </w:p>
        </w:tc>
        <w:tc>
          <w:tcPr>
            <w:tcW w:type="dxa" w:w="4032"/>
            <w:shd w:val="clear" w:color="auto" w:fill="FFFFFF"/>
          </w:tcPr>
          <w:p>
            <w:r>
              <w:rPr>
                <w:color w:val="111827"/>
                <w:sz w:val="17"/>
              </w:rPr>
              <w:t>Common German copula / auxiliary forms</w:t>
            </w:r>
          </w:p>
        </w:tc>
      </w:tr>
      <w:tr>
        <w:tc>
          <w:tcPr>
            <w:tcW w:type="dxa" w:w="3744"/>
            <w:shd w:val="clear" w:color="auto" w:fill="F8FAFC"/>
          </w:tcPr>
          <w:p>
            <w:r>
              <w:rPr>
                <w:color w:val="111827"/>
                <w:sz w:val="17"/>
              </w:rPr>
              <w:t>ich|du|er|sie|es|wir|ihr</w:t>
            </w:r>
          </w:p>
        </w:tc>
        <w:tc>
          <w:tcPr>
            <w:tcW w:type="dxa" w:w="1440"/>
            <w:shd w:val="clear" w:color="auto" w:fill="F8FAFC"/>
          </w:tcPr>
          <w:p>
            <w:r>
              <w:rPr>
                <w:color w:val="111827"/>
                <w:sz w:val="17"/>
              </w:rPr>
              <w:t>PRON</w:t>
            </w:r>
          </w:p>
        </w:tc>
        <w:tc>
          <w:tcPr>
            <w:tcW w:type="dxa" w:w="4032"/>
            <w:shd w:val="clear" w:color="auto" w:fill="F8FAFC"/>
          </w:tcPr>
          <w:p>
            <w:r>
              <w:rPr>
                <w:color w:val="111827"/>
                <w:sz w:val="17"/>
              </w:rPr>
              <w:t>Personal pronoun list</w:t>
            </w:r>
          </w:p>
        </w:tc>
      </w:tr>
      <w:tr>
        <w:tc>
          <w:tcPr>
            <w:tcW w:type="dxa" w:w="3744"/>
            <w:shd w:val="clear" w:color="auto" w:fill="FFFFFF"/>
          </w:tcPr>
          <w:p>
            <w:r>
              <w:rPr>
                <w:color w:val="111827"/>
                <w:sz w:val="17"/>
              </w:rPr>
              <w:t>der|die|das|ein|eine|einem|einer</w:t>
            </w:r>
          </w:p>
        </w:tc>
        <w:tc>
          <w:tcPr>
            <w:tcW w:type="dxa" w:w="1440"/>
            <w:shd w:val="clear" w:color="auto" w:fill="FFFFFF"/>
          </w:tcPr>
          <w:p>
            <w:r>
              <w:rPr>
                <w:color w:val="111827"/>
                <w:sz w:val="17"/>
              </w:rPr>
              <w:t>DET</w:t>
            </w:r>
          </w:p>
        </w:tc>
        <w:tc>
          <w:tcPr>
            <w:tcW w:type="dxa" w:w="4032"/>
            <w:shd w:val="clear" w:color="auto" w:fill="FFFFFF"/>
          </w:tcPr>
          <w:p>
            <w:r>
              <w:rPr>
                <w:color w:val="111827"/>
                <w:sz w:val="17"/>
              </w:rPr>
              <w:t>German articles</w:t>
            </w:r>
          </w:p>
        </w:tc>
      </w:tr>
      <w:tr>
        <w:tc>
          <w:tcPr>
            <w:tcW w:type="dxa" w:w="3744"/>
            <w:shd w:val="clear" w:color="auto" w:fill="F8FAFC"/>
          </w:tcPr>
          <w:p>
            <w:r>
              <w:rPr>
                <w:color w:val="111827"/>
                <w:sz w:val="17"/>
              </w:rPr>
              <w:t>auf|in|an|bei|von|mit|fuer|ueber|zu</w:t>
            </w:r>
          </w:p>
        </w:tc>
        <w:tc>
          <w:tcPr>
            <w:tcW w:type="dxa" w:w="1440"/>
            <w:shd w:val="clear" w:color="auto" w:fill="F8FAFC"/>
          </w:tcPr>
          <w:p>
            <w:r>
              <w:rPr>
                <w:color w:val="111827"/>
                <w:sz w:val="17"/>
              </w:rPr>
              <w:t>ADP</w:t>
            </w:r>
          </w:p>
        </w:tc>
        <w:tc>
          <w:tcPr>
            <w:tcW w:type="dxa" w:w="4032"/>
            <w:shd w:val="clear" w:color="auto" w:fill="F8FAFC"/>
          </w:tcPr>
          <w:p>
            <w:r>
              <w:rPr>
                <w:color w:val="111827"/>
                <w:sz w:val="17"/>
              </w:rPr>
              <w:t>Common prepositions</w:t>
            </w:r>
          </w:p>
        </w:tc>
      </w:tr>
      <w:tr>
        <w:tc>
          <w:tcPr>
            <w:tcW w:type="dxa" w:w="3744"/>
            <w:shd w:val="clear" w:color="auto" w:fill="FFFFFF"/>
          </w:tcPr>
          <w:p>
            <w:r>
              <w:rPr>
                <w:color w:val="111827"/>
                <w:sz w:val="17"/>
              </w:rPr>
              <w:t>und|oder|aber|weil|dass|wenn</w:t>
            </w:r>
          </w:p>
        </w:tc>
        <w:tc>
          <w:tcPr>
            <w:tcW w:type="dxa" w:w="1440"/>
            <w:shd w:val="clear" w:color="auto" w:fill="FFFFFF"/>
          </w:tcPr>
          <w:p>
            <w:r>
              <w:rPr>
                <w:color w:val="111827"/>
                <w:sz w:val="17"/>
              </w:rPr>
              <w:t>CONJ</w:t>
            </w:r>
          </w:p>
        </w:tc>
        <w:tc>
          <w:tcPr>
            <w:tcW w:type="dxa" w:w="4032"/>
            <w:shd w:val="clear" w:color="auto" w:fill="FFFFFF"/>
          </w:tcPr>
          <w:p>
            <w:r>
              <w:rPr>
                <w:color w:val="111827"/>
                <w:sz w:val="17"/>
              </w:rPr>
              <w:t>Coordinating / subordinating conjunctions</w:t>
            </w:r>
          </w:p>
        </w:tc>
      </w:tr>
      <w:tr>
        <w:tc>
          <w:tcPr>
            <w:tcW w:type="dxa" w:w="3744"/>
            <w:shd w:val="clear" w:color="auto" w:fill="F8FAFC"/>
          </w:tcPr>
          <w:p>
            <w:r>
              <w:rPr>
                <w:color w:val="111827"/>
                <w:sz w:val="17"/>
              </w:rPr>
              <w:t>suffix -ung/-heit/-keit</w:t>
            </w:r>
          </w:p>
        </w:tc>
        <w:tc>
          <w:tcPr>
            <w:tcW w:type="dxa" w:w="1440"/>
            <w:shd w:val="clear" w:color="auto" w:fill="F8FAFC"/>
          </w:tcPr>
          <w:p>
            <w:r>
              <w:rPr>
                <w:color w:val="111827"/>
                <w:sz w:val="17"/>
              </w:rPr>
              <w:t>NOUN</w:t>
            </w:r>
          </w:p>
        </w:tc>
        <w:tc>
          <w:tcPr>
            <w:tcW w:type="dxa" w:w="4032"/>
            <w:shd w:val="clear" w:color="auto" w:fill="F8FAFC"/>
          </w:tcPr>
          <w:p>
            <w:r>
              <w:rPr>
                <w:color w:val="111827"/>
                <w:sz w:val="17"/>
              </w:rPr>
              <w:t>Nominalisation suffixes</w:t>
            </w:r>
          </w:p>
        </w:tc>
      </w:tr>
      <w:tr>
        <w:tc>
          <w:tcPr>
            <w:tcW w:type="dxa" w:w="3744"/>
            <w:shd w:val="clear" w:color="auto" w:fill="FFFFFF"/>
          </w:tcPr>
          <w:p>
            <w:r>
              <w:rPr>
                <w:color w:val="111827"/>
                <w:sz w:val="17"/>
              </w:rPr>
              <w:t>suffix -lich/-isch/-haft</w:t>
            </w:r>
          </w:p>
        </w:tc>
        <w:tc>
          <w:tcPr>
            <w:tcW w:type="dxa" w:w="1440"/>
            <w:shd w:val="clear" w:color="auto" w:fill="FFFFFF"/>
          </w:tcPr>
          <w:p>
            <w:r>
              <w:rPr>
                <w:color w:val="111827"/>
                <w:sz w:val="17"/>
              </w:rPr>
              <w:t>ADJ</w:t>
            </w:r>
          </w:p>
        </w:tc>
        <w:tc>
          <w:tcPr>
            <w:tcW w:type="dxa" w:w="4032"/>
            <w:shd w:val="clear" w:color="auto" w:fill="FFFFFF"/>
          </w:tcPr>
          <w:p>
            <w:r>
              <w:rPr>
                <w:color w:val="111827"/>
                <w:sz w:val="17"/>
              </w:rPr>
              <w:t>Adjectival derivational suffixes</w:t>
            </w:r>
          </w:p>
        </w:tc>
      </w:tr>
      <w:tr>
        <w:tc>
          <w:tcPr>
            <w:tcW w:type="dxa" w:w="3744"/>
            <w:shd w:val="clear" w:color="auto" w:fill="F8FAFC"/>
          </w:tcPr>
          <w:p>
            <w:r>
              <w:rPr>
                <w:color w:val="111827"/>
                <w:sz w:val="17"/>
              </w:rPr>
              <w:t>suffix -en/-eln/-ieren</w:t>
            </w:r>
          </w:p>
        </w:tc>
        <w:tc>
          <w:tcPr>
            <w:tcW w:type="dxa" w:w="1440"/>
            <w:shd w:val="clear" w:color="auto" w:fill="F8FAFC"/>
          </w:tcPr>
          <w:p>
            <w:r>
              <w:rPr>
                <w:color w:val="111827"/>
                <w:sz w:val="17"/>
              </w:rPr>
              <w:t>VERB</w:t>
            </w:r>
          </w:p>
        </w:tc>
        <w:tc>
          <w:tcPr>
            <w:tcW w:type="dxa" w:w="4032"/>
            <w:shd w:val="clear" w:color="auto" w:fill="F8FAFC"/>
          </w:tcPr>
          <w:p>
            <w:r>
              <w:rPr>
                <w:color w:val="111827"/>
                <w:sz w:val="17"/>
              </w:rPr>
              <w:t>Infinitive / verbal suffixes</w:t>
            </w:r>
          </w:p>
        </w:tc>
      </w:tr>
    </w:tbl>
    <w:p/>
    <w:p>
      <w:pPr>
        <w:keepNext/>
        <w:spacing w:before="140" w:after="40"/>
      </w:pPr>
      <w:r>
        <w:rPr>
          <w:b/>
          <w:color w:val="0D9488"/>
          <w:sz w:val="21"/>
        </w:rPr>
        <w:t>Viterbi Decoding</w:t>
      </w:r>
    </w:p>
    <w:p>
      <w:pPr>
        <w:spacing w:after="100"/>
      </w:pPr>
      <w:r>
        <w:rPr>
          <w:i w:val="0"/>
          <w:color w:val="111827"/>
          <w:sz w:val="20"/>
        </w:rPr>
        <w:t>For an input of N tokens and T=11 tags the algorithm fills an N×T matrix in O(N·T²) time, then backtracks to recover the best tag sequence.</w:t>
      </w:r>
    </w:p>
    <w:p>
      <w:pPr>
        <w:spacing w:before="80" w:after="80"/>
        <w:ind w:left="432"/>
        <w:shd w:val="clear" w:fill="F3F4F6"/>
      </w:pPr>
      <w:r>
        <w:rPr>
          <w:rFonts w:ascii="Courier New" w:hAnsi="Courier New"/>
          <w:color w:val="1F2937"/>
          <w:sz w:val="17"/>
        </w:rPr>
        <w:t>--- Initialisation (position t=0) ---</w:t>
        <w:br/>
        <w:t>V[0][i] = log pi(tag_i) + log P(token_0 | tag_i)</w:t>
        <w:br/>
        <w:br/>
        <w:t>--- Recursion (t = 1 ... N-1) ---</w:t>
        <w:br/>
        <w:t>V[t][i] = max_j [ V[t-1][j] + log P(tag_i|tag_j) ]</w:t>
        <w:br/>
        <w:t xml:space="preserve">        + log P(token_t | tag_i)</w:t>
        <w:br/>
        <w:t>BP[t][i]= argmax_j above</w:t>
        <w:br/>
        <w:br/>
        <w:t>--- Backtrack ---</w:t>
        <w:br/>
        <w:t>best[N-1] = argmax_i V[N-1][i]</w:t>
        <w:br/>
        <w:t>best[t]   = BP[t+1][best[t+1]]   for t = N-2 ... 0</w:t>
      </w:r>
    </w:p>
    <w:p>
      <w:pPr>
        <w:spacing w:after="100"/>
      </w:pPr>
      <w:r>
        <w:rPr>
          <w:i w:val="0"/>
          <w:color w:val="111827"/>
          <w:sz w:val="20"/>
        </w:rPr>
        <w:t>The complete Viterbi log-probability matrix ([tags x tokens]) is returned by get_viterbi_matrix_display() and rendered as a scrollable heatmap table in the frontend NLP Analysis panel.</w:t>
      </w:r>
    </w:p>
    <w:p>
      <w:pPr>
        <w:keepNext/>
        <w:spacing w:before="140" w:after="40"/>
      </w:pPr>
      <w:r>
        <w:rPr>
          <w:b/>
          <w:color w:val="0D9488"/>
          <w:sz w:val="21"/>
        </w:rPr>
        <w:t>Role in the Translation Pipeline</w:t>
      </w:r>
    </w:p>
    <w:p>
      <w:pPr>
        <w:spacing w:after="100"/>
      </w:pPr>
      <w:r>
        <w:rPr>
          <w:i w:val="0"/>
          <w:color w:val="111827"/>
          <w:sz w:val="20"/>
        </w:rPr>
        <w:t>POS labels assigned by the HMM determine gloss lookup eligibility. Tokens tagged as NOUN, VERB, ADJ, and content-ADV are mapped to gloss dictionary entries. Tags DET, ADP, CONJ, PRON, and PUNCT are dropped -- German function words have no direct DGS equivalent in the corpus annotation scheme.</w:t>
      </w:r>
    </w:p>
    <w:p>
      <w:pPr>
        <w:keepNext/>
        <w:spacing w:before="320" w:after="100"/>
        <w:pBdr>
          <w:bottom w:val="single" w:sz="6" w:space="1" w:color="1D4ED8"/>
        </w:pBdr>
      </w:pPr>
      <w:r>
        <w:rPr>
          <w:b/>
          <w:color w:val="1E3A5F"/>
          <w:sz w:val="28"/>
        </w:rPr>
        <w:t>6.  Text-to-Gloss Translation  (text_to_gloss_map.py)</w:t>
      </w:r>
    </w:p>
    <w:p>
      <w:pPr>
        <w:spacing w:after="100"/>
      </w:pPr>
      <w:r>
        <w:rPr>
          <w:i w:val="0"/>
          <w:color w:val="111827"/>
          <w:sz w:val="20"/>
        </w:rPr>
        <w:t>GlossMapper converts a German sentence to an ordered DGS gloss sequence. Two modes are exposed via the /api/translate endpoint.</w:t>
      </w:r>
    </w:p>
    <w:tbl>
      <w:tblPr>
        <w:tblStyle w:val="TableGrid"/>
        <w:tblW w:type="auto" w:w="0"/>
        <w:jc w:val="left"/>
        <w:tblLook w:firstColumn="1" w:firstRow="1" w:lastColumn="0" w:lastRow="0" w:noHBand="0" w:noVBand="1" w:val="04A0"/>
      </w:tblPr>
      <w:tblGrid>
        <w:gridCol w:w="3135"/>
        <w:gridCol w:w="3135"/>
        <w:gridCol w:w="3135"/>
      </w:tblGrid>
      <w:tr>
        <w:tc>
          <w:tcPr>
            <w:tcW w:type="dxa" w:w="1440"/>
            <w:shd w:val="clear" w:color="auto" w:fill="1D4ED8"/>
          </w:tcPr>
          <w:p>
            <w:pPr>
              <w:jc w:val="center"/>
            </w:pPr>
            <w:r>
              <w:rPr>
                <w:b/>
                <w:color w:val="FFFFFF"/>
                <w:sz w:val="18"/>
              </w:rPr>
              <w:t>Mode</w:t>
            </w:r>
          </w:p>
        </w:tc>
        <w:tc>
          <w:tcPr>
            <w:tcW w:type="dxa" w:w="1584"/>
            <w:shd w:val="clear" w:color="auto" w:fill="1D4ED8"/>
          </w:tcPr>
          <w:p>
            <w:pPr>
              <w:jc w:val="center"/>
            </w:pPr>
            <w:r>
              <w:rPr>
                <w:b/>
                <w:color w:val="FFFFFF"/>
                <w:sz w:val="18"/>
              </w:rPr>
              <w:t>API flag</w:t>
            </w:r>
          </w:p>
        </w:tc>
        <w:tc>
          <w:tcPr>
            <w:tcW w:type="dxa" w:w="6192"/>
            <w:shd w:val="clear" w:color="auto" w:fill="1D4ED8"/>
          </w:tcPr>
          <w:p>
            <w:pPr>
              <w:jc w:val="center"/>
            </w:pPr>
            <w:r>
              <w:rPr>
                <w:b/>
                <w:color w:val="FFFFFF"/>
                <w:sz w:val="18"/>
              </w:rPr>
              <w:t>Description</w:t>
            </w:r>
          </w:p>
        </w:tc>
      </w:tr>
      <w:tr>
        <w:tc>
          <w:tcPr>
            <w:tcW w:type="dxa" w:w="1440"/>
            <w:shd w:val="clear" w:color="auto" w:fill="F8FAFC"/>
          </w:tcPr>
          <w:p>
            <w:r>
              <w:rPr>
                <w:color w:val="111827"/>
                <w:sz w:val="17"/>
              </w:rPr>
              <w:t>Standard</w:t>
            </w:r>
          </w:p>
        </w:tc>
        <w:tc>
          <w:tcPr>
            <w:tcW w:type="dxa" w:w="1584"/>
            <w:shd w:val="clear" w:color="auto" w:fill="F8FAFC"/>
          </w:tcPr>
          <w:p>
            <w:r>
              <w:rPr>
                <w:color w:val="111827"/>
                <w:sz w:val="17"/>
              </w:rPr>
              <w:t>chained=false</w:t>
            </w:r>
          </w:p>
        </w:tc>
        <w:tc>
          <w:tcPr>
            <w:tcW w:type="dxa" w:w="6192"/>
            <w:shd w:val="clear" w:color="auto" w:fill="F8FAFC"/>
          </w:tcPr>
          <w:p>
            <w:r>
              <w:rPr>
                <w:color w:val="111827"/>
                <w:sz w:val="17"/>
              </w:rPr>
              <w:t>Normalise → remove stop-words → HMM POS filter → gloss dictionary lookup per content word. Returns one gloss per matched token.</w:t>
            </w:r>
          </w:p>
        </w:tc>
      </w:tr>
      <w:tr>
        <w:tc>
          <w:tcPr>
            <w:tcW w:type="dxa" w:w="1440"/>
            <w:shd w:val="clear" w:color="auto" w:fill="FFFFFF"/>
          </w:tcPr>
          <w:p>
            <w:r>
              <w:rPr>
                <w:color w:val="111827"/>
                <w:sz w:val="17"/>
              </w:rPr>
              <w:t>Chained</w:t>
            </w:r>
          </w:p>
        </w:tc>
        <w:tc>
          <w:tcPr>
            <w:tcW w:type="dxa" w:w="1584"/>
            <w:shd w:val="clear" w:color="auto" w:fill="FFFFFF"/>
          </w:tcPr>
          <w:p>
            <w:r>
              <w:rPr>
                <w:color w:val="111827"/>
                <w:sz w:val="17"/>
              </w:rPr>
              <w:t>chained=true</w:t>
            </w:r>
          </w:p>
        </w:tc>
        <w:tc>
          <w:tcPr>
            <w:tcW w:type="dxa" w:w="6192"/>
            <w:shd w:val="clear" w:color="auto" w:fill="FFFFFF"/>
          </w:tcPr>
          <w:p>
            <w:r>
              <w:rPr>
                <w:color w:val="111827"/>
                <w:sz w:val="17"/>
              </w:rPr>
              <w:t>Each content word is matched to its best segment clip. Clips are concatenated with inter-sign transition frames producing smoother animations.</w:t>
            </w:r>
          </w:p>
        </w:tc>
      </w:tr>
    </w:tbl>
    <w:p/>
    <w:p>
      <w:pPr>
        <w:keepNext/>
        <w:spacing w:before="200" w:after="60"/>
      </w:pPr>
      <w:r>
        <w:rPr>
          <w:b/>
          <w:color w:val="1D4ED8"/>
          <w:sz w:val="23"/>
        </w:rPr>
        <w:t>Lookup Cascade</w:t>
      </w:r>
    </w:p>
    <w:p>
      <w:pPr>
        <w:pStyle w:val="ListBullet"/>
        <w:spacing w:before="20" w:after="20"/>
        <w:ind w:left="360"/>
      </w:pPr>
      <w:r>
        <w:rPr>
          <w:color w:val="111827"/>
          <w:sz w:val="19"/>
        </w:rPr>
        <w:t>1. Exact match   — gloss_dictionary key == normalised token.</w:t>
      </w:r>
    </w:p>
    <w:p>
      <w:pPr>
        <w:pStyle w:val="ListBullet"/>
        <w:spacing w:before="20" w:after="20"/>
        <w:ind w:left="360"/>
      </w:pPr>
      <w:r>
        <w:rPr>
          <w:color w:val="111827"/>
          <w:sz w:val="19"/>
        </w:rPr>
        <w:t>2. Stem match    — SnowballStemmer applied to both token and all dictionary keys.</w:t>
      </w:r>
    </w:p>
    <w:p>
      <w:pPr>
        <w:pStyle w:val="ListBullet"/>
        <w:spacing w:before="20" w:after="20"/>
        <w:ind w:left="360"/>
      </w:pPr>
      <w:r>
        <w:rPr>
          <w:color w:val="111827"/>
          <w:sz w:val="19"/>
        </w:rPr>
        <w:t>3. Embedding sim — cosine similarity of sentence-transformer vectors (OOV fallback).</w:t>
      </w:r>
    </w:p>
    <w:p>
      <w:pPr>
        <w:pStyle w:val="ListBullet"/>
        <w:spacing w:before="20" w:after="20"/>
        <w:ind w:left="360"/>
      </w:pPr>
      <w:r>
        <w:rPr>
          <w:color w:val="111827"/>
          <w:sz w:val="19"/>
        </w:rPr>
        <w:t>4. LM re-ranking — bigram GlossLM scores all candidate orderings; highest wins.</w:t>
      </w:r>
    </w:p>
    <w:p>
      <w:pPr>
        <w:keepNext/>
        <w:spacing w:before="200" w:after="60"/>
      </w:pPr>
      <w:r>
        <w:rPr>
          <w:b/>
          <w:color w:val="1D4ED8"/>
          <w:sz w:val="23"/>
        </w:rPr>
        <w:t>Animation Assembly</w:t>
      </w:r>
    </w:p>
    <w:p>
      <w:pPr>
        <w:spacing w:after="100"/>
      </w:pPr>
      <w:r>
        <w:rPr>
          <w:i w:val="0"/>
          <w:color w:val="111827"/>
          <w:sz w:val="20"/>
        </w:rPr>
        <w:t>POST /api/motion/by_glosses loads each gloss clip .npz, concatenates with transitions, and streams the combined keypoint array to the 3-D skeleton viewer.</w:t>
      </w:r>
    </w:p>
    <w:p>
      <w:pPr>
        <w:spacing w:before="80" w:after="80"/>
        <w:ind w:left="432"/>
        <w:shd w:val="clear" w:fill="F3F4F6"/>
      </w:pPr>
      <w:r>
        <w:rPr>
          <w:rFonts w:ascii="Courier New" w:hAnsi="Courier New"/>
          <w:color w:val="1F2937"/>
          <w:sz w:val="17"/>
        </w:rPr>
        <w:t>Between clip_A [T1,134] and clip_B [T2,134]:</w:t>
        <w:br/>
        <w:t xml:space="preserve">  Hold  : repeat last frame of clip_A for 3 frames   (~120 ms @ 25 fps)</w:t>
        <w:br/>
        <w:t xml:space="preserve">  Lerp  : alpha*last_A + (1-alpha)*first_B for 5 frames  (~200 ms)</w:t>
        <w:br/>
        <w:t>Result  : smooth coarticulation transition between signs</w:t>
      </w:r>
    </w:p>
    <w:p>
      <w:pPr>
        <w:keepNext/>
        <w:spacing w:before="320" w:after="100"/>
        <w:pBdr>
          <w:bottom w:val="single" w:sz="6" w:space="1" w:color="1D4ED8"/>
        </w:pBdr>
      </w:pPr>
      <w:r>
        <w:rPr>
          <w:b/>
          <w:color w:val="1E3A5F"/>
          <w:sz w:val="28"/>
        </w:rPr>
        <w:t>7.  Live Sign Recognition  (/ws/live_recognition)</w:t>
      </w:r>
    </w:p>
    <w:p>
      <w:pPr>
        <w:spacing w:after="100"/>
      </w:pPr>
      <w:r>
        <w:rPr>
          <w:i w:val="0"/>
          <w:color w:val="111827"/>
          <w:sz w:val="20"/>
        </w:rPr>
        <w:t>A WebSocket endpoint provides real-time DGS recognition from a webcam or uploaded video file. Frames are streamed as base64 JPEG; the server runs MediaPipe hand detection and performs zero-shot nearest-centroid matching against the gloss dictionary.</w:t>
      </w:r>
    </w:p>
    <w:p>
      <w:pPr>
        <w:keepNext/>
        <w:spacing w:before="200" w:after="60"/>
      </w:pPr>
      <w:r>
        <w:rPr>
          <w:b/>
          <w:color w:val="1D4ED8"/>
          <w:sz w:val="23"/>
        </w:rPr>
        <w:t>Per-Frame Recognition Pipeline</w:t>
      </w:r>
    </w:p>
    <w:tbl>
      <w:tblPr>
        <w:tblStyle w:val="TableGrid"/>
        <w:tblW w:type="auto" w:w="0"/>
        <w:jc w:val="left"/>
        <w:tblLook w:firstColumn="1" w:firstRow="1" w:lastColumn="0" w:lastRow="0" w:noHBand="0" w:noVBand="1" w:val="04A0"/>
      </w:tblPr>
      <w:tblGrid>
        <w:gridCol w:w="4703"/>
        <w:gridCol w:w="4703"/>
      </w:tblGrid>
      <w:tr>
        <w:tc>
          <w:tcPr>
            <w:tcW w:type="dxa" w:w="1584"/>
            <w:shd w:val="clear" w:color="auto" w:fill="1D4ED8"/>
          </w:tcPr>
          <w:p>
            <w:pPr>
              <w:jc w:val="center"/>
            </w:pPr>
            <w:r>
              <w:rPr>
                <w:b/>
                <w:color w:val="FFFFFF"/>
                <w:sz w:val="18"/>
              </w:rPr>
              <w:t>Step</w:t>
            </w:r>
          </w:p>
        </w:tc>
        <w:tc>
          <w:tcPr>
            <w:tcW w:type="dxa" w:w="7632"/>
            <w:shd w:val="clear" w:color="auto" w:fill="1D4ED8"/>
          </w:tcPr>
          <w:p>
            <w:pPr>
              <w:jc w:val="center"/>
            </w:pPr>
            <w:r>
              <w:rPr>
                <w:b/>
                <w:color w:val="FFFFFF"/>
                <w:sz w:val="18"/>
              </w:rPr>
              <w:t>Detail</w:t>
            </w:r>
          </w:p>
        </w:tc>
      </w:tr>
      <w:tr>
        <w:tc>
          <w:tcPr>
            <w:tcW w:type="dxa" w:w="1584"/>
            <w:shd w:val="clear" w:color="auto" w:fill="F8FAFC"/>
          </w:tcPr>
          <w:p>
            <w:r>
              <w:rPr>
                <w:color w:val="111827"/>
                <w:sz w:val="17"/>
              </w:rPr>
              <w:t>Receive</w:t>
            </w:r>
          </w:p>
        </w:tc>
        <w:tc>
          <w:tcPr>
            <w:tcW w:type="dxa" w:w="7632"/>
            <w:shd w:val="clear" w:color="auto" w:fill="F8FAFC"/>
          </w:tcPr>
          <w:p>
            <w:r>
              <w:rPr>
                <w:color w:val="111827"/>
                <w:sz w:val="17"/>
              </w:rPr>
              <w:t>Client sends JSON  {"frame": "&lt;base64-JPEG&gt;"}  every 120 ms.</w:t>
            </w:r>
          </w:p>
        </w:tc>
      </w:tr>
      <w:tr>
        <w:tc>
          <w:tcPr>
            <w:tcW w:type="dxa" w:w="1584"/>
            <w:shd w:val="clear" w:color="auto" w:fill="FFFFFF"/>
          </w:tcPr>
          <w:p>
            <w:r>
              <w:rPr>
                <w:color w:val="111827"/>
                <w:sz w:val="17"/>
              </w:rPr>
              <w:t>Decode</w:t>
            </w:r>
          </w:p>
        </w:tc>
        <w:tc>
          <w:tcPr>
            <w:tcW w:type="dxa" w:w="7632"/>
            <w:shd w:val="clear" w:color="auto" w:fill="FFFFFF"/>
          </w:tcPr>
          <w:p>
            <w:r>
              <w:rPr>
                <w:color w:val="111827"/>
                <w:sz w:val="17"/>
              </w:rPr>
              <w:t>base64 → bytes → cv2.imdecode → RGB NumPy array [H,W,3].</w:t>
            </w:r>
          </w:p>
        </w:tc>
      </w:tr>
      <w:tr>
        <w:tc>
          <w:tcPr>
            <w:tcW w:type="dxa" w:w="1584"/>
            <w:shd w:val="clear" w:color="auto" w:fill="F8FAFC"/>
          </w:tcPr>
          <w:p>
            <w:r>
              <w:rPr>
                <w:color w:val="111827"/>
                <w:sz w:val="17"/>
              </w:rPr>
              <w:t>Hand detect</w:t>
            </w:r>
          </w:p>
        </w:tc>
        <w:tc>
          <w:tcPr>
            <w:tcW w:type="dxa" w:w="7632"/>
            <w:shd w:val="clear" w:color="auto" w:fill="F8FAFC"/>
          </w:tcPr>
          <w:p>
            <w:r>
              <w:rPr>
                <w:color w:val="111827"/>
                <w:sz w:val="17"/>
              </w:rPr>
              <w:t>MediaPipe HandLandmarker (IMAGE mode) → up to 2 hands, 21 landmarks each.</w:t>
            </w:r>
          </w:p>
        </w:tc>
      </w:tr>
      <w:tr>
        <w:tc>
          <w:tcPr>
            <w:tcW w:type="dxa" w:w="1584"/>
            <w:shd w:val="clear" w:color="auto" w:fill="FFFFFF"/>
          </w:tcPr>
          <w:p>
            <w:r>
              <w:rPr>
                <w:color w:val="111827"/>
                <w:sz w:val="17"/>
              </w:rPr>
              <w:t>Feature vector</w:t>
            </w:r>
          </w:p>
        </w:tc>
        <w:tc>
          <w:tcPr>
            <w:tcW w:type="dxa" w:w="7632"/>
            <w:shd w:val="clear" w:color="auto" w:fill="FFFFFF"/>
          </w:tcPr>
          <w:p>
            <w:r>
              <w:rPr>
                <w:color w:val="111827"/>
                <w:sz w:val="17"/>
              </w:rPr>
              <w:t>left-hand 21×2 + right-hand 21×2 concatenated → 84-D query vector q.</w:t>
            </w:r>
          </w:p>
        </w:tc>
      </w:tr>
      <w:tr>
        <w:tc>
          <w:tcPr>
            <w:tcW w:type="dxa" w:w="1584"/>
            <w:shd w:val="clear" w:color="auto" w:fill="F8FAFC"/>
          </w:tcPr>
          <w:p>
            <w:r>
              <w:rPr>
                <w:color w:val="111827"/>
                <w:sz w:val="17"/>
              </w:rPr>
              <w:t>Cosine match</w:t>
            </w:r>
          </w:p>
        </w:tc>
        <w:tc>
          <w:tcPr>
            <w:tcW w:type="dxa" w:w="7632"/>
            <w:shd w:val="clear" w:color="auto" w:fill="F8FAFC"/>
          </w:tcPr>
          <w:p>
            <w:r>
              <w:rPr>
                <w:color w:val="111827"/>
                <w:sz w:val="17"/>
              </w:rPr>
              <w:t>sim(q,c_i) = (q·c_i) / (||q||·||c_i||)  for every centroid c_i.</w:t>
            </w:r>
          </w:p>
        </w:tc>
      </w:tr>
      <w:tr>
        <w:tc>
          <w:tcPr>
            <w:tcW w:type="dxa" w:w="1584"/>
            <w:shd w:val="clear" w:color="auto" w:fill="FFFFFF"/>
          </w:tcPr>
          <w:p>
            <w:r>
              <w:rPr>
                <w:color w:val="111827"/>
                <w:sz w:val="17"/>
              </w:rPr>
              <w:t>Top-3 output</w:t>
            </w:r>
          </w:p>
        </w:tc>
        <w:tc>
          <w:tcPr>
            <w:tcW w:type="dxa" w:w="7632"/>
            <w:shd w:val="clear" w:color="auto" w:fill="FFFFFF"/>
          </w:tcPr>
          <w:p>
            <w:r>
              <w:rPr>
                <w:color w:val="111827"/>
                <w:sz w:val="17"/>
              </w:rPr>
              <w:t>Sorted descending → best gloss + confidence + top-3 list sent to client.</w:t>
            </w:r>
          </w:p>
        </w:tc>
      </w:tr>
      <w:tr>
        <w:tc>
          <w:tcPr>
            <w:tcW w:type="dxa" w:w="1584"/>
            <w:shd w:val="clear" w:color="auto" w:fill="F8FAFC"/>
          </w:tcPr>
          <w:p>
            <w:r>
              <w:rPr>
                <w:color w:val="111827"/>
                <w:sz w:val="17"/>
              </w:rPr>
              <w:t>Auto-append</w:t>
            </w:r>
          </w:p>
        </w:tc>
        <w:tc>
          <w:tcPr>
            <w:tcW w:type="dxa" w:w="7632"/>
            <w:shd w:val="clear" w:color="auto" w:fill="F8FAFC"/>
          </w:tcPr>
          <w:p>
            <w:r>
              <w:rPr>
                <w:color w:val="111827"/>
                <w:sz w:val="17"/>
              </w:rPr>
              <w:t>Frontend appends to history strip only when confidence &gt; 60%.</w:t>
            </w:r>
          </w:p>
        </w:tc>
      </w:tr>
    </w:tbl>
    <w:p/>
    <w:p>
      <w:pPr>
        <w:keepNext/>
        <w:spacing w:before="200" w:after="60"/>
      </w:pPr>
      <w:r>
        <w:rPr>
          <w:b/>
          <w:color w:val="1D4ED8"/>
          <w:sz w:val="23"/>
        </w:rPr>
        <w:t>Centroid Computation  (_load_gloss_centroids)</w:t>
      </w:r>
    </w:p>
    <w:p>
      <w:pPr>
        <w:spacing w:before="80" w:after="80"/>
        <w:ind w:left="432"/>
        <w:shd w:val="clear" w:fill="F3F4F6"/>
      </w:pPr>
      <w:r>
        <w:rPr>
          <w:rFonts w:ascii="Courier New" w:hAnsi="Courier New"/>
          <w:color w:val="1F2937"/>
          <w:sz w:val="17"/>
        </w:rPr>
        <w:t>kp  [T, 134]  loaded from gloss_clips/&lt;gloss&gt;.npz</w:t>
        <w:br/>
        <w:t>hand_vec = kp[:, 50:].mean(axis=0)   # shape [84] - time-averaged hand landmarks</w:t>
        <w:br/>
        <w:t>centroids[gloss_label] = hand_vec</w:t>
      </w:r>
    </w:p>
    <w:p>
      <w:pPr>
        <w:keepNext/>
        <w:spacing w:before="200" w:after="60"/>
      </w:pPr>
      <w:r>
        <w:rPr>
          <w:b/>
          <w:color w:val="1D4ED8"/>
          <w:sz w:val="23"/>
        </w:rPr>
        <w:t>Frame Capture Parameters</w:t>
      </w:r>
    </w:p>
    <w:p>
      <w:pPr>
        <w:pStyle w:val="ListBullet"/>
        <w:spacing w:before="20" w:after="20"/>
        <w:ind w:left="360"/>
      </w:pPr>
      <w:r>
        <w:rPr>
          <w:color w:val="111827"/>
          <w:sz w:val="19"/>
        </w:rPr>
        <w:t>Capture interval : 120 ms  ≈  8 fps</w:t>
      </w:r>
    </w:p>
    <w:p>
      <w:pPr>
        <w:pStyle w:val="ListBullet"/>
        <w:spacing w:before="20" w:after="20"/>
        <w:ind w:left="360"/>
      </w:pPr>
      <w:r>
        <w:rPr>
          <w:color w:val="111827"/>
          <w:sz w:val="19"/>
        </w:rPr>
        <w:t>Canvas resolution : 320 × 240 px  (downscaled from 640×480 webcam)</w:t>
      </w:r>
    </w:p>
    <w:p>
      <w:pPr>
        <w:pStyle w:val="ListBullet"/>
        <w:spacing w:before="20" w:after="20"/>
        <w:ind w:left="360"/>
      </w:pPr>
      <w:r>
        <w:rPr>
          <w:color w:val="111827"/>
          <w:sz w:val="19"/>
        </w:rPr>
        <w:t>JPEG quality : 60%  —  balances bandwidth vs landmark accuracy</w:t>
      </w:r>
    </w:p>
    <w:p>
      <w:pPr>
        <w:pStyle w:val="ListBullet"/>
        <w:spacing w:before="20" w:after="20"/>
        <w:ind w:left="360"/>
      </w:pPr>
      <w:r>
        <w:rPr>
          <w:color w:val="111827"/>
          <w:sz w:val="19"/>
        </w:rPr>
        <w:t>MediaPipe mode : IMAGE (no temporal smoothing, stateless per frame)</w:t>
      </w:r>
    </w:p>
    <w:p>
      <w:pPr>
        <w:keepNext/>
        <w:spacing w:before="320" w:after="100"/>
        <w:pBdr>
          <w:bottom w:val="single" w:sz="6" w:space="1" w:color="1D4ED8"/>
        </w:pBdr>
      </w:pPr>
      <w:r>
        <w:rPr>
          <w:b/>
          <w:color w:val="1E3A5F"/>
          <w:sz w:val="28"/>
        </w:rPr>
        <w:t>8.  REST API  (FastAPI / main.py)</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D4ED8"/>
          </w:tcPr>
          <w:p>
            <w:pPr>
              <w:jc w:val="center"/>
            </w:pPr>
            <w:r>
              <w:rPr>
                <w:b/>
                <w:color w:val="FFFFFF"/>
                <w:sz w:val="18"/>
              </w:rPr>
              <w:t>Endpoint</w:t>
            </w:r>
          </w:p>
        </w:tc>
        <w:tc>
          <w:tcPr>
            <w:tcW w:type="dxa" w:w="1296"/>
            <w:shd w:val="clear" w:color="auto" w:fill="1D4ED8"/>
          </w:tcPr>
          <w:p>
            <w:pPr>
              <w:jc w:val="center"/>
            </w:pPr>
            <w:r>
              <w:rPr>
                <w:b/>
                <w:color w:val="FFFFFF"/>
                <w:sz w:val="18"/>
              </w:rPr>
              <w:t>Method</w:t>
            </w:r>
          </w:p>
        </w:tc>
        <w:tc>
          <w:tcPr>
            <w:tcW w:type="dxa" w:w="4752"/>
            <w:shd w:val="clear" w:color="auto" w:fill="1D4ED8"/>
          </w:tcPr>
          <w:p>
            <w:pPr>
              <w:jc w:val="center"/>
            </w:pPr>
            <w:r>
              <w:rPr>
                <w:b/>
                <w:color w:val="FFFFFF"/>
                <w:sz w:val="18"/>
              </w:rPr>
              <w:t>Purpose</w:t>
            </w:r>
          </w:p>
        </w:tc>
      </w:tr>
      <w:tr>
        <w:tc>
          <w:tcPr>
            <w:tcW w:type="dxa" w:w="3168"/>
            <w:shd w:val="clear" w:color="auto" w:fill="F8FAFC"/>
          </w:tcPr>
          <w:p>
            <w:r>
              <w:rPr>
                <w:color w:val="111827"/>
                <w:sz w:val="17"/>
              </w:rPr>
              <w:t>/api/health</w:t>
            </w:r>
          </w:p>
        </w:tc>
        <w:tc>
          <w:tcPr>
            <w:tcW w:type="dxa" w:w="1296"/>
            <w:shd w:val="clear" w:color="auto" w:fill="F8FAFC"/>
          </w:tcPr>
          <w:p>
            <w:r>
              <w:rPr>
                <w:color w:val="111827"/>
                <w:sz w:val="17"/>
              </w:rPr>
              <w:t>GET</w:t>
            </w:r>
          </w:p>
        </w:tc>
        <w:tc>
          <w:tcPr>
            <w:tcW w:type="dxa" w:w="4752"/>
            <w:shd w:val="clear" w:color="auto" w:fill="F8FAFC"/>
          </w:tcPr>
          <w:p>
            <w:r>
              <w:rPr>
                <w:color w:val="111827"/>
                <w:sz w:val="17"/>
              </w:rPr>
              <w:t>Liveness probe → {status: ok}</w:t>
            </w:r>
          </w:p>
        </w:tc>
      </w:tr>
      <w:tr>
        <w:tc>
          <w:tcPr>
            <w:tcW w:type="dxa" w:w="3168"/>
            <w:shd w:val="clear" w:color="auto" w:fill="FFFFFF"/>
          </w:tcPr>
          <w:p>
            <w:r>
              <w:rPr>
                <w:color w:val="111827"/>
                <w:sz w:val="17"/>
              </w:rPr>
              <w:t>/api/translate</w:t>
            </w:r>
          </w:p>
        </w:tc>
        <w:tc>
          <w:tcPr>
            <w:tcW w:type="dxa" w:w="1296"/>
            <w:shd w:val="clear" w:color="auto" w:fill="FFFFFF"/>
          </w:tcPr>
          <w:p>
            <w:r>
              <w:rPr>
                <w:color w:val="111827"/>
                <w:sz w:val="17"/>
              </w:rPr>
              <w:t>POST</w:t>
            </w:r>
          </w:p>
        </w:tc>
        <w:tc>
          <w:tcPr>
            <w:tcW w:type="dxa" w:w="4752"/>
            <w:shd w:val="clear" w:color="auto" w:fill="FFFFFF"/>
          </w:tcPr>
          <w:p>
            <w:r>
              <w:rPr>
                <w:color w:val="111827"/>
                <w:sz w:val="17"/>
              </w:rPr>
              <w:t>German text → gloss list (standard or chained)</w:t>
            </w:r>
          </w:p>
        </w:tc>
      </w:tr>
      <w:tr>
        <w:tc>
          <w:tcPr>
            <w:tcW w:type="dxa" w:w="3168"/>
            <w:shd w:val="clear" w:color="auto" w:fill="F8FAFC"/>
          </w:tcPr>
          <w:p>
            <w:r>
              <w:rPr>
                <w:color w:val="111827"/>
                <w:sz w:val="17"/>
              </w:rPr>
              <w:t>/api/motion/by_glosses</w:t>
            </w:r>
          </w:p>
        </w:tc>
        <w:tc>
          <w:tcPr>
            <w:tcW w:type="dxa" w:w="1296"/>
            <w:shd w:val="clear" w:color="auto" w:fill="F8FAFC"/>
          </w:tcPr>
          <w:p>
            <w:r>
              <w:rPr>
                <w:color w:val="111827"/>
                <w:sz w:val="17"/>
              </w:rPr>
              <w:t>POST</w:t>
            </w:r>
          </w:p>
        </w:tc>
        <w:tc>
          <w:tcPr>
            <w:tcW w:type="dxa" w:w="4752"/>
            <w:shd w:val="clear" w:color="auto" w:fill="F8FAFC"/>
          </w:tcPr>
          <w:p>
            <w:r>
              <w:rPr>
                <w:color w:val="111827"/>
                <w:sz w:val="17"/>
              </w:rPr>
              <w:t>Gloss list → concatenated keypoint animation</w:t>
            </w:r>
          </w:p>
        </w:tc>
      </w:tr>
      <w:tr>
        <w:tc>
          <w:tcPr>
            <w:tcW w:type="dxa" w:w="3168"/>
            <w:shd w:val="clear" w:color="auto" w:fill="FFFFFF"/>
          </w:tcPr>
          <w:p>
            <w:r>
              <w:rPr>
                <w:color w:val="111827"/>
                <w:sz w:val="17"/>
              </w:rPr>
              <w:t>/api/motion/chained</w:t>
            </w:r>
          </w:p>
        </w:tc>
        <w:tc>
          <w:tcPr>
            <w:tcW w:type="dxa" w:w="1296"/>
            <w:shd w:val="clear" w:color="auto" w:fill="FFFFFF"/>
          </w:tcPr>
          <w:p>
            <w:r>
              <w:rPr>
                <w:color w:val="111827"/>
                <w:sz w:val="17"/>
              </w:rPr>
              <w:t>POST</w:t>
            </w:r>
          </w:p>
        </w:tc>
        <w:tc>
          <w:tcPr>
            <w:tcW w:type="dxa" w:w="4752"/>
            <w:shd w:val="clear" w:color="auto" w:fill="FFFFFF"/>
          </w:tcPr>
          <w:p>
            <w:r>
              <w:rPr>
                <w:color w:val="111827"/>
                <w:sz w:val="17"/>
              </w:rPr>
              <w:t>Segment IDs → chained keypoint animation</w:t>
            </w:r>
          </w:p>
        </w:tc>
      </w:tr>
      <w:tr>
        <w:tc>
          <w:tcPr>
            <w:tcW w:type="dxa" w:w="3168"/>
            <w:shd w:val="clear" w:color="auto" w:fill="F8FAFC"/>
          </w:tcPr>
          <w:p>
            <w:r>
              <w:rPr>
                <w:color w:val="111827"/>
                <w:sz w:val="17"/>
              </w:rPr>
              <w:t>/api/motion/{segment_id}</w:t>
            </w:r>
          </w:p>
        </w:tc>
        <w:tc>
          <w:tcPr>
            <w:tcW w:type="dxa" w:w="1296"/>
            <w:shd w:val="clear" w:color="auto" w:fill="F8FAFC"/>
          </w:tcPr>
          <w:p>
            <w:r>
              <w:rPr>
                <w:color w:val="111827"/>
                <w:sz w:val="17"/>
              </w:rPr>
              <w:t>GET</w:t>
            </w:r>
          </w:p>
        </w:tc>
        <w:tc>
          <w:tcPr>
            <w:tcW w:type="dxa" w:w="4752"/>
            <w:shd w:val="clear" w:color="auto" w:fill="F8FAFC"/>
          </w:tcPr>
          <w:p>
            <w:r>
              <w:rPr>
                <w:color w:val="111827"/>
                <w:sz w:val="17"/>
              </w:rPr>
              <w:t>Single segment keypoints</w:t>
            </w:r>
          </w:p>
        </w:tc>
      </w:tr>
      <w:tr>
        <w:tc>
          <w:tcPr>
            <w:tcW w:type="dxa" w:w="3168"/>
            <w:shd w:val="clear" w:color="auto" w:fill="FFFFFF"/>
          </w:tcPr>
          <w:p>
            <w:r>
              <w:rPr>
                <w:color w:val="111827"/>
                <w:sz w:val="17"/>
              </w:rPr>
              <w:t>/api/nlp/analyze</w:t>
            </w:r>
          </w:p>
        </w:tc>
        <w:tc>
          <w:tcPr>
            <w:tcW w:type="dxa" w:w="1296"/>
            <w:shd w:val="clear" w:color="auto" w:fill="FFFFFF"/>
          </w:tcPr>
          <w:p>
            <w:r>
              <w:rPr>
                <w:color w:val="111827"/>
                <w:sz w:val="17"/>
              </w:rPr>
              <w:t>POST</w:t>
            </w:r>
          </w:p>
        </w:tc>
        <w:tc>
          <w:tcPr>
            <w:tcW w:type="dxa" w:w="4752"/>
            <w:shd w:val="clear" w:color="auto" w:fill="FFFFFF"/>
          </w:tcPr>
          <w:p>
            <w:r>
              <w:rPr>
                <w:color w:val="111827"/>
                <w:sz w:val="17"/>
              </w:rPr>
              <w:t>Full NLP pipeline on input German text</w:t>
            </w:r>
          </w:p>
        </w:tc>
      </w:tr>
      <w:tr>
        <w:tc>
          <w:tcPr>
            <w:tcW w:type="dxa" w:w="3168"/>
            <w:shd w:val="clear" w:color="auto" w:fill="F8FAFC"/>
          </w:tcPr>
          <w:p>
            <w:r>
              <w:rPr>
                <w:color w:val="111827"/>
                <w:sz w:val="17"/>
              </w:rPr>
              <w:t>/api/nlp/gloss_lm</w:t>
            </w:r>
          </w:p>
        </w:tc>
        <w:tc>
          <w:tcPr>
            <w:tcW w:type="dxa" w:w="1296"/>
            <w:shd w:val="clear" w:color="auto" w:fill="F8FAFC"/>
          </w:tcPr>
          <w:p>
            <w:r>
              <w:rPr>
                <w:color w:val="111827"/>
                <w:sz w:val="17"/>
              </w:rPr>
              <w:t>GET</w:t>
            </w:r>
          </w:p>
        </w:tc>
        <w:tc>
          <w:tcPr>
            <w:tcW w:type="dxa" w:w="4752"/>
            <w:shd w:val="clear" w:color="auto" w:fill="F8FAFC"/>
          </w:tcPr>
          <w:p>
            <w:r>
              <w:rPr>
                <w:color w:val="111827"/>
                <w:sz w:val="17"/>
              </w:rPr>
              <w:t>N-gram LM stats and top n-gram frequency tables</w:t>
            </w:r>
          </w:p>
        </w:tc>
      </w:tr>
      <w:tr>
        <w:tc>
          <w:tcPr>
            <w:tcW w:type="dxa" w:w="3168"/>
            <w:shd w:val="clear" w:color="auto" w:fill="FFFFFF"/>
          </w:tcPr>
          <w:p>
            <w:r>
              <w:rPr>
                <w:color w:val="111827"/>
                <w:sz w:val="17"/>
              </w:rPr>
              <w:t>/api/nlp/score_glosses</w:t>
            </w:r>
          </w:p>
        </w:tc>
        <w:tc>
          <w:tcPr>
            <w:tcW w:type="dxa" w:w="1296"/>
            <w:shd w:val="clear" w:color="auto" w:fill="FFFFFF"/>
          </w:tcPr>
          <w:p>
            <w:r>
              <w:rPr>
                <w:color w:val="111827"/>
                <w:sz w:val="17"/>
              </w:rPr>
              <w:t>POST</w:t>
            </w:r>
          </w:p>
        </w:tc>
        <w:tc>
          <w:tcPr>
            <w:tcW w:type="dxa" w:w="4752"/>
            <w:shd w:val="clear" w:color="auto" w:fill="FFFFFF"/>
          </w:tcPr>
          <w:p>
            <w:r>
              <w:rPr>
                <w:color w:val="111827"/>
                <w:sz w:val="17"/>
              </w:rPr>
              <w:t>Score gloss sequence with all three LM orders</w:t>
            </w:r>
          </w:p>
        </w:tc>
      </w:tr>
      <w:tr>
        <w:tc>
          <w:tcPr>
            <w:tcW w:type="dxa" w:w="3168"/>
            <w:shd w:val="clear" w:color="auto" w:fill="F8FAFC"/>
          </w:tcPr>
          <w:p>
            <w:r>
              <w:rPr>
                <w:color w:val="111827"/>
                <w:sz w:val="17"/>
              </w:rPr>
              <w:t>/api/nlp/pos_tables</w:t>
            </w:r>
          </w:p>
        </w:tc>
        <w:tc>
          <w:tcPr>
            <w:tcW w:type="dxa" w:w="1296"/>
            <w:shd w:val="clear" w:color="auto" w:fill="F8FAFC"/>
          </w:tcPr>
          <w:p>
            <w:r>
              <w:rPr>
                <w:color w:val="111827"/>
                <w:sz w:val="17"/>
              </w:rPr>
              <w:t>GET</w:t>
            </w:r>
          </w:p>
        </w:tc>
        <w:tc>
          <w:tcPr>
            <w:tcW w:type="dxa" w:w="4752"/>
            <w:shd w:val="clear" w:color="auto" w:fill="F8FAFC"/>
          </w:tcPr>
          <w:p>
            <w:r>
              <w:rPr>
                <w:color w:val="111827"/>
                <w:sz w:val="17"/>
              </w:rPr>
              <w:t>HMM transition and emission probability tables</w:t>
            </w:r>
          </w:p>
        </w:tc>
      </w:tr>
      <w:tr>
        <w:tc>
          <w:tcPr>
            <w:tcW w:type="dxa" w:w="3168"/>
            <w:shd w:val="clear" w:color="auto" w:fill="FFFFFF"/>
          </w:tcPr>
          <w:p>
            <w:r>
              <w:rPr>
                <w:color w:val="111827"/>
                <w:sz w:val="17"/>
              </w:rPr>
              <w:t>/ws/live_recognition</w:t>
            </w:r>
          </w:p>
        </w:tc>
        <w:tc>
          <w:tcPr>
            <w:tcW w:type="dxa" w:w="1296"/>
            <w:shd w:val="clear" w:color="auto" w:fill="FFFFFF"/>
          </w:tcPr>
          <w:p>
            <w:r>
              <w:rPr>
                <w:color w:val="111827"/>
                <w:sz w:val="17"/>
              </w:rPr>
              <w:t>WebSocket</w:t>
            </w:r>
          </w:p>
        </w:tc>
        <w:tc>
          <w:tcPr>
            <w:tcW w:type="dxa" w:w="4752"/>
            <w:shd w:val="clear" w:color="auto" w:fill="FFFFFF"/>
          </w:tcPr>
          <w:p>
            <w:r>
              <w:rPr>
                <w:color w:val="111827"/>
                <w:sz w:val="17"/>
              </w:rPr>
              <w:t>Real-time per-frame gloss recognition stream</w:t>
            </w:r>
          </w:p>
        </w:tc>
      </w:tr>
    </w:tbl>
    <w:p/>
    <w:p>
      <w:pPr>
        <w:keepNext/>
        <w:spacing w:before="320" w:after="100"/>
        <w:pBdr>
          <w:bottom w:val="single" w:sz="6" w:space="1" w:color="1D4ED8"/>
        </w:pBdr>
      </w:pPr>
      <w:r>
        <w:rPr>
          <w:b/>
          <w:color w:val="1E3A5F"/>
          <w:sz w:val="28"/>
        </w:rPr>
        <w:t>9.  Frontend  (React / Vite)  — Brief</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D4ED8"/>
          </w:tcPr>
          <w:p>
            <w:pPr>
              <w:jc w:val="center"/>
            </w:pPr>
            <w:r>
              <w:rPr>
                <w:b/>
                <w:color w:val="FFFFFF"/>
                <w:sz w:val="18"/>
              </w:rPr>
              <w:t>Component</w:t>
            </w:r>
          </w:p>
        </w:tc>
        <w:tc>
          <w:tcPr>
            <w:tcW w:type="dxa" w:w="6336"/>
            <w:shd w:val="clear" w:color="auto" w:fill="1D4ED8"/>
          </w:tcPr>
          <w:p>
            <w:pPr>
              <w:jc w:val="center"/>
            </w:pPr>
            <w:r>
              <w:rPr>
                <w:b/>
                <w:color w:val="FFFFFF"/>
                <w:sz w:val="18"/>
              </w:rPr>
              <w:t>Role</w:t>
            </w:r>
          </w:p>
        </w:tc>
      </w:tr>
      <w:tr>
        <w:tc>
          <w:tcPr>
            <w:tcW w:type="dxa" w:w="2880"/>
            <w:shd w:val="clear" w:color="auto" w:fill="F8FAFC"/>
          </w:tcPr>
          <w:p>
            <w:r>
              <w:rPr>
                <w:color w:val="111827"/>
                <w:sz w:val="17"/>
              </w:rPr>
              <w:t>App.jsx</w:t>
            </w:r>
          </w:p>
        </w:tc>
        <w:tc>
          <w:tcPr>
            <w:tcW w:type="dxa" w:w="6336"/>
            <w:shd w:val="clear" w:color="auto" w:fill="F8FAFC"/>
          </w:tcPr>
          <w:p>
            <w:r>
              <w:rPr>
                <w:color w:val="111827"/>
                <w:sz w:val="17"/>
              </w:rPr>
              <w:t>Root layout; two-column grid; panel routing.</w:t>
            </w:r>
          </w:p>
        </w:tc>
      </w:tr>
      <w:tr>
        <w:tc>
          <w:tcPr>
            <w:tcW w:type="dxa" w:w="2880"/>
            <w:shd w:val="clear" w:color="auto" w:fill="FFFFFF"/>
          </w:tcPr>
          <w:p>
            <w:r>
              <w:rPr>
                <w:color w:val="111827"/>
                <w:sz w:val="17"/>
              </w:rPr>
              <w:t>NLPAnalysisPanel.jsx</w:t>
            </w:r>
          </w:p>
        </w:tc>
        <w:tc>
          <w:tcPr>
            <w:tcW w:type="dxa" w:w="6336"/>
            <w:shd w:val="clear" w:color="auto" w:fill="FFFFFF"/>
          </w:tcPr>
          <w:p>
            <w:r>
              <w:rPr>
                <w:color w:val="111827"/>
                <w:sz w:val="17"/>
              </w:rPr>
              <w:t>Text input → /api/nlp/analyze → renders tokenisation, POS table, Viterbi matrix, TF-IDF, PMI tabs.</w:t>
            </w:r>
          </w:p>
        </w:tc>
      </w:tr>
      <w:tr>
        <w:tc>
          <w:tcPr>
            <w:tcW w:type="dxa" w:w="2880"/>
            <w:shd w:val="clear" w:color="auto" w:fill="F8FAFC"/>
          </w:tcPr>
          <w:p>
            <w:r>
              <w:rPr>
                <w:color w:val="111827"/>
                <w:sz w:val="17"/>
              </w:rPr>
              <w:t>SkeletonViewer3D.jsx</w:t>
            </w:r>
          </w:p>
        </w:tc>
        <w:tc>
          <w:tcPr>
            <w:tcW w:type="dxa" w:w="6336"/>
            <w:shd w:val="clear" w:color="auto" w:fill="F8FAFC"/>
          </w:tcPr>
          <w:p>
            <w:r>
              <w:rPr>
                <w:color w:val="111827"/>
                <w:sz w:val="17"/>
              </w:rPr>
              <w:t>Renders 134-D keypoint array as animated 3-D stick figure (Three.js / React-Three-Fiber).</w:t>
            </w:r>
          </w:p>
        </w:tc>
      </w:tr>
      <w:tr>
        <w:tc>
          <w:tcPr>
            <w:tcW w:type="dxa" w:w="2880"/>
            <w:shd w:val="clear" w:color="auto" w:fill="FFFFFF"/>
          </w:tcPr>
          <w:p>
            <w:r>
              <w:rPr>
                <w:color w:val="111827"/>
                <w:sz w:val="17"/>
              </w:rPr>
              <w:t>WebcamRecognition.jsx</w:t>
            </w:r>
          </w:p>
        </w:tc>
        <w:tc>
          <w:tcPr>
            <w:tcW w:type="dxa" w:w="6336"/>
            <w:shd w:val="clear" w:color="auto" w:fill="FFFFFF"/>
          </w:tcPr>
          <w:p>
            <w:r>
              <w:rPr>
                <w:color w:val="111827"/>
                <w:sz w:val="17"/>
              </w:rPr>
              <w:t>Live camera + video-file modes → WebSocket frame streaming → gloss chip history.</w:t>
            </w:r>
          </w:p>
        </w:tc>
      </w:tr>
    </w:tbl>
    <w:p/>
    <w:p>
      <w:pPr>
        <w:spacing w:after="100"/>
      </w:pPr>
      <w:r>
        <w:rPr>
          <w:i/>
          <w:color w:val="111827"/>
          <w:sz w:val="20"/>
        </w:rPr>
        <w:t>Stack: React 18, Vite 5, Three.js, React-Three-Fiber. No UI component library.</w:t>
      </w:r>
    </w:p>
    <w:p>
      <w:pPr>
        <w:keepNext/>
        <w:spacing w:before="320" w:after="100"/>
        <w:pBdr>
          <w:bottom w:val="single" w:sz="6" w:space="1" w:color="1D4ED8"/>
        </w:pBdr>
      </w:pPr>
      <w:r>
        <w:rPr>
          <w:b/>
          <w:color w:val="1E3A5F"/>
          <w:sz w:val="28"/>
        </w:rPr>
        <w:t>10.  End-to-End Data Flow  (Text-to-Sign Path)</w:t>
      </w:r>
    </w:p>
    <w:p>
      <w:pPr>
        <w:spacing w:before="80" w:after="80"/>
        <w:ind w:left="432"/>
        <w:shd w:val="clear" w:fill="F3F4F6"/>
      </w:pPr>
      <w:r>
        <w:rPr>
          <w:rFonts w:ascii="Courier New" w:hAnsi="Courier New"/>
          <w:color w:val="1F2937"/>
          <w:sz w:val="17"/>
        </w:rPr>
        <w:t>Input  "Ich bin taub aufgewachsen."</w:t>
        <w:br/>
        <w:t xml:space="preserve">   |</w:t>
        <w:br/>
        <w:t xml:space="preserve">   |  word_tokenize()       ["Ich", "bin", "taub", "aufgewachsen"]</w:t>
        <w:br/>
        <w:t xml:space="preserve">   |  remove_stopwords()    ["taub", "aufgewachsen"]</w:t>
        <w:br/>
        <w:t xml:space="preserve">   |  stem_tokens()         ["taub", "aufgewachs"]</w:t>
        <w:br/>
        <w:t xml:space="preserve">   |  HMM viterbi()         [("taub","ADJ"), ("aufgewachsen","VERB")]</w:t>
        <w:br/>
        <w:t xml:space="preserve">   |</w:t>
        <w:br/>
        <w:t xml:space="preserve">   |  GlossMapper.translate()</w:t>
        <w:br/>
        <w:t xml:space="preserve">   |    exact  "taub"       -&gt; TAUB-GEHÖRLOS1A</w:t>
        <w:br/>
        <w:t xml:space="preserve">   |    stem   "aufgewachs" -&gt; AUFWACHSEN1A*</w:t>
        <w:br/>
        <w:t xml:space="preserve">   |</w:t>
        <w:br/>
        <w:t xml:space="preserve">   |  GlossLM.select_best_translation()</w:t>
        <w:br/>
        <w:t xml:space="preserve">   |    bigram score ["TAUB-GEHÖRLOS1A","AUFWACHSEN1A*"] = -4.21  (ranked #1)</w:t>
        <w:br/>
        <w:t xml:space="preserve">   |</w:t>
        <w:br/>
        <w:t xml:space="preserve">   |  POST /api/motion/by_glosses</w:t>
        <w:br/>
        <w:t xml:space="preserve">   |    load TAUB-GEHÖRLOS1A_0.npz  -&gt; [T1, 134]</w:t>
        <w:br/>
        <w:t xml:space="preserve">   |    load AUFWACHSEN1A_star_0.npz-&gt; [T2, 134]</w:t>
        <w:br/>
        <w:t xml:space="preserve">   |    _concat_with_transitions()  -&gt; [T_total, 134]</w:t>
        <w:br/>
        <w:t xml:space="preserve">   |</w:t>
        <w:br/>
        <w:t xml:space="preserve">   v</w:t>
        <w:br/>
        <w:t xml:space="preserve">  SkeletonViewer3D renders animated DGS sign sequence</w:t>
      </w:r>
    </w:p>
    <w:p>
      <w:pPr>
        <w:keepNext/>
        <w:spacing w:before="320" w:after="100"/>
        <w:pBdr>
          <w:bottom w:val="single" w:sz="6" w:space="1" w:color="1D4ED8"/>
        </w:pBdr>
      </w:pPr>
      <w:r>
        <w:rPr>
          <w:b/>
          <w:color w:val="1E3A5F"/>
          <w:sz w:val="28"/>
        </w:rPr>
        <w:t>11.  Key Design Decisions &amp; Limitations</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1D4ED8"/>
          </w:tcPr>
          <w:p>
            <w:pPr>
              <w:jc w:val="center"/>
            </w:pPr>
            <w:r>
              <w:rPr>
                <w:b/>
                <w:color w:val="FFFFFF"/>
                <w:sz w:val="18"/>
              </w:rPr>
              <w:t>Aspect</w:t>
            </w:r>
          </w:p>
        </w:tc>
        <w:tc>
          <w:tcPr>
            <w:tcW w:type="dxa" w:w="3528"/>
            <w:shd w:val="clear" w:color="auto" w:fill="1D4ED8"/>
          </w:tcPr>
          <w:p>
            <w:pPr>
              <w:jc w:val="center"/>
            </w:pPr>
            <w:r>
              <w:rPr>
                <w:b/>
                <w:color w:val="FFFFFF"/>
                <w:sz w:val="18"/>
              </w:rPr>
              <w:t>Decision</w:t>
            </w:r>
          </w:p>
        </w:tc>
        <w:tc>
          <w:tcPr>
            <w:tcW w:type="dxa" w:w="3672"/>
            <w:shd w:val="clear" w:color="auto" w:fill="1D4ED8"/>
          </w:tcPr>
          <w:p>
            <w:pPr>
              <w:jc w:val="center"/>
            </w:pPr>
            <w:r>
              <w:rPr>
                <w:b/>
                <w:color w:val="FFFFFF"/>
                <w:sz w:val="18"/>
              </w:rPr>
              <w:t>Limitation / Trade-off</w:t>
            </w:r>
          </w:p>
        </w:tc>
      </w:tr>
      <w:tr>
        <w:tc>
          <w:tcPr>
            <w:tcW w:type="dxa" w:w="2016"/>
            <w:shd w:val="clear" w:color="auto" w:fill="F8FAFC"/>
          </w:tcPr>
          <w:p>
            <w:r>
              <w:rPr>
                <w:color w:val="111827"/>
                <w:sz w:val="17"/>
              </w:rPr>
              <w:t>Gloss recognition</w:t>
            </w:r>
          </w:p>
        </w:tc>
        <w:tc>
          <w:tcPr>
            <w:tcW w:type="dxa" w:w="3528"/>
            <w:shd w:val="clear" w:color="auto" w:fill="F8FAFC"/>
          </w:tcPr>
          <w:p>
            <w:r>
              <w:rPr>
                <w:color w:val="111827"/>
                <w:sz w:val="17"/>
              </w:rPr>
              <w:t>Zero-shot cosine similarity on time-averaged hand centroids. No classifier training.</w:t>
            </w:r>
          </w:p>
        </w:tc>
        <w:tc>
          <w:tcPr>
            <w:tcW w:type="dxa" w:w="3672"/>
            <w:shd w:val="clear" w:color="auto" w:fill="F8FAFC"/>
          </w:tcPr>
          <w:p>
            <w:r>
              <w:rPr>
                <w:color w:val="111827"/>
                <w:sz w:val="17"/>
              </w:rPr>
              <w:t>Sensitive to signer variation; centroids from a single reference signer.</w:t>
            </w:r>
          </w:p>
        </w:tc>
      </w:tr>
      <w:tr>
        <w:tc>
          <w:tcPr>
            <w:tcW w:type="dxa" w:w="2016"/>
            <w:shd w:val="clear" w:color="auto" w:fill="FFFFFF"/>
          </w:tcPr>
          <w:p>
            <w:r>
              <w:rPr>
                <w:color w:val="111827"/>
                <w:sz w:val="17"/>
              </w:rPr>
              <w:t>LM order</w:t>
            </w:r>
          </w:p>
        </w:tc>
        <w:tc>
          <w:tcPr>
            <w:tcW w:type="dxa" w:w="3528"/>
            <w:shd w:val="clear" w:color="auto" w:fill="FFFFFF"/>
          </w:tcPr>
          <w:p>
            <w:r>
              <w:rPr>
                <w:color w:val="111827"/>
                <w:sz w:val="17"/>
              </w:rPr>
              <w:t>Bigram used for re-ranking (trigram too sparse on ~700 training sequences).</w:t>
            </w:r>
          </w:p>
        </w:tc>
        <w:tc>
          <w:tcPr>
            <w:tcW w:type="dxa" w:w="3672"/>
            <w:shd w:val="clear" w:color="auto" w:fill="FFFFFF"/>
          </w:tcPr>
          <w:p>
            <w:r>
              <w:rPr>
                <w:color w:val="111827"/>
                <w:sz w:val="17"/>
              </w:rPr>
              <w:t>High perplexity on OOV gloss sequences; limited generalisation.</w:t>
            </w:r>
          </w:p>
        </w:tc>
      </w:tr>
      <w:tr>
        <w:tc>
          <w:tcPr>
            <w:tcW w:type="dxa" w:w="2016"/>
            <w:shd w:val="clear" w:color="auto" w:fill="F8FAFC"/>
          </w:tcPr>
          <w:p>
            <w:r>
              <w:rPr>
                <w:color w:val="111827"/>
                <w:sz w:val="17"/>
              </w:rPr>
              <w:t>POS labelling</w:t>
            </w:r>
          </w:p>
        </w:tc>
        <w:tc>
          <w:tcPr>
            <w:tcW w:type="dxa" w:w="3528"/>
            <w:shd w:val="clear" w:color="auto" w:fill="F8FAFC"/>
          </w:tcPr>
          <w:p>
            <w:r>
              <w:rPr>
                <w:color w:val="111827"/>
                <w:sz w:val="17"/>
              </w:rPr>
              <w:t>Regex heuristics; no external treebank required.</w:t>
            </w:r>
          </w:p>
        </w:tc>
        <w:tc>
          <w:tcPr>
            <w:tcW w:type="dxa" w:w="3672"/>
            <w:shd w:val="clear" w:color="auto" w:fill="F8FAFC"/>
          </w:tcPr>
          <w:p>
            <w:r>
              <w:rPr>
                <w:color w:val="111827"/>
                <w:sz w:val="17"/>
              </w:rPr>
              <w:t>Lower accuracy than spaCy German model; labelling errors propagate downstream.</w:t>
            </w:r>
          </w:p>
        </w:tc>
      </w:tr>
      <w:tr>
        <w:tc>
          <w:tcPr>
            <w:tcW w:type="dxa" w:w="2016"/>
            <w:shd w:val="clear" w:color="auto" w:fill="FFFFFF"/>
          </w:tcPr>
          <w:p>
            <w:r>
              <w:rPr>
                <w:color w:val="111827"/>
                <w:sz w:val="17"/>
              </w:rPr>
              <w:t>Smoothing</w:t>
            </w:r>
          </w:p>
        </w:tc>
        <w:tc>
          <w:tcPr>
            <w:tcW w:type="dxa" w:w="3528"/>
            <w:shd w:val="clear" w:color="auto" w:fill="FFFFFF"/>
          </w:tcPr>
          <w:p>
            <w:r>
              <w:rPr>
                <w:color w:val="111827"/>
                <w:sz w:val="17"/>
              </w:rPr>
              <w:t>Laplace add-one: simple, always non-zero, no held-out data needed.</w:t>
            </w:r>
          </w:p>
        </w:tc>
        <w:tc>
          <w:tcPr>
            <w:tcW w:type="dxa" w:w="3672"/>
            <w:shd w:val="clear" w:color="auto" w:fill="FFFFFF"/>
          </w:tcPr>
          <w:p>
            <w:r>
              <w:rPr>
                <w:color w:val="111827"/>
                <w:sz w:val="17"/>
              </w:rPr>
              <w:t>Over-smooths when |V| is large relative to corpus; Good-Turing would be better.</w:t>
            </w:r>
          </w:p>
        </w:tc>
      </w:tr>
      <w:tr>
        <w:tc>
          <w:tcPr>
            <w:tcW w:type="dxa" w:w="2016"/>
            <w:shd w:val="clear" w:color="auto" w:fill="F8FAFC"/>
          </w:tcPr>
          <w:p>
            <w:r>
              <w:rPr>
                <w:color w:val="111827"/>
                <w:sz w:val="17"/>
              </w:rPr>
              <w:t>Gloss variants</w:t>
            </w:r>
          </w:p>
        </w:tc>
        <w:tc>
          <w:tcPr>
            <w:tcW w:type="dxa" w:w="3528"/>
            <w:shd w:val="clear" w:color="auto" w:fill="F8FAFC"/>
          </w:tcPr>
          <w:p>
            <w:r>
              <w:rPr>
                <w:color w:val="111827"/>
                <w:sz w:val="17"/>
              </w:rPr>
              <w:t>Dictionary stores first occurrence only (one centroid per unique label string).</w:t>
            </w:r>
          </w:p>
        </w:tc>
        <w:tc>
          <w:tcPr>
            <w:tcW w:type="dxa" w:w="3672"/>
            <w:shd w:val="clear" w:color="auto" w:fill="F8FAFC"/>
          </w:tcPr>
          <w:p>
            <w:r>
              <w:rPr>
                <w:color w:val="111827"/>
                <w:sz w:val="17"/>
              </w:rPr>
              <w:t>SEHEN1 vs SEHEN1* (phonological variant) collapse to one centroid.</w:t>
            </w:r>
          </w:p>
        </w:tc>
      </w:tr>
      <w:tr>
        <w:tc>
          <w:tcPr>
            <w:tcW w:type="dxa" w:w="2016"/>
            <w:shd w:val="clear" w:color="auto" w:fill="FFFFFF"/>
          </w:tcPr>
          <w:p>
            <w:r>
              <w:rPr>
                <w:color w:val="111827"/>
                <w:sz w:val="17"/>
              </w:rPr>
              <w:t>Signer scope</w:t>
            </w:r>
          </w:p>
        </w:tc>
        <w:tc>
          <w:tcPr>
            <w:tcW w:type="dxa" w:w="3528"/>
            <w:shd w:val="clear" w:color="auto" w:fill="FFFFFF"/>
          </w:tcPr>
          <w:p>
            <w:r>
              <w:rPr>
                <w:color w:val="111827"/>
                <w:sz w:val="17"/>
              </w:rPr>
              <w:t>Training on Signer A right-hand tier only.</w:t>
            </w:r>
          </w:p>
        </w:tc>
        <w:tc>
          <w:tcPr>
            <w:tcW w:type="dxa" w:w="3672"/>
            <w:shd w:val="clear" w:color="auto" w:fill="FFFFFF"/>
          </w:tcPr>
          <w:p>
            <w:r>
              <w:rPr>
                <w:color w:val="111827"/>
                <w:sz w:val="17"/>
              </w:rPr>
              <w:t>Live recognition degrades when Signer B dominates the camera frame.</w:t>
            </w:r>
          </w:p>
        </w:tc>
      </w:tr>
      <w:tr>
        <w:tc>
          <w:tcPr>
            <w:tcW w:type="dxa" w:w="2016"/>
            <w:shd w:val="clear" w:color="auto" w:fill="F8FAFC"/>
          </w:tcPr>
          <w:p>
            <w:r>
              <w:rPr>
                <w:color w:val="111827"/>
                <w:sz w:val="17"/>
              </w:rPr>
              <w:t>BPE vocab</w:t>
            </w:r>
          </w:p>
        </w:tc>
        <w:tc>
          <w:tcPr>
            <w:tcW w:type="dxa" w:w="3528"/>
            <w:shd w:val="clear" w:color="auto" w:fill="F8FAFC"/>
          </w:tcPr>
          <w:p>
            <w:r>
              <w:rPr>
                <w:color w:val="111827"/>
                <w:sz w:val="17"/>
              </w:rPr>
              <w:t>vocab_size=50 chosen to suit short German sign-language sentences.</w:t>
            </w:r>
          </w:p>
        </w:tc>
        <w:tc>
          <w:tcPr>
            <w:tcW w:type="dxa" w:w="3672"/>
            <w:shd w:val="clear" w:color="auto" w:fill="F8FAFC"/>
          </w:tcPr>
          <w:p>
            <w:r>
              <w:rPr>
                <w:color w:val="111827"/>
                <w:sz w:val="17"/>
              </w:rPr>
              <w:t>Optimal vocab size not tuned; may under- or over-segment for long texts.</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