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5C4A"/>
          <w:sz w:val="26"/>
          <w:szCs w:val="26"/>
        </w:rPr>
        <w:t xml:space="preserve">Product Requirements Document</w:t>
      </w:r>
    </w:p>
    <w:p>
      <w:pPr>
        <w:spacing w:after="150"/>
        <w:jc w:val="center"/>
      </w:pPr>
      <w:r>
        <w:rPr>
          <w:b/>
          <w:bCs/>
          <w:sz w:val="56"/>
          <w:szCs w:val="56"/>
        </w:rPr>
        <w:t xml:space="preserve">AI Vision-Based Rehabilitation Coach</w:t>
      </w:r>
    </w:p>
    <w:p>
      <w:pPr>
        <w:spacing w:after="900"/>
        <w:jc w:val="center"/>
      </w:pPr>
      <w:r>
        <w:rPr>
          <w:i/>
          <w:iCs/>
          <w:color w:val="555555"/>
          <w:sz w:val="26"/>
          <w:szCs w:val="26"/>
        </w:rPr>
        <w:t xml:space="preserve">Camera-guided exercise coaching, pain inference, and clinician reporting</w:t>
      </w:r>
    </w:p>
    <w:p>
      <w:pPr>
        <w:spacing w:after="100"/>
        <w:jc w:val="center"/>
      </w:pPr>
      <w:r>
        <w:rPr>
          <w:color w:val="555555"/>
          <w:sz w:val="20"/>
          <w:szCs w:val="20"/>
        </w:rPr>
        <w:t xml:space="preserve">Prepared for: Hackathon submission &amp; product development track</w:t>
      </w:r>
    </w:p>
    <w:p>
      <w:pPr>
        <w:spacing w:after="60"/>
        <w:jc w:val="center"/>
      </w:pPr>
      <w:r>
        <w:rPr>
          <w:color w:val="555555"/>
          <w:sz w:val="20"/>
          <w:szCs w:val="20"/>
        </w:rPr>
        <w:t xml:space="preserve">Version 1.0</w:t>
      </w:r>
    </w:p>
    <w:p>
      <w:pPr>
        <w:jc w:val="center"/>
      </w:pPr>
      <w:r>
        <w:rPr>
          <w:color w:val="555555"/>
          <w:sz w:val="20"/>
          <w:szCs w:val="20"/>
        </w:rPr>
        <w:t xml:space="preserve">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line="300"/>
      </w:pPr>
      <w:r>
        <w:t xml:space="preserve">Most physical rehabilitation happens unsupervised, at home, in the days and weeks between short physiotherapy appointments. In that gap, patients don't know if they're performing exercises correctly, lose motivation and skip sessions, and struggle to describe their pain accurately when they finally see their clinician. Clinicians, in turn, make treatment decisions based on incomplete, memory-based patient reports.</w:t>
      </w:r>
    </w:p>
    <w:p>
      <w:pPr>
        <w:spacing w:after="160" w:line="300"/>
      </w:pPr>
      <w:r>
        <w:t xml:space="preserve">This product uses a standard device camera to watch a patient perform prescribed rehab exercises in real time. It analyzes body movement to give live corrective feedback, infers where and when pain likely occurs, keeps the patient engaged through natural conversation, adapts the exercise program session to session, and automatically compiles a structured, doctor-ready report.</w:t>
      </w:r>
    </w:p>
    <w:p>
      <w:pPr>
        <w:spacing w:after="160" w:line="300"/>
      </w:pPr>
      <w:r>
        <w:t xml:space="preserve">The goal is threefold: improve exercise correctness and safety, improve adherence through an engaging experience, and close the information gap between patient and clinician.</w:t>
      </w:r>
    </w:p>
    <w:p>
      <w:pPr>
        <w:pStyle w:val="Heading1"/>
        <w:spacing w:after="200" w:before="400"/>
      </w:pPr>
      <w:r>
        <w:t xml:space="preserve">2. Problem Statement</w:t>
      </w:r>
    </w:p>
    <w:p>
      <w:pPr>
        <w:spacing w:after="160" w:line="300"/>
      </w:pPr>
      <w:r>
        <w:t xml:space="preserve">Home-based rehabilitation is the backbone of most recovery plans, but it fails in predictable, well-documented ways:</w:t>
      </w:r>
    </w:p>
    <w:p>
      <w:pPr>
        <w:pStyle w:val="ListParagraph"/>
        <w:numPr>
          <w:ilvl w:val="0"/>
          <w:numId w:val="2"/>
        </w:numPr>
        <w:spacing w:after="80" w:line="280"/>
      </w:pPr>
      <w:r>
        <w:rPr>
          <w:b/>
          <w:bCs/>
        </w:rPr>
        <w:t xml:space="preserve">No real-time correction. </w:t>
      </w:r>
      <w:r>
        <w:t xml:space="preserve">Patients often don't discover they're performing an exercise incorrectly until pain, a plateau, or re-injury signals it. Poor form during rehab can actively worsen the original injury.</w:t>
      </w:r>
    </w:p>
    <w:p>
      <w:pPr>
        <w:pStyle w:val="ListParagraph"/>
        <w:numPr>
          <w:ilvl w:val="0"/>
          <w:numId w:val="2"/>
        </w:numPr>
        <w:spacing w:after="80" w:line="280"/>
      </w:pPr>
      <w:r>
        <w:rPr>
          <w:b/>
          <w:bCs/>
        </w:rPr>
        <w:t xml:space="preserve">Poor adherence. </w:t>
      </w:r>
      <w:r>
        <w:t xml:space="preserve">Home exercise programs delivered as PDFs or printed handouts are repetitive and unmonitored. Patients skip sets, rush reps, or abandon the program early, and no one notices until the next appointment — often weeks later.</w:t>
      </w:r>
    </w:p>
    <w:p>
      <w:pPr>
        <w:pStyle w:val="ListParagraph"/>
        <w:numPr>
          <w:ilvl w:val="0"/>
          <w:numId w:val="2"/>
        </w:numPr>
        <w:spacing w:after="80" w:line="280"/>
      </w:pPr>
      <w:r>
        <w:rPr>
          <w:b/>
          <w:bCs/>
        </w:rPr>
        <w:t xml:space="preserve">Pain is under-reported or mis-reported. </w:t>
      </w:r>
      <w:r>
        <w:t xml:space="preserve">Patients struggle to describe exactly where and when pain occurred during a movement. Clinicians end up working from vague, recalled descriptions ("it hurt sometimes") instead of objective, movement-linked data.</w:t>
      </w:r>
    </w:p>
    <w:p>
      <w:pPr>
        <w:pStyle w:val="ListParagraph"/>
        <w:numPr>
          <w:ilvl w:val="0"/>
          <w:numId w:val="2"/>
        </w:numPr>
        <w:spacing w:after="80" w:line="280"/>
      </w:pPr>
      <w:r>
        <w:rPr>
          <w:b/>
          <w:bCs/>
        </w:rPr>
        <w:t xml:space="preserve">Clinicians have no visibility between visits. </w:t>
      </w:r>
      <w:r>
        <w:t xml:space="preserve">Physiotherapists and doctors cannot see how a patient actually moved at home. Treatment adjustments are based on what the patient remembers to say, not what happened.</w:t>
      </w:r>
    </w:p>
    <w:p>
      <w:pPr>
        <w:pStyle w:val="ListParagraph"/>
        <w:numPr>
          <w:ilvl w:val="0"/>
          <w:numId w:val="2"/>
        </w:numPr>
        <w:spacing w:after="80" w:line="280"/>
      </w:pPr>
      <w:r>
        <w:rPr>
          <w:b/>
          <w:bCs/>
        </w:rPr>
        <w:t xml:space="preserve">Static programs don't adapt. </w:t>
      </w:r>
      <w:r>
        <w:t xml:space="preserve">A fixed handout doesn't change whether the patient is improving quickly, plateauing, or struggling with pain. The next session should look different in each case, but usually doesn't.</w:t>
      </w:r>
    </w:p>
    <w:p>
      <w:pPr>
        <w:pStyle w:val="ListParagraph"/>
        <w:numPr>
          <w:ilvl w:val="0"/>
          <w:numId w:val="2"/>
        </w:numPr>
        <w:spacing w:after="80" w:line="280"/>
      </w:pPr>
      <w:r>
        <w:rPr>
          <w:b/>
          <w:bCs/>
        </w:rPr>
        <w:t xml:space="preserve">Rehab is boring. </w:t>
      </w:r>
      <w:r>
        <w:t xml:space="preserve">Repetitive solo exercises with no feedback loop or encouragement lead to disengagement, which is one of the leading drivers of drop-out from prescribed rehab programs.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5C4A" w:sz="4"/>
              <w:left w:val="single" w:color="1F5C4A" w:sz="4"/>
              <w:bottom w:val="single" w:color="1F5C4A" w:sz="4"/>
              <w:right w:val="single" w:color="1F5C4A" w:sz="4"/>
            </w:tcBorders>
            <w:shd w:fill="E8F1EE" w:val="clear"/>
            <w:tcMar>
              <w:top w:type="dxa" w:w="150"/>
              <w:left w:type="dxa" w:w="200"/>
              <w:bottom w:type="dxa" w:w="150"/>
              <w:right w:type="dxa" w:w="200"/>
            </w:tcMar>
          </w:tcPr>
          <w:p>
            <w:pPr>
              <w:spacing w:after="60"/>
            </w:pPr>
            <w:r>
              <w:rPr>
                <w:b/>
                <w:bCs/>
                <w:color w:val="1F5C4A"/>
              </w:rPr>
              <w:t xml:space="preserve">Net effect</w:t>
            </w:r>
          </w:p>
          <w:p>
            <w:pPr>
              <w:spacing w:after="0"/>
            </w:pPr>
            <w:r>
              <w:rPr>
                <w:i/>
                <w:iCs/>
                <w:color w:val="555555"/>
                <w:sz w:val="20"/>
                <w:szCs w:val="20"/>
              </w:rPr>
              <w:t xml:space="preserve">Slower recovery, higher rehab drop-out, and clinicians making adjustment decisions with incomplete information — the exact problem a camera-based, conversational, data-generating rehab assistant is positioned to solve.</w:t>
            </w:r>
          </w:p>
        </w:tc>
      </w:tr>
    </w:tbl>
    <w:p>
      <w:pPr>
        <w:pStyle w:val="Heading1"/>
        <w:spacing w:after="200" w:before="400"/>
      </w:pPr>
      <w:r>
        <w:t xml:space="preserve">3. Solution Overview</w:t>
      </w:r>
    </w:p>
    <w:p>
      <w:pPr>
        <w:spacing w:after="160" w:line="300"/>
      </w:pPr>
      <w:r>
        <w:t xml:space="preserve">An AI rehabilitation companion that runs on a phone, tablet, or laptop camera. The patient performs their prescribed exercises in front of the device; the system tracks body movement in real time, gives live spoken and visual coaching on form, holds a natural conversation to keep the session engaging, infers likely pain location and severity from movement and voice check-ins, adapts the program over time, and generates a structured report for the treating clinician.</w:t>
      </w:r>
    </w:p>
    <w:p>
      <w:pPr>
        <w:pStyle w:val="Heading2"/>
        <w:spacing w:after="150" w:before="300"/>
      </w:pPr>
      <w:r>
        <w:t xml:space="preserve">3.1 How it works, end to end</w:t>
      </w:r>
    </w:p>
    <w:p>
      <w:pPr>
        <w:pStyle w:val="ListParagraph"/>
        <w:numPr>
          <w:ilvl w:val="0"/>
          <w:numId w:val="2"/>
        </w:numPr>
        <w:spacing w:after="80" w:line="280"/>
      </w:pPr>
      <w:r>
        <w:rPr>
          <w:b/>
          <w:bCs/>
        </w:rPr>
        <w:t xml:space="preserve">1. </w:t>
      </w:r>
      <w:r>
        <w:t xml:space="preserve">Patient opens the app and starts an assigned exercise, or picks from a template library if unassigned.</w:t>
      </w:r>
    </w:p>
    <w:p>
      <w:pPr>
        <w:pStyle w:val="ListParagraph"/>
        <w:numPr>
          <w:ilvl w:val="0"/>
          <w:numId w:val="2"/>
        </w:numPr>
        <w:spacing w:after="80" w:line="280"/>
      </w:pPr>
      <w:r>
        <w:rPr>
          <w:b/>
          <w:bCs/>
        </w:rPr>
        <w:t xml:space="preserve">2. </w:t>
      </w:r>
      <w:r>
        <w:t xml:space="preserve">Camera-based motion tracking extracts a real-time skeleton and derives joint angles, tempo, range of motion, and left/right symmetry.</w:t>
      </w:r>
    </w:p>
    <w:p>
      <w:pPr>
        <w:pStyle w:val="ListParagraph"/>
        <w:numPr>
          <w:ilvl w:val="0"/>
          <w:numId w:val="2"/>
        </w:numPr>
        <w:spacing w:after="80" w:line="280"/>
      </w:pPr>
      <w:r>
        <w:rPr>
          <w:b/>
          <w:bCs/>
        </w:rPr>
        <w:t xml:space="preserve">3. </w:t>
      </w:r>
      <w:r>
        <w:t xml:space="preserve">A form-analysis layer compares movement against exercise-specific reference ranges and gives live corrective cues ("raise your elbow a little higher", "slow down on the way down").</w:t>
      </w:r>
    </w:p>
    <w:p>
      <w:pPr>
        <w:pStyle w:val="ListParagraph"/>
        <w:numPr>
          <w:ilvl w:val="0"/>
          <w:numId w:val="2"/>
        </w:numPr>
        <w:spacing w:after="80" w:line="280"/>
      </w:pPr>
      <w:r>
        <w:rPr>
          <w:b/>
          <w:bCs/>
        </w:rPr>
        <w:t xml:space="preserve">4. </w:t>
      </w:r>
      <w:r>
        <w:t xml:space="preserve">A pain-inference layer combines movement deviations (hesitation, guarding, reduced range of motion, asymmetry) with quick self-reported check-ins to estimate likely pain region and severity.</w:t>
      </w:r>
    </w:p>
    <w:p>
      <w:pPr>
        <w:pStyle w:val="ListParagraph"/>
        <w:numPr>
          <w:ilvl w:val="0"/>
          <w:numId w:val="2"/>
        </w:numPr>
        <w:spacing w:after="80" w:line="280"/>
      </w:pPr>
      <w:r>
        <w:rPr>
          <w:b/>
          <w:bCs/>
        </w:rPr>
        <w:t xml:space="preserve">5. </w:t>
      </w:r>
      <w:r>
        <w:t xml:space="preserve">A conversational layer narrates the session, checks in during rest periods, answers questions in plain language, and keeps the experience from feeling like a monitoring tool.</w:t>
      </w:r>
    </w:p>
    <w:p>
      <w:pPr>
        <w:pStyle w:val="ListParagraph"/>
        <w:numPr>
          <w:ilvl w:val="0"/>
          <w:numId w:val="2"/>
        </w:numPr>
        <w:spacing w:after="80" w:line="280"/>
      </w:pPr>
      <w:r>
        <w:rPr>
          <w:b/>
          <w:bCs/>
        </w:rPr>
        <w:t xml:space="preserve">6. </w:t>
      </w:r>
      <w:r>
        <w:t xml:space="preserve">A safety supervisor sits above everything and can pause, downgrade, or block an exercise if pain signals or unsafe form patterns cross a threshold — this layer overrides all other logic.</w:t>
      </w:r>
    </w:p>
    <w:p>
      <w:pPr>
        <w:pStyle w:val="ListParagraph"/>
        <w:numPr>
          <w:ilvl w:val="0"/>
          <w:numId w:val="2"/>
        </w:numPr>
        <w:spacing w:after="80" w:line="280"/>
      </w:pPr>
      <w:r>
        <w:rPr>
          <w:b/>
          <w:bCs/>
        </w:rPr>
        <w:t xml:space="preserve">7. </w:t>
      </w:r>
      <w:r>
        <w:t xml:space="preserve">An adaptive recommendation engine adjusts intensity and exercise selection for the next session based on how the patient is trending.</w:t>
      </w:r>
    </w:p>
    <w:p>
      <w:pPr>
        <w:pStyle w:val="ListParagraph"/>
        <w:numPr>
          <w:ilvl w:val="0"/>
          <w:numId w:val="2"/>
        </w:numPr>
        <w:spacing w:after="80" w:line="280"/>
      </w:pPr>
      <w:r>
        <w:rPr>
          <w:b/>
          <w:bCs/>
        </w:rPr>
        <w:t xml:space="preserve">8. </w:t>
      </w:r>
      <w:r>
        <w:t xml:space="preserve">Everything is logged to an auditable session history, and a report generator turns that history into a clinician-ready summary.</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5C4A" w:sz="4"/>
              <w:left w:val="single" w:color="1F5C4A" w:sz="4"/>
              <w:bottom w:val="single" w:color="1F5C4A" w:sz="4"/>
              <w:right w:val="single" w:color="1F5C4A" w:sz="4"/>
            </w:tcBorders>
            <w:shd w:fill="E8F1EE" w:val="clear"/>
            <w:tcMar>
              <w:top w:type="dxa" w:w="150"/>
              <w:left w:type="dxa" w:w="200"/>
              <w:bottom w:type="dxa" w:w="150"/>
              <w:right w:type="dxa" w:w="200"/>
            </w:tcMar>
          </w:tcPr>
          <w:p>
            <w:pPr>
              <w:spacing w:after="60"/>
            </w:pPr>
            <w:r>
              <w:rPr>
                <w:b/>
                <w:bCs/>
                <w:color w:val="1F5C4A"/>
              </w:rPr>
              <w:t xml:space="preserve">Positioning</w:t>
            </w:r>
          </w:p>
          <w:p>
            <w:pPr>
              <w:spacing w:after="0"/>
            </w:pPr>
            <w:r>
              <w:rPr>
                <w:i/>
                <w:iCs/>
                <w:color w:val="555555"/>
                <w:sz w:val="20"/>
                <w:szCs w:val="20"/>
              </w:rPr>
              <w:t xml:space="preserve">This is a coaching and monitoring aid, not a diagnostic or medical device. It does not diagnose conditions, prescribe treatment, or replace a clinician's judgment — it makes the time between appointments visible, safer, and less boring.</w:t>
            </w:r>
          </w:p>
        </w:tc>
      </w:tr>
    </w:tbl>
    <w:p>
      <w:pPr>
        <w:pStyle w:val="Heading1"/>
        <w:spacing w:after="200" w:before="400"/>
      </w:pPr>
      <w:r>
        <w:t xml:space="preserve">4. Target Users &amp; Personas</w:t>
      </w:r>
    </w:p>
    <w:p>
      <w:pPr>
        <w:pStyle w:val="Heading3"/>
        <w:spacing w:after="100" w:before="200"/>
      </w:pPr>
      <w:r>
        <w:t xml:space="preserve">Primary: The Rehab Patient</w:t>
      </w:r>
    </w:p>
    <w:p>
      <w:pPr>
        <w:spacing w:after="160" w:line="300"/>
      </w:pPr>
      <w:r>
        <w:t xml:space="preserve">Recovering from a musculoskeletal injury, surgery, or chronic condition (e.g., post-op knee, rotator cuff, lower back pain). Prescribed a home exercise program by a physiotherapist. Often has low motivation for repetitive solo exercise, uncertainty about correct form, and difficulty articulating pain precisely at follow-up visits.</w:t>
      </w:r>
    </w:p>
    <w:p>
      <w:pPr>
        <w:pStyle w:val="Heading3"/>
        <w:spacing w:after="100" w:before="200"/>
      </w:pPr>
      <w:r>
        <w:t xml:space="preserve">Secondary: The Physiotherapist / Treating Clinician</w:t>
      </w:r>
    </w:p>
    <w:p>
      <w:pPr>
        <w:spacing w:after="160" w:line="300"/>
      </w:pPr>
      <w:r>
        <w:t xml:space="preserve">Prescribes and periodically adjusts the exercise program. Currently relies on patient self-report and infrequent in-person reassessment. Wants objective adherence and form data without adding administrative burden.</w:t>
      </w:r>
    </w:p>
    <w:p>
      <w:pPr>
        <w:pStyle w:val="Heading3"/>
        <w:spacing w:after="100" w:before="200"/>
      </w:pPr>
      <w:r>
        <w:t xml:space="preserve">Tertiary: Caregiver / Family Member</w:t>
      </w:r>
    </w:p>
    <w:p>
      <w:pPr>
        <w:spacing w:after="160" w:line="300"/>
      </w:pPr>
      <w:r>
        <w:t xml:space="preserve">For patients who are elderly, post-surgical, or otherwise benefit from a second set of eyes — may want visibility into whether sessions are happening and going well.</w:t>
      </w:r>
    </w:p>
    <w:p>
      <w:pPr>
        <w:pStyle w:val="Heading1"/>
        <w:spacing w:after="200" w:before="400"/>
      </w:pPr>
      <w:r>
        <w:t xml:space="preserve">5. Feature List</w:t>
      </w:r>
    </w:p>
    <w:p>
      <w:pPr>
        <w:spacing w:after="160" w:line="300"/>
      </w:pPr>
      <w:r>
        <w:t xml:space="preserve">Features are grouped by the layer of the system they belong to. Each feature includes its purpose and, where relevant, why it matters for user retention.</w:t>
      </w:r>
    </w:p>
    <w:p>
      <w:pPr>
        <w:pStyle w:val="Heading2"/>
        <w:spacing w:after="150" w:before="300"/>
      </w:pPr>
      <w:r>
        <w:t xml:space="preserve">5.1 Real-Time Motion Capture &amp; Form Analysis</w:t>
      </w:r>
    </w:p>
    <w:p>
      <w:pPr>
        <w:spacing w:after="150"/>
      </w:pPr>
      <w:r>
        <w:rPr>
          <w:i/>
          <w:iCs/>
          <w:color w:val="555555"/>
        </w:rPr>
        <w:t xml:space="preserve">Core camera-based tracking layer.</w:t>
      </w:r>
    </w:p>
    <w:p>
      <w:pPr>
        <w:pStyle w:val="ListParagraph"/>
        <w:numPr>
          <w:ilvl w:val="0"/>
          <w:numId w:val="2"/>
        </w:numPr>
        <w:spacing w:after="80" w:line="280"/>
      </w:pPr>
      <w:r>
        <w:rPr>
          <w:b/>
          <w:bCs/>
        </w:rPr>
        <w:t xml:space="preserve">Live pose tracking — </w:t>
      </w:r>
      <w:r>
        <w:t xml:space="preserve">Full-body skeleton tracking from a single standard camera, no special hardware or wearables required.</w:t>
      </w:r>
    </w:p>
    <w:p>
      <w:pPr>
        <w:pStyle w:val="ListParagraph"/>
        <w:numPr>
          <w:ilvl w:val="0"/>
          <w:numId w:val="2"/>
        </w:numPr>
        <w:spacing w:after="80" w:line="280"/>
      </w:pPr>
      <w:r>
        <w:rPr>
          <w:b/>
          <w:bCs/>
        </w:rPr>
        <w:t xml:space="preserve">Per-rep form scoring — </w:t>
      </w:r>
      <w:r>
        <w:t xml:space="preserve">Joint angles, range of motion, tempo, and left/right symmetry compared against exercise-specific reference ranges.</w:t>
      </w:r>
    </w:p>
    <w:p>
      <w:pPr>
        <w:pStyle w:val="ListParagraph"/>
        <w:numPr>
          <w:ilvl w:val="0"/>
          <w:numId w:val="2"/>
        </w:numPr>
        <w:spacing w:after="80" w:line="280"/>
      </w:pPr>
      <w:r>
        <w:rPr>
          <w:b/>
          <w:bCs/>
        </w:rPr>
        <w:t xml:space="preserve">Live corrective coaching — </w:t>
      </w:r>
      <w:r>
        <w:t xml:space="preserve">On-screen visual cues plus spoken prompts delivered mid-exercise ("raise your elbow higher", "slow the descent"), not just a post-session summary.</w:t>
      </w:r>
    </w:p>
    <w:p>
      <w:pPr>
        <w:pStyle w:val="ListParagraph"/>
        <w:numPr>
          <w:ilvl w:val="0"/>
          <w:numId w:val="2"/>
        </w:numPr>
        <w:spacing w:after="80" w:line="280"/>
      </w:pPr>
      <w:r>
        <w:rPr>
          <w:b/>
          <w:bCs/>
        </w:rPr>
        <w:t xml:space="preserve">Automatic rep and set counting — </w:t>
      </w:r>
      <w:r>
        <w:t xml:space="preserve">Removes the need for the patient to count, track, or self-report completion.</w:t>
      </w:r>
    </w:p>
    <w:p>
      <w:pPr>
        <w:pStyle w:val="ListParagraph"/>
        <w:numPr>
          <w:ilvl w:val="0"/>
          <w:numId w:val="2"/>
        </w:numPr>
        <w:spacing w:after="80" w:line="280"/>
      </w:pPr>
      <w:r>
        <w:rPr>
          <w:b/>
          <w:bCs/>
        </w:rPr>
        <w:t xml:space="preserve">Compensation pattern detection — </w:t>
      </w:r>
      <w:r>
        <w:t xml:space="preserve">Flags substitution movements, e.g. using the back instead of the knee, or favoring one side.</w:t>
      </w:r>
    </w:p>
    <w:p>
      <w:pPr>
        <w:pStyle w:val="ListParagraph"/>
        <w:numPr>
          <w:ilvl w:val="0"/>
          <w:numId w:val="2"/>
        </w:numPr>
        <w:spacing w:after="80" w:line="280"/>
      </w:pPr>
      <w:r>
        <w:rPr>
          <w:b/>
          <w:bCs/>
        </w:rPr>
        <w:t xml:space="preserve">Exercise library with reference models — </w:t>
      </w:r>
      <w:r>
        <w:t xml:space="preserve">A growing catalog of common rehab exercises (mobility, strength, balance, stretching) each with a correct-form reference model.</w:t>
      </w:r>
    </w:p>
    <w:p>
      <w:pPr>
        <w:spacing w:after="100"/>
      </w:pPr>
    </w:p>
    <w:p>
      <w:pPr>
        <w:pStyle w:val="Heading2"/>
        <w:spacing w:after="150" w:before="300"/>
      </w:pPr>
      <w:r>
        <w:t xml:space="preserve">5.2 Pain Localisation &amp; Inference</w:t>
      </w:r>
    </w:p>
    <w:p>
      <w:pPr>
        <w:spacing w:after="150"/>
      </w:pPr>
      <w:r>
        <w:rPr>
          <w:i/>
          <w:iCs/>
          <w:color w:val="555555"/>
        </w:rPr>
        <w:t xml:space="preserve">Turns vague pain reports into structured, movement-linked data.</w:t>
      </w:r>
    </w:p>
    <w:p>
      <w:pPr>
        <w:pStyle w:val="ListParagraph"/>
        <w:numPr>
          <w:ilvl w:val="0"/>
          <w:numId w:val="2"/>
        </w:numPr>
        <w:spacing w:after="80" w:line="280"/>
      </w:pPr>
      <w:r>
        <w:rPr>
          <w:b/>
          <w:bCs/>
        </w:rPr>
        <w:t xml:space="preserve">Movement-based pain estimation — </w:t>
      </w:r>
      <w:r>
        <w:t xml:space="preserve">Infers likely discomfort from pose deviations, hesitation, guarding behavior, asymmetry, and reduced range of motion.</w:t>
      </w:r>
    </w:p>
    <w:p>
      <w:pPr>
        <w:pStyle w:val="ListParagraph"/>
        <w:numPr>
          <w:ilvl w:val="0"/>
          <w:numId w:val="2"/>
        </w:numPr>
        <w:spacing w:after="80" w:line="280"/>
      </w:pPr>
      <w:r>
        <w:rPr>
          <w:b/>
          <w:bCs/>
        </w:rPr>
        <w:t xml:space="preserve">Self-report fusion — </w:t>
      </w:r>
      <w:r>
        <w:t xml:space="preserve">Combines inferred signals with quick in-session check-ins — a 1–5 pain scale and a tap-to-point body map — rather than relying on either alone.</w:t>
      </w:r>
    </w:p>
    <w:p>
      <w:pPr>
        <w:pStyle w:val="ListParagraph"/>
        <w:numPr>
          <w:ilvl w:val="0"/>
          <w:numId w:val="2"/>
        </w:numPr>
        <w:spacing w:after="80" w:line="280"/>
      </w:pPr>
      <w:r>
        <w:rPr>
          <w:b/>
          <w:bCs/>
        </w:rPr>
        <w:t xml:space="preserve">Region-level pain mapping — </w:t>
      </w:r>
      <w:r>
        <w:t xml:space="preserve">Logs pain by body region and by rep/session, building a pain-over-time picture instead of a single end-of-session guess.</w:t>
      </w:r>
    </w:p>
    <w:p>
      <w:pPr>
        <w:pStyle w:val="ListParagraph"/>
        <w:numPr>
          <w:ilvl w:val="0"/>
          <w:numId w:val="2"/>
        </w:numPr>
        <w:spacing w:after="80" w:line="280"/>
      </w:pPr>
      <w:r>
        <w:rPr>
          <w:b/>
          <w:bCs/>
        </w:rPr>
        <w:t xml:space="preserve">Pain trend visualization — </w:t>
      </w:r>
      <w:r>
        <w:t xml:space="preserve">Shows whether a specific region is improving, stable, or worsening across sessions.</w:t>
      </w:r>
    </w:p>
    <w:p>
      <w:pPr>
        <w:spacing w:after="100"/>
      </w:pPr>
    </w:p>
    <w:p>
      <w:pPr>
        <w:pStyle w:val="Heading2"/>
        <w:spacing w:after="150" w:before="300"/>
      </w:pPr>
      <w:r>
        <w:t xml:space="preserve">5.3 Conversational Engagement Layer</w:t>
      </w:r>
    </w:p>
    <w:p>
      <w:pPr>
        <w:spacing w:after="150"/>
      </w:pPr>
      <w:r>
        <w:rPr>
          <w:i/>
          <w:iCs/>
          <w:color w:val="555555"/>
        </w:rPr>
        <w:t xml:space="preserve">Keeps the experience from feeling clinical or tedious — key to retention.</w:t>
      </w:r>
    </w:p>
    <w:p>
      <w:pPr>
        <w:pStyle w:val="ListParagraph"/>
        <w:numPr>
          <w:ilvl w:val="0"/>
          <w:numId w:val="2"/>
        </w:numPr>
        <w:spacing w:after="80" w:line="280"/>
      </w:pPr>
      <w:r>
        <w:rPr>
          <w:b/>
          <w:bCs/>
        </w:rPr>
        <w:t xml:space="preserve">Session narration and encouragement — </w:t>
      </w:r>
      <w:r>
        <w:t xml:space="preserve">Natural pacing and motivational feedback throughout, not just silent tracking.</w:t>
      </w:r>
    </w:p>
    <w:p>
      <w:pPr>
        <w:pStyle w:val="ListParagraph"/>
        <w:numPr>
          <w:ilvl w:val="0"/>
          <w:numId w:val="2"/>
        </w:numPr>
        <w:spacing w:after="80" w:line="280"/>
      </w:pPr>
      <w:r>
        <w:rPr>
          <w:b/>
          <w:bCs/>
        </w:rPr>
        <w:t xml:space="preserve">Rest-period check-ins — </w:t>
      </w:r>
      <w:r>
        <w:t xml:space="preserve">Short conversational prompts between sets ("How did that set feel?") to gather data and keep the patient present.</w:t>
      </w:r>
    </w:p>
    <w:p>
      <w:pPr>
        <w:pStyle w:val="ListParagraph"/>
        <w:numPr>
          <w:ilvl w:val="0"/>
          <w:numId w:val="2"/>
        </w:numPr>
        <w:spacing w:after="80" w:line="280"/>
      </w:pPr>
      <w:r>
        <w:rPr>
          <w:b/>
          <w:bCs/>
        </w:rPr>
        <w:t xml:space="preserve">Voice Q&amp;A — </w:t>
      </w:r>
      <w:r>
        <w:t xml:space="preserve">Patient can ask plain-language questions ("why does this help my knee?") and get a non-diagnostic, understandable answer.</w:t>
      </w:r>
    </w:p>
    <w:p>
      <w:pPr>
        <w:pStyle w:val="ListParagraph"/>
        <w:numPr>
          <w:ilvl w:val="0"/>
          <w:numId w:val="2"/>
        </w:numPr>
        <w:spacing w:after="80" w:line="280"/>
      </w:pPr>
      <w:r>
        <w:rPr>
          <w:b/>
          <w:bCs/>
        </w:rPr>
        <w:t xml:space="preserve">Adjustable coaching persona — </w:t>
      </w:r>
      <w:r>
        <w:t xml:space="preserve">Encouraging coach, neutral/clinical, or concise modes, selectable by the patient.</w:t>
      </w:r>
    </w:p>
    <w:p>
      <w:pPr>
        <w:pStyle w:val="ListParagraph"/>
        <w:numPr>
          <w:ilvl w:val="0"/>
          <w:numId w:val="2"/>
        </w:numPr>
        <w:spacing w:after="80" w:line="280"/>
      </w:pPr>
      <w:r>
        <w:rPr>
          <w:b/>
          <w:bCs/>
        </w:rPr>
        <w:t xml:space="preserve">Difficulty-aware tone shifts — </w:t>
      </w:r>
      <w:r>
        <w:t xml:space="preserve">Conversational tone adapts if the system detects frustration, fatigue, or repeated struggle with an exercise.</w:t>
      </w:r>
    </w:p>
    <w:p>
      <w:pPr>
        <w:spacing w:after="100"/>
      </w:pPr>
    </w:p>
    <w:p>
      <w:pPr>
        <w:pStyle w:val="Heading2"/>
        <w:spacing w:after="150" w:before="300"/>
      </w:pPr>
      <w:r>
        <w:t xml:space="preserve">5.4 Adaptive Exercise Recommendation</w:t>
      </w:r>
    </w:p>
    <w:p>
      <w:pPr>
        <w:spacing w:after="150"/>
      </w:pPr>
      <w:r>
        <w:rPr>
          <w:i/>
          <w:iCs/>
          <w:color w:val="555555"/>
        </w:rPr>
        <w:t xml:space="preserve">Makes the program respond to the patient instead of staying static.</w:t>
      </w:r>
    </w:p>
    <w:p>
      <w:pPr>
        <w:pStyle w:val="ListParagraph"/>
        <w:numPr>
          <w:ilvl w:val="0"/>
          <w:numId w:val="2"/>
        </w:numPr>
        <w:spacing w:after="80" w:line="280"/>
      </w:pPr>
      <w:r>
        <w:rPr>
          <w:b/>
          <w:bCs/>
        </w:rPr>
        <w:t xml:space="preserve">Session-to-session adaptation — </w:t>
      </w:r>
      <w:r>
        <w:t xml:space="preserve">Adjusts intensity, exercise selection, and pacing based on pain burden, adherence, and performance trends.</w:t>
      </w:r>
    </w:p>
    <w:p>
      <w:pPr>
        <w:pStyle w:val="ListParagraph"/>
        <w:numPr>
          <w:ilvl w:val="0"/>
          <w:numId w:val="2"/>
        </w:numPr>
        <w:spacing w:after="80" w:line="280"/>
      </w:pPr>
      <w:r>
        <w:rPr>
          <w:b/>
          <w:bCs/>
        </w:rPr>
        <w:t xml:space="preserve">Reward-modeled progression — </w:t>
      </w:r>
      <w:r>
        <w:t xml:space="preserve">Balances adherence, pain levels, and appropriate intensity fit when deciding whether to progress, hold, or regress a given exercise.</w:t>
      </w:r>
    </w:p>
    <w:p>
      <w:pPr>
        <w:pStyle w:val="ListParagraph"/>
        <w:numPr>
          <w:ilvl w:val="0"/>
          <w:numId w:val="2"/>
        </w:numPr>
        <w:spacing w:after="80" w:line="280"/>
      </w:pPr>
      <w:r>
        <w:rPr>
          <w:b/>
          <w:bCs/>
        </w:rPr>
        <w:t xml:space="preserve">Plateau and regression detection — </w:t>
      </w:r>
      <w:r>
        <w:t xml:space="preserve">Recognizes when a patient stops improving or starts declining, and adjusts rather than repeating the same plan indefinitely.</w:t>
      </w:r>
    </w:p>
    <w:p>
      <w:pPr>
        <w:spacing w:after="100"/>
      </w:pPr>
    </w:p>
    <w:p>
      <w:pPr>
        <w:pStyle w:val="Heading2"/>
        <w:spacing w:after="150" w:before="300"/>
      </w:pPr>
      <w:r>
        <w:t xml:space="preserve">5.5 Safety Supervision</w:t>
      </w:r>
    </w:p>
    <w:p>
      <w:pPr>
        <w:spacing w:after="150"/>
      </w:pPr>
      <w:r>
        <w:rPr>
          <w:i/>
          <w:iCs/>
          <w:color w:val="555555"/>
        </w:rPr>
        <w:t xml:space="preserve">A hard rule layer that sits above and can override adaptive recommendations.</w:t>
      </w:r>
    </w:p>
    <w:p>
      <w:pPr>
        <w:pStyle w:val="ListParagraph"/>
        <w:numPr>
          <w:ilvl w:val="0"/>
          <w:numId w:val="2"/>
        </w:numPr>
        <w:spacing w:after="80" w:line="280"/>
      </w:pPr>
      <w:r>
        <w:rPr>
          <w:b/>
          <w:bCs/>
        </w:rPr>
        <w:t xml:space="preserve">Real-time safety gating — </w:t>
      </w:r>
      <w:r>
        <w:t xml:space="preserve">Blocks or downgrades an exercise the moment pain signals or unsafe form patterns cross a defined threshold.</w:t>
      </w:r>
    </w:p>
    <w:p>
      <w:pPr>
        <w:pStyle w:val="ListParagraph"/>
        <w:numPr>
          <w:ilvl w:val="0"/>
          <w:numId w:val="2"/>
        </w:numPr>
        <w:spacing w:after="80" w:line="280"/>
      </w:pPr>
      <w:r>
        <w:rPr>
          <w:b/>
          <w:bCs/>
        </w:rPr>
        <w:t xml:space="preserve">Fall / instability detection — </w:t>
      </w:r>
      <w:r>
        <w:t xml:space="preserve">Flags loss of balance or unsafe positioning during standing exercises.</w:t>
      </w:r>
    </w:p>
    <w:p>
      <w:pPr>
        <w:pStyle w:val="ListParagraph"/>
        <w:numPr>
          <w:ilvl w:val="0"/>
          <w:numId w:val="2"/>
        </w:numPr>
        <w:spacing w:after="80" w:line="280"/>
      </w:pPr>
      <w:r>
        <w:rPr>
          <w:b/>
          <w:bCs/>
        </w:rPr>
        <w:t xml:space="preserve">Escalation guidance — </w:t>
      </w:r>
      <w:r>
        <w:t xml:space="preserve">Clearly directs the patient to contact their clinician or emergency services when signals exceed safe thresholds — the system never attempts to manage acute pain itself.</w:t>
      </w:r>
    </w:p>
    <w:p>
      <w:pPr>
        <w:pStyle w:val="ListParagraph"/>
        <w:numPr>
          <w:ilvl w:val="0"/>
          <w:numId w:val="2"/>
        </w:numPr>
        <w:spacing w:after="80" w:line="280"/>
      </w:pPr>
      <w:r>
        <w:rPr>
          <w:b/>
          <w:bCs/>
        </w:rPr>
        <w:t xml:space="preserve">Non-diagnostic framing throughout — </w:t>
      </w:r>
      <w:r>
        <w:t xml:space="preserve">Persistent, visible framing that this is a coaching aid, not a medical device, in the UI and in every generated report.</w:t>
      </w:r>
    </w:p>
    <w:p>
      <w:pPr>
        <w:spacing w:after="100"/>
      </w:pPr>
    </w:p>
    <w:p>
      <w:pPr>
        <w:pStyle w:val="Heading2"/>
        <w:spacing w:after="150" w:before="300"/>
      </w:pPr>
      <w:r>
        <w:t xml:space="preserve">5.6 Clinician Reporting</w:t>
      </w:r>
    </w:p>
    <w:p>
      <w:pPr>
        <w:spacing w:after="150"/>
      </w:pPr>
      <w:r>
        <w:rPr>
          <w:i/>
          <w:iCs/>
          <w:color w:val="555555"/>
        </w:rPr>
        <w:t xml:space="preserve">Closes the information gap between home sessions and the clinic visit.</w:t>
      </w:r>
    </w:p>
    <w:p>
      <w:pPr>
        <w:pStyle w:val="ListParagraph"/>
        <w:numPr>
          <w:ilvl w:val="0"/>
          <w:numId w:val="2"/>
        </w:numPr>
        <w:spacing w:after="80" w:line="280"/>
      </w:pPr>
      <w:r>
        <w:rPr>
          <w:b/>
          <w:bCs/>
        </w:rPr>
        <w:t xml:space="preserve">Automated session and weekly reports — </w:t>
      </w:r>
      <w:r>
        <w:t xml:space="preserve">Adherence percentage, form quality trend, pain heatmap over time, and flagged events (sudden pain spike, sudden range-of-motion drop, missed sessions).</w:t>
      </w:r>
    </w:p>
    <w:p>
      <w:pPr>
        <w:pStyle w:val="ListParagraph"/>
        <w:numPr>
          <w:ilvl w:val="0"/>
          <w:numId w:val="2"/>
        </w:numPr>
        <w:spacing w:after="80" w:line="280"/>
      </w:pPr>
      <w:r>
        <w:rPr>
          <w:b/>
          <w:bCs/>
        </w:rPr>
        <w:t xml:space="preserve">Exportable clinician packet — </w:t>
      </w:r>
      <w:r>
        <w:t xml:space="preserve">PDF/structured export the clinician can review before or during a follow-up visit.</w:t>
      </w:r>
    </w:p>
    <w:p>
      <w:pPr>
        <w:pStyle w:val="ListParagraph"/>
        <w:numPr>
          <w:ilvl w:val="0"/>
          <w:numId w:val="2"/>
        </w:numPr>
        <w:spacing w:after="80" w:line="280"/>
      </w:pPr>
      <w:r>
        <w:rPr>
          <w:b/>
          <w:bCs/>
        </w:rPr>
        <w:t xml:space="preserve">Multi-session trend view — </w:t>
      </w:r>
      <w:r>
        <w:t xml:space="preserve">Progressing, plateaued, or regressing status across the full program, so the clinician can decide whether to escalate, adjust, or discharge.</w:t>
      </w:r>
    </w:p>
    <w:p>
      <w:pPr>
        <w:pStyle w:val="ListParagraph"/>
        <w:numPr>
          <w:ilvl w:val="0"/>
          <w:numId w:val="2"/>
        </w:numPr>
        <w:spacing w:after="80" w:line="280"/>
      </w:pPr>
      <w:r>
        <w:rPr>
          <w:b/>
          <w:bCs/>
        </w:rPr>
        <w:t xml:space="preserve">Plain-language explanations — </w:t>
      </w:r>
      <w:r>
        <w:t xml:space="preserve">Raw movement and pain data rewritten into understandable notes for both patient and clinician, without clinical claims.</w:t>
      </w:r>
    </w:p>
    <w:p>
      <w:pPr>
        <w:pStyle w:val="ListParagraph"/>
        <w:numPr>
          <w:ilvl w:val="0"/>
          <w:numId w:val="2"/>
        </w:numPr>
        <w:spacing w:after="80" w:line="280"/>
      </w:pPr>
      <w:r>
        <w:rPr>
          <w:b/>
          <w:bCs/>
        </w:rPr>
        <w:t xml:space="preserve">Full audit trail — </w:t>
      </w:r>
      <w:r>
        <w:t xml:space="preserve">Every recommendation, block, and score is logged and traceable — nothing is a black box to the reviewing clinician.</w:t>
      </w:r>
    </w:p>
    <w:p>
      <w:pPr>
        <w:spacing w:after="100"/>
      </w:pPr>
    </w:p>
    <w:p>
      <w:pPr>
        <w:pStyle w:val="Heading2"/>
        <w:spacing w:after="150" w:before="300"/>
      </w:pPr>
      <w:r>
        <w:t xml:space="preserve">5.7 Feedback &amp; Audit Trail</w:t>
      </w:r>
    </w:p>
    <w:p>
      <w:pPr>
        <w:spacing w:after="150"/>
      </w:pPr>
      <w:r>
        <w:rPr>
          <w:i/>
          <w:iCs/>
          <w:color w:val="555555"/>
        </w:rPr>
        <w:t xml:space="preserve">Underlying data layer that both the RL engine and the reports draw from.</w:t>
      </w:r>
    </w:p>
    <w:p>
      <w:pPr>
        <w:pStyle w:val="ListParagraph"/>
        <w:numPr>
          <w:ilvl w:val="0"/>
          <w:numId w:val="2"/>
        </w:numPr>
        <w:spacing w:after="80" w:line="280"/>
      </w:pPr>
      <w:r>
        <w:rPr>
          <w:b/>
          <w:bCs/>
        </w:rPr>
        <w:t xml:space="preserve">Structured session logging — </w:t>
      </w:r>
      <w:r>
        <w:t xml:space="preserve">Exercises performed, reps/sets, form scores, pain estimates, blocked actions, and self-reports, all timestamped.</w:t>
      </w:r>
    </w:p>
    <w:p>
      <w:pPr>
        <w:pStyle w:val="ListParagraph"/>
        <w:numPr>
          <w:ilvl w:val="0"/>
          <w:numId w:val="2"/>
        </w:numPr>
        <w:spacing w:after="80" w:line="280"/>
      </w:pPr>
      <w:r>
        <w:rPr>
          <w:b/>
          <w:bCs/>
        </w:rPr>
        <w:t xml:space="preserve">Shared state history — </w:t>
      </w:r>
      <w:r>
        <w:t xml:space="preserve">A consistent record that every part of the system reads from and writes to, supporting reproducible, explainable recommendations.</w:t>
      </w:r>
    </w:p>
    <w:p>
      <w:pPr>
        <w:spacing w:after="100"/>
      </w:pPr>
    </w:p>
    <w:p>
      <w:pPr>
        <w:pStyle w:val="Heading2"/>
        <w:spacing w:after="150" w:before="300"/>
      </w:pPr>
      <w:r>
        <w:t xml:space="preserve">5.8 Additional Features for User Engagement &amp; Retention</w:t>
      </w:r>
    </w:p>
    <w:p>
      <w:pPr>
        <w:spacing w:after="160" w:line="300"/>
      </w:pPr>
      <w:r>
        <w:t xml:space="preserve">Beyond the core coaching loop, the following are recommended to reduce drop-off — historically the single biggest failure mode in home rehab programs.</w:t>
      </w:r>
    </w:p>
    <w:p>
      <w:pPr>
        <w:pStyle w:val="ListParagraph"/>
        <w:numPr>
          <w:ilvl w:val="0"/>
          <w:numId w:val="2"/>
        </w:numPr>
        <w:spacing w:after="80" w:line="280"/>
      </w:pPr>
      <w:r>
        <w:rPr>
          <w:b/>
          <w:bCs/>
        </w:rPr>
        <w:t xml:space="preserve">Streaks and session history calendar — </w:t>
      </w:r>
      <w:r>
        <w:t xml:space="preserve">visual continuity (a calendar of completed sessions) is one of the strongest low-cost retention mechanics in habit-based apps.</w:t>
      </w:r>
    </w:p>
    <w:p>
      <w:pPr>
        <w:pStyle w:val="ListParagraph"/>
        <w:numPr>
          <w:ilvl w:val="0"/>
          <w:numId w:val="2"/>
        </w:numPr>
        <w:spacing w:after="80" w:line="280"/>
      </w:pPr>
      <w:r>
        <w:rPr>
          <w:b/>
          <w:bCs/>
        </w:rPr>
        <w:t xml:space="preserve">Milestone and progress celebrations — </w:t>
      </w:r>
      <w:r>
        <w:t xml:space="preserve">acknowledging range-of-motion improvement, pain reduction, or completion streaks reinforces that the effort is working.</w:t>
      </w:r>
    </w:p>
    <w:p>
      <w:pPr>
        <w:pStyle w:val="ListParagraph"/>
        <w:numPr>
          <w:ilvl w:val="0"/>
          <w:numId w:val="2"/>
        </w:numPr>
        <w:spacing w:after="80" w:line="280"/>
      </w:pPr>
      <w:r>
        <w:rPr>
          <w:b/>
          <w:bCs/>
        </w:rPr>
        <w:t xml:space="preserve">Gentle re-engagement nudges — </w:t>
      </w:r>
      <w:r>
        <w:t xml:space="preserve">a check-in notification after a missed session, phrased supportively rather than punitively.</w:t>
      </w:r>
    </w:p>
    <w:p>
      <w:pPr>
        <w:pStyle w:val="ListParagraph"/>
        <w:numPr>
          <w:ilvl w:val="0"/>
          <w:numId w:val="2"/>
        </w:numPr>
        <w:spacing w:after="80" w:line="280"/>
      </w:pPr>
      <w:r>
        <w:rPr>
          <w:b/>
          <w:bCs/>
        </w:rPr>
        <w:t xml:space="preserve">Pre-session readiness check — </w:t>
      </w:r>
      <w:r>
        <w:t xml:space="preserve">a 10-second "how are you feeling today" prompt that can adjust today's intensity before the patient even starts.</w:t>
      </w:r>
    </w:p>
    <w:p>
      <w:pPr>
        <w:pStyle w:val="ListParagraph"/>
        <w:numPr>
          <w:ilvl w:val="0"/>
          <w:numId w:val="2"/>
        </w:numPr>
        <w:spacing w:after="80" w:line="280"/>
      </w:pPr>
      <w:r>
        <w:rPr>
          <w:b/>
          <w:bCs/>
        </w:rPr>
        <w:t xml:space="preserve">Post-session summary card — </w:t>
      </w:r>
      <w:r>
        <w:t xml:space="preserve">a simple, shareable recap (reps done, form score, pain trend) that gives the patient a sense of closure and progress each time.</w:t>
      </w:r>
    </w:p>
    <w:p>
      <w:pPr>
        <w:pStyle w:val="ListParagraph"/>
        <w:numPr>
          <w:ilvl w:val="0"/>
          <w:numId w:val="2"/>
        </w:numPr>
        <w:spacing w:after="80" w:line="280"/>
      </w:pPr>
      <w:r>
        <w:rPr>
          <w:b/>
          <w:bCs/>
        </w:rPr>
        <w:t xml:space="preserve">Caregiver/family visibility (opt-in) — </w:t>
      </w:r>
      <w:r>
        <w:t xml:space="preserve">a limited view for a family member or caregiver to see adherence without seeing full medical detail, useful for elderly or post-surgical patients.</w:t>
      </w:r>
    </w:p>
    <w:p>
      <w:pPr>
        <w:pStyle w:val="ListParagraph"/>
        <w:numPr>
          <w:ilvl w:val="0"/>
          <w:numId w:val="2"/>
        </w:numPr>
        <w:spacing w:after="80" w:line="280"/>
      </w:pPr>
      <w:r>
        <w:rPr>
          <w:b/>
          <w:bCs/>
        </w:rPr>
        <w:t xml:space="preserve">Clinician-to-patient messaging or annotations — </w:t>
      </w:r>
      <w:r>
        <w:t xml:space="preserve">lets the clinician leave a short note on a report ("great progress, keep going") that surfaces back to the patient — closing the loop in both directions.</w:t>
      </w:r>
    </w:p>
    <w:p>
      <w:pPr>
        <w:pStyle w:val="ListParagraph"/>
        <w:numPr>
          <w:ilvl w:val="0"/>
          <w:numId w:val="2"/>
        </w:numPr>
        <w:spacing w:after="80" w:line="280"/>
      </w:pPr>
      <w:r>
        <w:rPr>
          <w:b/>
          <w:bCs/>
        </w:rPr>
        <w:t xml:space="preserve">Multi-language and accessibility support — </w:t>
      </w:r>
      <w:r>
        <w:t xml:space="preserve">voice coaching and UI in multiple languages, plus support for larger text and high-contrast modes for older or visually impaired users.</w:t>
      </w:r>
    </w:p>
    <w:p>
      <w:pPr>
        <w:pStyle w:val="ListParagraph"/>
        <w:numPr>
          <w:ilvl w:val="0"/>
          <w:numId w:val="2"/>
        </w:numPr>
        <w:spacing w:after="80" w:line="280"/>
      </w:pPr>
      <w:r>
        <w:rPr>
          <w:b/>
          <w:bCs/>
        </w:rPr>
        <w:t xml:space="preserve">Offline/low-bandwidth mode — </w:t>
      </w:r>
      <w:r>
        <w:t xml:space="preserve">on-device pose tracking with sync-when-connected reporting, since home wifi reliability shouldn't gate a rehab session.</w:t>
      </w:r>
    </w:p>
    <w:p>
      <w:pPr>
        <w:pStyle w:val="ListParagraph"/>
        <w:numPr>
          <w:ilvl w:val="0"/>
          <w:numId w:val="2"/>
        </w:numPr>
        <w:spacing w:after="80" w:line="280"/>
      </w:pPr>
      <w:r>
        <w:rPr>
          <w:b/>
          <w:bCs/>
        </w:rPr>
        <w:t xml:space="preserve">Wearable/device integration (future) — </w:t>
      </w:r>
      <w:r>
        <w:t xml:space="preserve">optional pairing with fitness trackers or smart rings for heart rate or recovery context alongside movement data.</w:t>
      </w:r>
    </w:p>
    <w:p>
      <w:pPr>
        <w:pStyle w:val="ListParagraph"/>
        <w:numPr>
          <w:ilvl w:val="0"/>
          <w:numId w:val="2"/>
        </w:numPr>
        <w:spacing w:after="80" w:line="280"/>
      </w:pPr>
      <w:r>
        <w:rPr>
          <w:b/>
          <w:bCs/>
        </w:rPr>
        <w:t xml:space="preserve">Gamified variety packs — </w:t>
      </w:r>
      <w:r>
        <w:t xml:space="preserve">optional lightweight game-like exercise variants (e.g., reach-based mini-games) for pediatric or long-duration rehab patients where pure repetition is especially hard to sustain.</w:t>
      </w:r>
    </w:p>
    <w:p>
      <w:pPr>
        <w:pStyle w:val="Heading1"/>
        <w:spacing w:after="200" w:before="400"/>
      </w:pPr>
      <w:r>
        <w:t xml:space="preserve">6. Non-Goals &amp; Boundaries</w:t>
      </w:r>
    </w:p>
    <w:p>
      <w:pPr>
        <w:pStyle w:val="ListParagraph"/>
        <w:numPr>
          <w:ilvl w:val="0"/>
          <w:numId w:val="2"/>
        </w:numPr>
        <w:spacing w:after="80" w:line="280"/>
      </w:pPr>
      <w:r>
        <w:t xml:space="preserve">The product does not diagnose medical conditions or replace a clinician's assessment.</w:t>
      </w:r>
    </w:p>
    <w:p>
      <w:pPr>
        <w:pStyle w:val="ListParagraph"/>
        <w:numPr>
          <w:ilvl w:val="0"/>
          <w:numId w:val="2"/>
        </w:numPr>
        <w:spacing w:after="80" w:line="280"/>
      </w:pPr>
      <w:r>
        <w:t xml:space="preserve">The product does not prescribe medication or manage acute/emergency pain.</w:t>
      </w:r>
    </w:p>
    <w:p>
      <w:pPr>
        <w:pStyle w:val="ListParagraph"/>
        <w:numPr>
          <w:ilvl w:val="0"/>
          <w:numId w:val="2"/>
        </w:numPr>
        <w:spacing w:after="80" w:line="280"/>
      </w:pPr>
      <w:r>
        <w:t xml:space="preserve">The product does not claim clinical-grade accuracy on pain estimation — pain inference is a decision-support signal, always paired with self-report.</w:t>
      </w:r>
    </w:p>
    <w:p>
      <w:pPr>
        <w:pStyle w:val="ListParagraph"/>
        <w:numPr>
          <w:ilvl w:val="0"/>
          <w:numId w:val="2"/>
        </w:numPr>
        <w:spacing w:after="80" w:line="280"/>
      </w:pPr>
      <w:r>
        <w:t xml:space="preserve">The system will not silently increase difficulty or push through a flagged safety event — the supervisor layer's decisions are final and cannot be overridden by the adaptive engine.</w:t>
      </w:r>
    </w:p>
    <w:p>
      <w:pPr>
        <w:pStyle w:val="Heading1"/>
        <w:spacing w:after="200" w:before="400"/>
      </w:pPr>
      <w:r>
        <w:t xml:space="preserve">7.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50"/>
      </w:tblGrid>
      <w:tr>
        <w:trPr>
          <w:tblHeader/>
        </w:trPr>
        <w:tc>
          <w:tcPr>
            <w:tcW w:type="dxa" w:w="3200"/>
            <w:shd w:fill="1F5C4A" w:val="clear"/>
            <w:tcMar>
              <w:top w:type="dxa" w:w="100"/>
              <w:left w:type="dxa" w:w="120"/>
              <w:bottom w:type="dxa" w:w="100"/>
              <w:right w:type="dxa" w:w="120"/>
            </w:tcMar>
          </w:tcPr>
          <w:p>
            <w:r>
              <w:rPr>
                <w:b/>
                <w:bCs/>
                <w:color w:val="FFFFFF"/>
                <w:sz w:val="20"/>
                <w:szCs w:val="20"/>
              </w:rPr>
              <w:t xml:space="preserve">Metric</w:t>
            </w:r>
          </w:p>
        </w:tc>
        <w:tc>
          <w:tcPr>
            <w:tcW w:type="dxa" w:w="3800"/>
            <w:shd w:fill="1F5C4A" w:val="clear"/>
            <w:tcMar>
              <w:top w:type="dxa" w:w="100"/>
              <w:left w:type="dxa" w:w="120"/>
              <w:bottom w:type="dxa" w:w="100"/>
              <w:right w:type="dxa" w:w="120"/>
            </w:tcMar>
          </w:tcPr>
          <w:p>
            <w:r>
              <w:rPr>
                <w:b/>
                <w:bCs/>
                <w:color w:val="FFFFFF"/>
                <w:sz w:val="20"/>
                <w:szCs w:val="20"/>
              </w:rPr>
              <w:t xml:space="preserve">What it tells us</w:t>
            </w:r>
          </w:p>
        </w:tc>
        <w:tc>
          <w:tcPr>
            <w:tcW w:type="dxa" w:w="2350"/>
            <w:shd w:fill="1F5C4A" w:val="clear"/>
            <w:tcMar>
              <w:top w:type="dxa" w:w="100"/>
              <w:left w:type="dxa" w:w="120"/>
              <w:bottom w:type="dxa" w:w="100"/>
              <w:right w:type="dxa" w:w="120"/>
            </w:tcMar>
          </w:tcPr>
          <w:p>
            <w:r>
              <w:rPr>
                <w:b/>
                <w:bCs/>
                <w:color w:val="FFFFFF"/>
                <w:sz w:val="20"/>
                <w:szCs w:val="20"/>
              </w:rPr>
              <w:t xml:space="preserve">Target signal</w:t>
            </w:r>
          </w:p>
        </w:tc>
      </w:tr>
      <w:tr>
        <w:tc>
          <w:tcPr>
            <w:tcW w:type="dxa" w:w="3200"/>
            <w:tcMar>
              <w:top w:type="dxa" w:w="90"/>
              <w:left w:type="dxa" w:w="120"/>
              <w:bottom w:type="dxa" w:w="90"/>
              <w:right w:type="dxa" w:w="120"/>
            </w:tcMar>
          </w:tcPr>
          <w:p>
            <w:pPr>
              <w:spacing w:line="260"/>
            </w:pPr>
            <w:r>
              <w:rPr>
                <w:sz w:val="20"/>
                <w:szCs w:val="20"/>
              </w:rPr>
              <w:t xml:space="preserve">Session adherence rate</w:t>
            </w:r>
          </w:p>
        </w:tc>
        <w:tc>
          <w:tcPr>
            <w:tcW w:type="dxa" w:w="3800"/>
            <w:tcMar>
              <w:top w:type="dxa" w:w="90"/>
              <w:left w:type="dxa" w:w="120"/>
              <w:bottom w:type="dxa" w:w="90"/>
              <w:right w:type="dxa" w:w="120"/>
            </w:tcMar>
          </w:tcPr>
          <w:p>
            <w:pPr>
              <w:spacing w:line="260"/>
            </w:pPr>
            <w:r>
              <w:rPr>
                <w:sz w:val="20"/>
                <w:szCs w:val="20"/>
              </w:rPr>
              <w:t xml:space="preserve">% of prescribed sessions actually completed</w:t>
            </w:r>
          </w:p>
        </w:tc>
        <w:tc>
          <w:tcPr>
            <w:tcW w:type="dxa" w:w="2350"/>
            <w:tcMar>
              <w:top w:type="dxa" w:w="90"/>
              <w:left w:type="dxa" w:w="120"/>
              <w:bottom w:type="dxa" w:w="90"/>
              <w:right w:type="dxa" w:w="120"/>
            </w:tcMar>
          </w:tcPr>
          <w:p>
            <w:pPr>
              <w:spacing w:line="260"/>
            </w:pPr>
            <w:r>
              <w:rPr>
                <w:sz w:val="20"/>
                <w:szCs w:val="20"/>
              </w:rPr>
              <w:t xml:space="preserve">Upward trend vs. baseline paper/handout programs</w:t>
            </w:r>
          </w:p>
        </w:tc>
      </w:tr>
      <w:tr>
        <w:tc>
          <w:tcPr>
            <w:tcW w:type="dxa" w:w="3200"/>
            <w:tcMar>
              <w:top w:type="dxa" w:w="90"/>
              <w:left w:type="dxa" w:w="120"/>
              <w:bottom w:type="dxa" w:w="90"/>
              <w:right w:type="dxa" w:w="120"/>
            </w:tcMar>
          </w:tcPr>
          <w:p>
            <w:pPr>
              <w:spacing w:line="260"/>
            </w:pPr>
            <w:r>
              <w:rPr>
                <w:sz w:val="20"/>
                <w:szCs w:val="20"/>
              </w:rPr>
              <w:t xml:space="preserve">Weekly retention (D7 / D30)</w:t>
            </w:r>
          </w:p>
        </w:tc>
        <w:tc>
          <w:tcPr>
            <w:tcW w:type="dxa" w:w="3800"/>
            <w:tcMar>
              <w:top w:type="dxa" w:w="90"/>
              <w:left w:type="dxa" w:w="120"/>
              <w:bottom w:type="dxa" w:w="90"/>
              <w:right w:type="dxa" w:w="120"/>
            </w:tcMar>
          </w:tcPr>
          <w:p>
            <w:pPr>
              <w:spacing w:line="260"/>
            </w:pPr>
            <w:r>
              <w:rPr>
                <w:sz w:val="20"/>
                <w:szCs w:val="20"/>
              </w:rPr>
              <w:t xml:space="preserve">Whether patients keep returning without reminders</w:t>
            </w:r>
          </w:p>
        </w:tc>
        <w:tc>
          <w:tcPr>
            <w:tcW w:type="dxa" w:w="2350"/>
            <w:tcMar>
              <w:top w:type="dxa" w:w="90"/>
              <w:left w:type="dxa" w:w="120"/>
              <w:bottom w:type="dxa" w:w="90"/>
              <w:right w:type="dxa" w:w="120"/>
            </w:tcMar>
          </w:tcPr>
          <w:p>
            <w:pPr>
              <w:spacing w:line="260"/>
            </w:pPr>
            <w:r>
              <w:rPr>
                <w:sz w:val="20"/>
                <w:szCs w:val="20"/>
              </w:rPr>
              <w:t xml:space="preserve">Comparable to top habit-based health apps</w:t>
            </w:r>
          </w:p>
        </w:tc>
      </w:tr>
      <w:tr>
        <w:tc>
          <w:tcPr>
            <w:tcW w:type="dxa" w:w="3200"/>
            <w:tcMar>
              <w:top w:type="dxa" w:w="90"/>
              <w:left w:type="dxa" w:w="120"/>
              <w:bottom w:type="dxa" w:w="90"/>
              <w:right w:type="dxa" w:w="120"/>
            </w:tcMar>
          </w:tcPr>
          <w:p>
            <w:pPr>
              <w:spacing w:line="260"/>
            </w:pPr>
            <w:r>
              <w:rPr>
                <w:sz w:val="20"/>
                <w:szCs w:val="20"/>
              </w:rPr>
              <w:t xml:space="preserve">Form correction acceptance rate</w:t>
            </w:r>
          </w:p>
        </w:tc>
        <w:tc>
          <w:tcPr>
            <w:tcW w:type="dxa" w:w="3800"/>
            <w:tcMar>
              <w:top w:type="dxa" w:w="90"/>
              <w:left w:type="dxa" w:w="120"/>
              <w:bottom w:type="dxa" w:w="90"/>
              <w:right w:type="dxa" w:w="120"/>
            </w:tcMar>
          </w:tcPr>
          <w:p>
            <w:pPr>
              <w:spacing w:line="260"/>
            </w:pPr>
            <w:r>
              <w:rPr>
                <w:sz w:val="20"/>
                <w:szCs w:val="20"/>
              </w:rPr>
              <w:t xml:space="preserve">% of live corrective cues that lead to an observable form change</w:t>
            </w:r>
          </w:p>
        </w:tc>
        <w:tc>
          <w:tcPr>
            <w:tcW w:type="dxa" w:w="2350"/>
            <w:tcMar>
              <w:top w:type="dxa" w:w="90"/>
              <w:left w:type="dxa" w:w="120"/>
              <w:bottom w:type="dxa" w:w="90"/>
              <w:right w:type="dxa" w:w="120"/>
            </w:tcMar>
          </w:tcPr>
          <w:p>
            <w:pPr>
              <w:spacing w:line="260"/>
            </w:pPr>
            <w:r>
              <w:rPr>
                <w:sz w:val="20"/>
                <w:szCs w:val="20"/>
              </w:rPr>
              <w:t xml:space="preserve">High, indicates real-time coaching is effective</w:t>
            </w:r>
          </w:p>
        </w:tc>
      </w:tr>
      <w:tr>
        <w:tc>
          <w:tcPr>
            <w:tcW w:type="dxa" w:w="3200"/>
            <w:tcMar>
              <w:top w:type="dxa" w:w="90"/>
              <w:left w:type="dxa" w:w="120"/>
              <w:bottom w:type="dxa" w:w="90"/>
              <w:right w:type="dxa" w:w="120"/>
            </w:tcMar>
          </w:tcPr>
          <w:p>
            <w:pPr>
              <w:spacing w:line="260"/>
            </w:pPr>
            <w:r>
              <w:rPr>
                <w:sz w:val="20"/>
                <w:szCs w:val="20"/>
              </w:rPr>
              <w:t xml:space="preserve">Report usage by clinicians</w:t>
            </w:r>
          </w:p>
        </w:tc>
        <w:tc>
          <w:tcPr>
            <w:tcW w:type="dxa" w:w="3800"/>
            <w:tcMar>
              <w:top w:type="dxa" w:w="90"/>
              <w:left w:type="dxa" w:w="120"/>
              <w:bottom w:type="dxa" w:w="90"/>
              <w:right w:type="dxa" w:w="120"/>
            </w:tcMar>
          </w:tcPr>
          <w:p>
            <w:pPr>
              <w:spacing w:line="260"/>
            </w:pPr>
            <w:r>
              <w:rPr>
                <w:sz w:val="20"/>
                <w:szCs w:val="20"/>
              </w:rPr>
              <w:t xml:space="preserve">% of generated reports actually opened/reviewed before a follow-up</w:t>
            </w:r>
          </w:p>
        </w:tc>
        <w:tc>
          <w:tcPr>
            <w:tcW w:type="dxa" w:w="2350"/>
            <w:tcMar>
              <w:top w:type="dxa" w:w="90"/>
              <w:left w:type="dxa" w:w="120"/>
              <w:bottom w:type="dxa" w:w="90"/>
              <w:right w:type="dxa" w:w="120"/>
            </w:tcMar>
          </w:tcPr>
          <w:p>
            <w:pPr>
              <w:spacing w:line="260"/>
            </w:pPr>
            <w:r>
              <w:rPr>
                <w:sz w:val="20"/>
                <w:szCs w:val="20"/>
              </w:rPr>
              <w:t xml:space="preserve">High, validates the clinician-facing value</w:t>
            </w:r>
          </w:p>
        </w:tc>
      </w:tr>
      <w:tr>
        <w:tc>
          <w:tcPr>
            <w:tcW w:type="dxa" w:w="3200"/>
            <w:tcMar>
              <w:top w:type="dxa" w:w="90"/>
              <w:left w:type="dxa" w:w="120"/>
              <w:bottom w:type="dxa" w:w="90"/>
              <w:right w:type="dxa" w:w="120"/>
            </w:tcMar>
          </w:tcPr>
          <w:p>
            <w:pPr>
              <w:spacing w:line="260"/>
            </w:pPr>
            <w:r>
              <w:rPr>
                <w:sz w:val="20"/>
                <w:szCs w:val="20"/>
              </w:rPr>
              <w:t xml:space="preserve">Safety-flag response time</w:t>
            </w:r>
          </w:p>
        </w:tc>
        <w:tc>
          <w:tcPr>
            <w:tcW w:type="dxa" w:w="3800"/>
            <w:tcMar>
              <w:top w:type="dxa" w:w="90"/>
              <w:left w:type="dxa" w:w="120"/>
              <w:bottom w:type="dxa" w:w="90"/>
              <w:right w:type="dxa" w:w="120"/>
            </w:tcMar>
          </w:tcPr>
          <w:p>
            <w:pPr>
              <w:spacing w:line="260"/>
            </w:pPr>
            <w:r>
              <w:rPr>
                <w:sz w:val="20"/>
                <w:szCs w:val="20"/>
              </w:rPr>
              <w:t xml:space="preserve">Time between an unsafe signal and patient notification</w:t>
            </w:r>
          </w:p>
        </w:tc>
        <w:tc>
          <w:tcPr>
            <w:tcW w:type="dxa" w:w="2350"/>
            <w:tcMar>
              <w:top w:type="dxa" w:w="90"/>
              <w:left w:type="dxa" w:w="120"/>
              <w:bottom w:type="dxa" w:w="90"/>
              <w:right w:type="dxa" w:w="120"/>
            </w:tcMar>
          </w:tcPr>
          <w:p>
            <w:pPr>
              <w:spacing w:line="260"/>
            </w:pPr>
            <w:r>
              <w:rPr>
                <w:sz w:val="20"/>
                <w:szCs w:val="20"/>
              </w:rPr>
              <w:t xml:space="preserve">Near-instant (sub-second to a few seconds)</w:t>
            </w:r>
          </w:p>
        </w:tc>
      </w:tr>
      <w:tr>
        <w:tc>
          <w:tcPr>
            <w:tcW w:type="dxa" w:w="3200"/>
            <w:tcMar>
              <w:top w:type="dxa" w:w="90"/>
              <w:left w:type="dxa" w:w="120"/>
              <w:bottom w:type="dxa" w:w="90"/>
              <w:right w:type="dxa" w:w="120"/>
            </w:tcMar>
          </w:tcPr>
          <w:p>
            <w:pPr>
              <w:spacing w:line="260"/>
            </w:pPr>
            <w:r>
              <w:rPr>
                <w:sz w:val="20"/>
                <w:szCs w:val="20"/>
              </w:rPr>
              <w:t xml:space="preserve">Patient-reported session satisfaction</w:t>
            </w:r>
          </w:p>
        </w:tc>
        <w:tc>
          <w:tcPr>
            <w:tcW w:type="dxa" w:w="3800"/>
            <w:tcMar>
              <w:top w:type="dxa" w:w="90"/>
              <w:left w:type="dxa" w:w="120"/>
              <w:bottom w:type="dxa" w:w="90"/>
              <w:right w:type="dxa" w:w="120"/>
            </w:tcMar>
          </w:tcPr>
          <w:p>
            <w:pPr>
              <w:spacing w:line="260"/>
            </w:pPr>
            <w:r>
              <w:rPr>
                <w:sz w:val="20"/>
                <w:szCs w:val="20"/>
              </w:rPr>
              <w:t xml:space="preserve">Post-session micro-survey score</w:t>
            </w:r>
          </w:p>
        </w:tc>
        <w:tc>
          <w:tcPr>
            <w:tcW w:type="dxa" w:w="2350"/>
            <w:tcMar>
              <w:top w:type="dxa" w:w="90"/>
              <w:left w:type="dxa" w:w="120"/>
              <w:bottom w:type="dxa" w:w="90"/>
              <w:right w:type="dxa" w:w="120"/>
            </w:tcMar>
          </w:tcPr>
          <w:p>
            <w:pPr>
              <w:spacing w:line="260"/>
            </w:pPr>
            <w:r>
              <w:rPr>
                <w:sz w:val="20"/>
                <w:szCs w:val="20"/>
              </w:rPr>
              <w:t xml:space="preserve">Sustained high score over multiple weeks, not just week 1</w:t>
            </w:r>
          </w:p>
        </w:tc>
      </w:tr>
    </w:tbl>
    <w:p>
      <w:pPr>
        <w:pStyle w:val="Heading1"/>
        <w:spacing w:after="200" w:before="400"/>
      </w:pPr>
      <w:r>
        <w:t xml:space="preserve">8. System Architecture</w:t>
      </w:r>
    </w:p>
    <w:p>
      <w:pPr>
        <w:spacing w:after="160" w:line="300"/>
      </w:pPr>
      <w:r>
        <w:t xml:space="preserve">The system is organized as a pipeline of cooperating components, each with a narrow responsibility, coordinated through a shared session state so every decision is traceable end to end.</w:t>
      </w:r>
    </w:p>
    <w:p>
      <w:pPr>
        <w:pStyle w:val="Heading2"/>
        <w:spacing w:after="150" w:before="300"/>
      </w:pPr>
      <w:r>
        <w:t xml:space="preserve">8.1 Component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5C4A" w:val="clear"/>
            <w:tcMar>
              <w:top w:type="dxa" w:w="100"/>
              <w:left w:type="dxa" w:w="120"/>
              <w:bottom w:type="dxa" w:w="100"/>
              <w:right w:type="dxa" w:w="120"/>
            </w:tcMar>
          </w:tcPr>
          <w:p>
            <w:r>
              <w:rPr>
                <w:b/>
                <w:bCs/>
                <w:color w:val="FFFFFF"/>
                <w:sz w:val="20"/>
                <w:szCs w:val="20"/>
              </w:rPr>
              <w:t xml:space="preserve">Component</w:t>
            </w:r>
          </w:p>
        </w:tc>
        <w:tc>
          <w:tcPr>
            <w:tcW w:type="dxa" w:w="6350"/>
            <w:shd w:fill="1F5C4A" w:val="clear"/>
            <w:tcMar>
              <w:top w:type="dxa" w:w="100"/>
              <w:left w:type="dxa" w:w="120"/>
              <w:bottom w:type="dxa" w:w="100"/>
              <w:right w:type="dxa" w:w="120"/>
            </w:tcMar>
          </w:tcPr>
          <w:p>
            <w:r>
              <w:rPr>
                <w:b/>
                <w:bCs/>
                <w:color w:val="FFFFFF"/>
                <w:sz w:val="20"/>
                <w:szCs w:val="20"/>
              </w:rPr>
              <w:t xml:space="preserve">Responsibility</w:t>
            </w:r>
          </w:p>
        </w:tc>
      </w:tr>
      <w:tr>
        <w:tc>
          <w:tcPr>
            <w:tcW w:type="dxa" w:w="3000"/>
            <w:tcMar>
              <w:top w:type="dxa" w:w="90"/>
              <w:left w:type="dxa" w:w="120"/>
              <w:bottom w:type="dxa" w:w="90"/>
              <w:right w:type="dxa" w:w="120"/>
            </w:tcMar>
          </w:tcPr>
          <w:p>
            <w:pPr>
              <w:spacing w:line="260"/>
            </w:pPr>
            <w:r>
              <w:rPr>
                <w:sz w:val="20"/>
                <w:szCs w:val="20"/>
              </w:rPr>
              <w:t xml:space="preserve">Motion Capture Layer</w:t>
            </w:r>
          </w:p>
        </w:tc>
        <w:tc>
          <w:tcPr>
            <w:tcW w:type="dxa" w:w="6350"/>
            <w:tcMar>
              <w:top w:type="dxa" w:w="90"/>
              <w:left w:type="dxa" w:w="120"/>
              <w:bottom w:type="dxa" w:w="90"/>
              <w:right w:type="dxa" w:w="120"/>
            </w:tcMar>
          </w:tcPr>
          <w:p>
            <w:pPr>
              <w:spacing w:line="260"/>
            </w:pPr>
            <w:r>
              <w:rPr>
                <w:sz w:val="20"/>
                <w:szCs w:val="20"/>
              </w:rPr>
              <w:t xml:space="preserve">Extracts skeleton keypoints and pose features from the live camera feed.</w:t>
            </w:r>
          </w:p>
        </w:tc>
      </w:tr>
      <w:tr>
        <w:tc>
          <w:tcPr>
            <w:tcW w:type="dxa" w:w="3000"/>
            <w:tcMar>
              <w:top w:type="dxa" w:w="90"/>
              <w:left w:type="dxa" w:w="120"/>
              <w:bottom w:type="dxa" w:w="90"/>
              <w:right w:type="dxa" w:w="120"/>
            </w:tcMar>
          </w:tcPr>
          <w:p>
            <w:pPr>
              <w:spacing w:line="260"/>
            </w:pPr>
            <w:r>
              <w:rPr>
                <w:sz w:val="20"/>
                <w:szCs w:val="20"/>
              </w:rPr>
              <w:t xml:space="preserve">Form Analysis Layer</w:t>
            </w:r>
          </w:p>
        </w:tc>
        <w:tc>
          <w:tcPr>
            <w:tcW w:type="dxa" w:w="6350"/>
            <w:tcMar>
              <w:top w:type="dxa" w:w="90"/>
              <w:left w:type="dxa" w:w="120"/>
              <w:bottom w:type="dxa" w:w="90"/>
              <w:right w:type="dxa" w:w="120"/>
            </w:tcMar>
          </w:tcPr>
          <w:p>
            <w:pPr>
              <w:spacing w:line="260"/>
            </w:pPr>
            <w:r>
              <w:rPr>
                <w:sz w:val="20"/>
                <w:szCs w:val="20"/>
              </w:rPr>
              <w:t xml:space="preserve">Scores each rep against exercise-specific reference ranges; drives real-time corrective coaching.</w:t>
            </w:r>
          </w:p>
        </w:tc>
      </w:tr>
      <w:tr>
        <w:tc>
          <w:tcPr>
            <w:tcW w:type="dxa" w:w="3000"/>
            <w:tcMar>
              <w:top w:type="dxa" w:w="90"/>
              <w:left w:type="dxa" w:w="120"/>
              <w:bottom w:type="dxa" w:w="90"/>
              <w:right w:type="dxa" w:w="120"/>
            </w:tcMar>
          </w:tcPr>
          <w:p>
            <w:pPr>
              <w:spacing w:line="260"/>
            </w:pPr>
            <w:r>
              <w:rPr>
                <w:sz w:val="20"/>
                <w:szCs w:val="20"/>
              </w:rPr>
              <w:t xml:space="preserve">Pain Inference Layer</w:t>
            </w:r>
          </w:p>
        </w:tc>
        <w:tc>
          <w:tcPr>
            <w:tcW w:type="dxa" w:w="6350"/>
            <w:tcMar>
              <w:top w:type="dxa" w:w="90"/>
              <w:left w:type="dxa" w:w="120"/>
              <w:bottom w:type="dxa" w:w="90"/>
              <w:right w:type="dxa" w:w="120"/>
            </w:tcMar>
          </w:tcPr>
          <w:p>
            <w:pPr>
              <w:spacing w:line="260"/>
            </w:pPr>
            <w:r>
              <w:rPr>
                <w:sz w:val="20"/>
                <w:szCs w:val="20"/>
              </w:rPr>
              <w:t xml:space="preserve">Estimates region-level discomfort from pose deviations, fused with self-reported pain input.</w:t>
            </w:r>
          </w:p>
        </w:tc>
      </w:tr>
      <w:tr>
        <w:tc>
          <w:tcPr>
            <w:tcW w:type="dxa" w:w="3000"/>
            <w:tcMar>
              <w:top w:type="dxa" w:w="90"/>
              <w:left w:type="dxa" w:w="120"/>
              <w:bottom w:type="dxa" w:w="90"/>
              <w:right w:type="dxa" w:w="120"/>
            </w:tcMar>
          </w:tcPr>
          <w:p>
            <w:pPr>
              <w:spacing w:line="260"/>
            </w:pPr>
            <w:r>
              <w:rPr>
                <w:sz w:val="20"/>
                <w:szCs w:val="20"/>
              </w:rPr>
              <w:t xml:space="preserve">Conversational Layer</w:t>
            </w:r>
          </w:p>
        </w:tc>
        <w:tc>
          <w:tcPr>
            <w:tcW w:type="dxa" w:w="6350"/>
            <w:tcMar>
              <w:top w:type="dxa" w:w="90"/>
              <w:left w:type="dxa" w:w="120"/>
              <w:bottom w:type="dxa" w:w="90"/>
              <w:right w:type="dxa" w:w="120"/>
            </w:tcMar>
          </w:tcPr>
          <w:p>
            <w:pPr>
              <w:spacing w:line="260"/>
            </w:pPr>
            <w:r>
              <w:rPr>
                <w:sz w:val="20"/>
                <w:szCs w:val="20"/>
              </w:rPr>
              <w:t xml:space="preserve">Handles narration, check-ins, voice Q&amp;A, and tone adaptation throughout the session.</w:t>
            </w:r>
          </w:p>
        </w:tc>
      </w:tr>
      <w:tr>
        <w:tc>
          <w:tcPr>
            <w:tcW w:type="dxa" w:w="3000"/>
            <w:tcMar>
              <w:top w:type="dxa" w:w="90"/>
              <w:left w:type="dxa" w:w="120"/>
              <w:bottom w:type="dxa" w:w="90"/>
              <w:right w:type="dxa" w:w="120"/>
            </w:tcMar>
          </w:tcPr>
          <w:p>
            <w:pPr>
              <w:spacing w:line="260"/>
            </w:pPr>
            <w:r>
              <w:rPr>
                <w:sz w:val="20"/>
                <w:szCs w:val="20"/>
              </w:rPr>
              <w:t xml:space="preserve">Adaptive Recommendation Engine</w:t>
            </w:r>
          </w:p>
        </w:tc>
        <w:tc>
          <w:tcPr>
            <w:tcW w:type="dxa" w:w="6350"/>
            <w:tcMar>
              <w:top w:type="dxa" w:w="90"/>
              <w:left w:type="dxa" w:w="120"/>
              <w:bottom w:type="dxa" w:w="90"/>
              <w:right w:type="dxa" w:w="120"/>
            </w:tcMar>
          </w:tcPr>
          <w:p>
            <w:pPr>
              <w:spacing w:line="260"/>
            </w:pPr>
            <w:r>
              <w:rPr>
                <w:sz w:val="20"/>
                <w:szCs w:val="20"/>
              </w:rPr>
              <w:t xml:space="preserve">Selects next exercise/intensity using session history, pain burden, and adherence trends.</w:t>
            </w:r>
          </w:p>
        </w:tc>
      </w:tr>
      <w:tr>
        <w:tc>
          <w:tcPr>
            <w:tcW w:type="dxa" w:w="3000"/>
            <w:tcMar>
              <w:top w:type="dxa" w:w="90"/>
              <w:left w:type="dxa" w:w="120"/>
              <w:bottom w:type="dxa" w:w="90"/>
              <w:right w:type="dxa" w:w="120"/>
            </w:tcMar>
          </w:tcPr>
          <w:p>
            <w:pPr>
              <w:spacing w:line="260"/>
            </w:pPr>
            <w:r>
              <w:rPr>
                <w:sz w:val="20"/>
                <w:szCs w:val="20"/>
              </w:rPr>
              <w:t xml:space="preserve">Safety Supervisor</w:t>
            </w:r>
          </w:p>
        </w:tc>
        <w:tc>
          <w:tcPr>
            <w:tcW w:type="dxa" w:w="6350"/>
            <w:tcMar>
              <w:top w:type="dxa" w:w="90"/>
              <w:left w:type="dxa" w:w="120"/>
              <w:bottom w:type="dxa" w:w="90"/>
              <w:right w:type="dxa" w:w="120"/>
            </w:tcMar>
          </w:tcPr>
          <w:p>
            <w:pPr>
              <w:spacing w:line="260"/>
            </w:pPr>
            <w:r>
              <w:rPr>
                <w:sz w:val="20"/>
                <w:szCs w:val="20"/>
              </w:rPr>
              <w:t xml:space="preserve">Hard-rule layer that can block or downgrade any recommendation; sits above and overrides the recommendation engine.</w:t>
            </w:r>
          </w:p>
        </w:tc>
      </w:tr>
      <w:tr>
        <w:tc>
          <w:tcPr>
            <w:tcW w:type="dxa" w:w="3000"/>
            <w:tcMar>
              <w:top w:type="dxa" w:w="90"/>
              <w:left w:type="dxa" w:w="120"/>
              <w:bottom w:type="dxa" w:w="90"/>
              <w:right w:type="dxa" w:w="120"/>
            </w:tcMar>
          </w:tcPr>
          <w:p>
            <w:pPr>
              <w:spacing w:line="260"/>
            </w:pPr>
            <w:r>
              <w:rPr>
                <w:sz w:val="20"/>
                <w:szCs w:val="20"/>
              </w:rPr>
              <w:t xml:space="preserve">Session State &amp; Audit Log</w:t>
            </w:r>
          </w:p>
        </w:tc>
        <w:tc>
          <w:tcPr>
            <w:tcW w:type="dxa" w:w="6350"/>
            <w:tcMar>
              <w:top w:type="dxa" w:w="90"/>
              <w:left w:type="dxa" w:w="120"/>
              <w:bottom w:type="dxa" w:w="90"/>
              <w:right w:type="dxa" w:w="120"/>
            </w:tcMar>
          </w:tcPr>
          <w:p>
            <w:pPr>
              <w:spacing w:line="260"/>
            </w:pPr>
            <w:r>
              <w:rPr>
                <w:sz w:val="20"/>
                <w:szCs w:val="20"/>
              </w:rPr>
              <w:t xml:space="preserve">Shared, timestamped record of every score, signal, and decision across the session and program.</w:t>
            </w:r>
          </w:p>
        </w:tc>
      </w:tr>
      <w:tr>
        <w:tc>
          <w:tcPr>
            <w:tcW w:type="dxa" w:w="3000"/>
            <w:tcMar>
              <w:top w:type="dxa" w:w="90"/>
              <w:left w:type="dxa" w:w="120"/>
              <w:bottom w:type="dxa" w:w="90"/>
              <w:right w:type="dxa" w:w="120"/>
            </w:tcMar>
          </w:tcPr>
          <w:p>
            <w:pPr>
              <w:spacing w:line="260"/>
            </w:pPr>
            <w:r>
              <w:rPr>
                <w:sz w:val="20"/>
                <w:szCs w:val="20"/>
              </w:rPr>
              <w:t xml:space="preserve">Explanation &amp; Reporting Layer</w:t>
            </w:r>
          </w:p>
        </w:tc>
        <w:tc>
          <w:tcPr>
            <w:tcW w:type="dxa" w:w="6350"/>
            <w:tcMar>
              <w:top w:type="dxa" w:w="90"/>
              <w:left w:type="dxa" w:w="120"/>
              <w:bottom w:type="dxa" w:w="90"/>
              <w:right w:type="dxa" w:w="120"/>
            </w:tcMar>
          </w:tcPr>
          <w:p>
            <w:pPr>
              <w:spacing w:line="260"/>
            </w:pPr>
            <w:r>
              <w:rPr>
                <w:sz w:val="20"/>
                <w:szCs w:val="20"/>
              </w:rPr>
              <w:t xml:space="preserve">Converts raw session state into plain-language patient notes and structured clinician reports.</w:t>
            </w:r>
          </w:p>
        </w:tc>
      </w:tr>
    </w:tbl>
    <w:p>
      <w:pPr>
        <w:spacing w:after="100"/>
      </w:pPr>
    </w:p>
    <w:p>
      <w:pPr>
        <w:pStyle w:val="Heading2"/>
        <w:spacing w:after="150" w:before="300"/>
      </w:pPr>
      <w:r>
        <w:t xml:space="preserve">8.2 Data Flow (Summary)</w:t>
      </w:r>
    </w:p>
    <w:p>
      <w:pPr>
        <w:spacing w:after="160" w:line="300"/>
      </w:pPr>
      <w:r>
        <w:t xml:space="preserve">Camera Feed → Motion Capture Layer → Session State → Form Analysis Layer &amp; Pain Inference Layer (parallel) → Session State → Adaptive Recommendation Engine → Safety Supervisor → Approved Recommendation → Conversational Layer (delivered to patient) → Session State → Explanation &amp; Reporting Layer → Patient Summary + Clinician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5C4A" w:sz="4"/>
              <w:left w:val="single" w:color="1F5C4A" w:sz="4"/>
              <w:bottom w:val="single" w:color="1F5C4A" w:sz="4"/>
              <w:right w:val="single" w:color="1F5C4A" w:sz="4"/>
            </w:tcBorders>
            <w:shd w:fill="E8F1EE" w:val="clear"/>
            <w:tcMar>
              <w:top w:type="dxa" w:w="150"/>
              <w:left w:type="dxa" w:w="200"/>
              <w:bottom w:type="dxa" w:w="150"/>
              <w:right w:type="dxa" w:w="200"/>
            </w:tcMar>
          </w:tcPr>
          <w:p>
            <w:pPr>
              <w:spacing w:after="60"/>
            </w:pPr>
            <w:r>
              <w:rPr>
                <w:b/>
                <w:bCs/>
                <w:color w:val="1F5C4A"/>
              </w:rPr>
              <w:t xml:space="preserve">Design principle</w:t>
            </w:r>
          </w:p>
          <w:p>
            <w:pPr>
              <w:spacing w:after="0"/>
            </w:pPr>
            <w:r>
              <w:rPr>
                <w:i/>
                <w:iCs/>
                <w:color w:val="555555"/>
                <w:sz w:val="20"/>
                <w:szCs w:val="20"/>
              </w:rPr>
              <w:t xml:space="preserve">The Safety Supervisor is the only component with veto power over what reaches the patient. Every other component can suggest; only this layer can block.</w:t>
            </w:r>
          </w:p>
        </w:tc>
      </w:tr>
    </w:tbl>
    <w:p>
      <w:pPr>
        <w:pStyle w:val="Heading1"/>
        <w:spacing w:after="200" w:before="400"/>
      </w:pPr>
      <w:r>
        <w:t xml:space="preserve">9. Suggested Roadmap</w:t>
      </w:r>
    </w:p>
    <w:p>
      <w:pPr>
        <w:pStyle w:val="Heading3"/>
        <w:spacing w:after="100" w:before="200"/>
      </w:pPr>
      <w:r>
        <w:t xml:space="preserve">Phase 1 — Core Loop (MVP)</w:t>
      </w:r>
    </w:p>
    <w:p>
      <w:pPr>
        <w:pStyle w:val="ListParagraph"/>
        <w:numPr>
          <w:ilvl w:val="0"/>
          <w:numId w:val="2"/>
        </w:numPr>
        <w:spacing w:after="80" w:line="280"/>
      </w:pPr>
      <w:r>
        <w:t xml:space="preserve">Camera-based pose tracking with a small exercise library (5–10 common rehab movements).</w:t>
      </w:r>
    </w:p>
    <w:p>
      <w:pPr>
        <w:pStyle w:val="ListParagraph"/>
        <w:numPr>
          <w:ilvl w:val="0"/>
          <w:numId w:val="2"/>
        </w:numPr>
        <w:spacing w:after="80" w:line="280"/>
      </w:pPr>
      <w:r>
        <w:t xml:space="preserve">Basic form scoring and live corrective cues.</w:t>
      </w:r>
    </w:p>
    <w:p>
      <w:pPr>
        <w:pStyle w:val="ListParagraph"/>
        <w:numPr>
          <w:ilvl w:val="0"/>
          <w:numId w:val="2"/>
        </w:numPr>
        <w:spacing w:after="80" w:line="280"/>
      </w:pPr>
      <w:r>
        <w:t xml:space="preserve">Simple self-reported pain check-ins (scale + body map).</w:t>
      </w:r>
    </w:p>
    <w:p>
      <w:pPr>
        <w:pStyle w:val="ListParagraph"/>
        <w:numPr>
          <w:ilvl w:val="0"/>
          <w:numId w:val="2"/>
        </w:numPr>
        <w:spacing w:after="80" w:line="280"/>
      </w:pPr>
      <w:r>
        <w:t xml:space="preserve">Session logging and a basic end-of-session summary.</w:t>
      </w:r>
    </w:p>
    <w:p>
      <w:pPr>
        <w:pStyle w:val="Heading3"/>
        <w:spacing w:after="100" w:before="200"/>
      </w:pPr>
      <w:r>
        <w:t xml:space="preserve">Phase 2 — Intelligence Layer</w:t>
      </w:r>
    </w:p>
    <w:p>
      <w:pPr>
        <w:pStyle w:val="ListParagraph"/>
        <w:numPr>
          <w:ilvl w:val="0"/>
          <w:numId w:val="2"/>
        </w:numPr>
        <w:spacing w:after="80" w:line="280"/>
      </w:pPr>
      <w:r>
        <w:t xml:space="preserve">Movement-based pain inference fused with self-report.</w:t>
      </w:r>
    </w:p>
    <w:p>
      <w:pPr>
        <w:pStyle w:val="ListParagraph"/>
        <w:numPr>
          <w:ilvl w:val="0"/>
          <w:numId w:val="2"/>
        </w:numPr>
        <w:spacing w:after="80" w:line="280"/>
      </w:pPr>
      <w:r>
        <w:t xml:space="preserve">Conversational check-ins and voice Q&amp;A.</w:t>
      </w:r>
    </w:p>
    <w:p>
      <w:pPr>
        <w:pStyle w:val="ListParagraph"/>
        <w:numPr>
          <w:ilvl w:val="0"/>
          <w:numId w:val="2"/>
        </w:numPr>
        <w:spacing w:after="80" w:line="280"/>
      </w:pPr>
      <w:r>
        <w:t xml:space="preserve">Adaptive session-to-session recommendation engine.</w:t>
      </w:r>
    </w:p>
    <w:p>
      <w:pPr>
        <w:pStyle w:val="ListParagraph"/>
        <w:numPr>
          <w:ilvl w:val="0"/>
          <w:numId w:val="2"/>
        </w:numPr>
        <w:spacing w:after="80" w:line="280"/>
      </w:pPr>
      <w:r>
        <w:t xml:space="preserve">Safety supervisor with hard-coded thresholds.</w:t>
      </w:r>
    </w:p>
    <w:p>
      <w:pPr>
        <w:pStyle w:val="Heading3"/>
        <w:spacing w:after="100" w:before="200"/>
      </w:pPr>
      <w:r>
        <w:t xml:space="preserve">Phase 3 — Clinician &amp; Retention Layer</w:t>
      </w:r>
    </w:p>
    <w:p>
      <w:pPr>
        <w:pStyle w:val="ListParagraph"/>
        <w:numPr>
          <w:ilvl w:val="0"/>
          <w:numId w:val="2"/>
        </w:numPr>
        <w:spacing w:after="80" w:line="280"/>
      </w:pPr>
      <w:r>
        <w:t xml:space="preserve">Automated clinician reports (session + weekly + multi-session trend).</w:t>
      </w:r>
    </w:p>
    <w:p>
      <w:pPr>
        <w:pStyle w:val="ListParagraph"/>
        <w:numPr>
          <w:ilvl w:val="0"/>
          <w:numId w:val="2"/>
        </w:numPr>
        <w:spacing w:after="80" w:line="280"/>
      </w:pPr>
      <w:r>
        <w:t xml:space="preserve">Clinician dashboard for assigning programs and reviewing patients.</w:t>
      </w:r>
    </w:p>
    <w:p>
      <w:pPr>
        <w:pStyle w:val="ListParagraph"/>
        <w:numPr>
          <w:ilvl w:val="0"/>
          <w:numId w:val="2"/>
        </w:numPr>
        <w:spacing w:after="80" w:line="280"/>
      </w:pPr>
      <w:r>
        <w:t xml:space="preserve">Streaks, milestones, re-engagement nudges, caregiver visibility.</w:t>
      </w:r>
    </w:p>
    <w:p>
      <w:pPr>
        <w:pStyle w:val="Heading3"/>
        <w:spacing w:after="100" w:before="200"/>
      </w:pPr>
      <w:r>
        <w:t xml:space="preserve">Phase 4 — Scale &amp; Expansion</w:t>
      </w:r>
    </w:p>
    <w:p>
      <w:pPr>
        <w:pStyle w:val="ListParagraph"/>
        <w:numPr>
          <w:ilvl w:val="0"/>
          <w:numId w:val="2"/>
        </w:numPr>
        <w:spacing w:after="80" w:line="280"/>
      </w:pPr>
      <w:r>
        <w:t xml:space="preserve">Expanded exercise library and multi-language support.</w:t>
      </w:r>
    </w:p>
    <w:p>
      <w:pPr>
        <w:pStyle w:val="ListParagraph"/>
        <w:numPr>
          <w:ilvl w:val="0"/>
          <w:numId w:val="2"/>
        </w:numPr>
        <w:spacing w:after="80" w:line="280"/>
      </w:pPr>
      <w:r>
        <w:t xml:space="preserve">Wearable integration for recovery context.</w:t>
      </w:r>
    </w:p>
    <w:p>
      <w:pPr>
        <w:pStyle w:val="ListParagraph"/>
        <w:numPr>
          <w:ilvl w:val="0"/>
          <w:numId w:val="2"/>
        </w:numPr>
        <w:spacing w:after="80" w:line="280"/>
      </w:pPr>
      <w:r>
        <w:t xml:space="preserve">Offline/low-bandwidth mode with deferred sync.</w:t>
      </w:r>
    </w:p>
    <w:p>
      <w:pPr>
        <w:pStyle w:val="Heading1"/>
        <w:spacing w:after="200" w:before="400"/>
      </w:pPr>
      <w:r>
        <w:t xml:space="preserve">10. Key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5C4A" w:val="clear"/>
            <w:tcMar>
              <w:top w:type="dxa" w:w="100"/>
              <w:left w:type="dxa" w:w="120"/>
              <w:bottom w:type="dxa" w:w="100"/>
              <w:right w:type="dxa" w:w="120"/>
            </w:tcMar>
          </w:tcPr>
          <w:p>
            <w:r>
              <w:rPr>
                <w:b/>
                <w:bCs/>
                <w:color w:val="FFFFFF"/>
                <w:sz w:val="20"/>
                <w:szCs w:val="20"/>
              </w:rPr>
              <w:t xml:space="preserve">Risk</w:t>
            </w:r>
          </w:p>
        </w:tc>
        <w:tc>
          <w:tcPr>
            <w:tcW w:type="dxa" w:w="5950"/>
            <w:shd w:fill="1F5C4A" w:val="clear"/>
            <w:tcMar>
              <w:top w:type="dxa" w:w="100"/>
              <w:left w:type="dxa" w:w="120"/>
              <w:bottom w:type="dxa" w:w="100"/>
              <w:right w:type="dxa" w:w="120"/>
            </w:tcMar>
          </w:tcPr>
          <w:p>
            <w:r>
              <w:rPr>
                <w:b/>
                <w:bCs/>
                <w:color w:val="FFFFFF"/>
                <w:sz w:val="20"/>
                <w:szCs w:val="20"/>
              </w:rPr>
              <w:t xml:space="preserve">Mitigation</w:t>
            </w:r>
          </w:p>
        </w:tc>
      </w:tr>
      <w:tr>
        <w:tc>
          <w:tcPr>
            <w:tcW w:type="dxa" w:w="3400"/>
            <w:tcMar>
              <w:top w:type="dxa" w:w="90"/>
              <w:left w:type="dxa" w:w="120"/>
              <w:bottom w:type="dxa" w:w="90"/>
              <w:right w:type="dxa" w:w="120"/>
            </w:tcMar>
          </w:tcPr>
          <w:p>
            <w:pPr>
              <w:spacing w:line="260"/>
            </w:pPr>
            <w:r>
              <w:rPr>
                <w:sz w:val="20"/>
                <w:szCs w:val="20"/>
              </w:rPr>
              <w:t xml:space="preserve">Pose tracking accuracy varies by lighting/camera quality</w:t>
            </w:r>
          </w:p>
        </w:tc>
        <w:tc>
          <w:tcPr>
            <w:tcW w:type="dxa" w:w="5950"/>
            <w:tcMar>
              <w:top w:type="dxa" w:w="90"/>
              <w:left w:type="dxa" w:w="120"/>
              <w:bottom w:type="dxa" w:w="90"/>
              <w:right w:type="dxa" w:w="120"/>
            </w:tcMar>
          </w:tcPr>
          <w:p>
            <w:pPr>
              <w:spacing w:line="260"/>
            </w:pPr>
            <w:r>
              <w:rPr>
                <w:sz w:val="20"/>
                <w:szCs w:val="20"/>
              </w:rPr>
              <w:t xml:space="preserve">Provide a guided camera-setup step; fall back to reduced-confidence mode with a warning rather than silent bad data.</w:t>
            </w:r>
          </w:p>
        </w:tc>
      </w:tr>
      <w:tr>
        <w:tc>
          <w:tcPr>
            <w:tcW w:type="dxa" w:w="3400"/>
            <w:tcMar>
              <w:top w:type="dxa" w:w="90"/>
              <w:left w:type="dxa" w:w="120"/>
              <w:bottom w:type="dxa" w:w="90"/>
              <w:right w:type="dxa" w:w="120"/>
            </w:tcMar>
          </w:tcPr>
          <w:p>
            <w:pPr>
              <w:spacing w:line="260"/>
            </w:pPr>
            <w:r>
              <w:rPr>
                <w:sz w:val="20"/>
                <w:szCs w:val="20"/>
              </w:rPr>
              <w:t xml:space="preserve">Patients over-trust pain inference as diagnostic</w:t>
            </w:r>
          </w:p>
        </w:tc>
        <w:tc>
          <w:tcPr>
            <w:tcW w:type="dxa" w:w="5950"/>
            <w:tcMar>
              <w:top w:type="dxa" w:w="90"/>
              <w:left w:type="dxa" w:w="120"/>
              <w:bottom w:type="dxa" w:w="90"/>
              <w:right w:type="dxa" w:w="120"/>
            </w:tcMar>
          </w:tcPr>
          <w:p>
            <w:pPr>
              <w:spacing w:line="260"/>
            </w:pPr>
            <w:r>
              <w:rPr>
                <w:sz w:val="20"/>
                <w:szCs w:val="20"/>
              </w:rPr>
              <w:t xml:space="preserve">Persistent non-diagnostic framing in UI and reports; always pair inferred pain with self-report, never show it as a standalone verdict.</w:t>
            </w:r>
          </w:p>
        </w:tc>
      </w:tr>
      <w:tr>
        <w:tc>
          <w:tcPr>
            <w:tcW w:type="dxa" w:w="3400"/>
            <w:tcMar>
              <w:top w:type="dxa" w:w="90"/>
              <w:left w:type="dxa" w:w="120"/>
              <w:bottom w:type="dxa" w:w="90"/>
              <w:right w:type="dxa" w:w="120"/>
            </w:tcMar>
          </w:tcPr>
          <w:p>
            <w:pPr>
              <w:spacing w:line="260"/>
            </w:pPr>
            <w:r>
              <w:rPr>
                <w:sz w:val="20"/>
                <w:szCs w:val="20"/>
              </w:rPr>
              <w:t xml:space="preserve">Engagement drop-off after novelty wears off</w:t>
            </w:r>
          </w:p>
        </w:tc>
        <w:tc>
          <w:tcPr>
            <w:tcW w:type="dxa" w:w="5950"/>
            <w:tcMar>
              <w:top w:type="dxa" w:w="90"/>
              <w:left w:type="dxa" w:w="120"/>
              <w:bottom w:type="dxa" w:w="90"/>
              <w:right w:type="dxa" w:w="120"/>
            </w:tcMar>
          </w:tcPr>
          <w:p>
            <w:pPr>
              <w:spacing w:line="260"/>
            </w:pPr>
            <w:r>
              <w:rPr>
                <w:sz w:val="20"/>
                <w:szCs w:val="20"/>
              </w:rPr>
              <w:t xml:space="preserve">Retention features (streaks, milestones, caregiver visibility, adaptive difficulty) are treated as core, not optional add-ons.</w:t>
            </w:r>
          </w:p>
        </w:tc>
      </w:tr>
      <w:tr>
        <w:tc>
          <w:tcPr>
            <w:tcW w:type="dxa" w:w="3400"/>
            <w:tcMar>
              <w:top w:type="dxa" w:w="90"/>
              <w:left w:type="dxa" w:w="120"/>
              <w:bottom w:type="dxa" w:w="90"/>
              <w:right w:type="dxa" w:w="120"/>
            </w:tcMar>
          </w:tcPr>
          <w:p>
            <w:pPr>
              <w:spacing w:line="260"/>
            </w:pPr>
            <w:r>
              <w:rPr>
                <w:sz w:val="20"/>
                <w:szCs w:val="20"/>
              </w:rPr>
              <w:t xml:space="preserve">Clinicians ignore or distrust auto-generated reports</w:t>
            </w:r>
          </w:p>
        </w:tc>
        <w:tc>
          <w:tcPr>
            <w:tcW w:type="dxa" w:w="5950"/>
            <w:tcMar>
              <w:top w:type="dxa" w:w="90"/>
              <w:left w:type="dxa" w:w="120"/>
              <w:bottom w:type="dxa" w:w="90"/>
              <w:right w:type="dxa" w:w="120"/>
            </w:tcMar>
          </w:tcPr>
          <w:p>
            <w:pPr>
              <w:spacing w:line="260"/>
            </w:pPr>
            <w:r>
              <w:rPr>
                <w:sz w:val="20"/>
                <w:szCs w:val="20"/>
              </w:rPr>
              <w:t xml:space="preserve">Keep reports concise, evidence-linked, and exportable in a format that fits existing clinical workflow (PDF, plain language, trend-first).</w:t>
            </w:r>
          </w:p>
        </w:tc>
      </w:tr>
      <w:tr>
        <w:tc>
          <w:tcPr>
            <w:tcW w:type="dxa" w:w="3400"/>
            <w:tcMar>
              <w:top w:type="dxa" w:w="90"/>
              <w:left w:type="dxa" w:w="120"/>
              <w:bottom w:type="dxa" w:w="90"/>
              <w:right w:type="dxa" w:w="120"/>
            </w:tcMar>
          </w:tcPr>
          <w:p>
            <w:pPr>
              <w:spacing w:line="260"/>
            </w:pPr>
            <w:r>
              <w:rPr>
                <w:sz w:val="20"/>
                <w:szCs w:val="20"/>
              </w:rPr>
              <w:t xml:space="preserve">Safety-critical false negatives (missed pain/instability signal)</w:t>
            </w:r>
          </w:p>
        </w:tc>
        <w:tc>
          <w:tcPr>
            <w:tcW w:type="dxa" w:w="5950"/>
            <w:tcMar>
              <w:top w:type="dxa" w:w="90"/>
              <w:left w:type="dxa" w:w="120"/>
              <w:bottom w:type="dxa" w:w="90"/>
              <w:right w:type="dxa" w:w="120"/>
            </w:tcMar>
          </w:tcPr>
          <w:p>
            <w:pPr>
              <w:spacing w:line="260"/>
            </w:pPr>
            <w:r>
              <w:rPr>
                <w:sz w:val="20"/>
                <w:szCs w:val="20"/>
              </w:rPr>
              <w:t xml:space="preserve">Conservative thresholds on the Safety Supervisor; when uncertain, default to flagging/pausing rather than proceeding.</w:t>
            </w:r>
          </w:p>
        </w:tc>
      </w:tr>
    </w:tbl>
    <w:p>
      <w:pPr>
        <w:pStyle w:val="Heading1"/>
        <w:spacing w:after="200" w:before="400"/>
      </w:pPr>
      <w:r>
        <w:t xml:space="preserve">11. Summary</w:t>
      </w:r>
    </w:p>
    <w:p>
      <w:pPr>
        <w:spacing w:after="160" w:line="300"/>
      </w:pPr>
      <w:r>
        <w:t xml:space="preserve">This product turns the unsupervised gap in home rehabilitation into a monitored, coached, and data-rich part of the care pathway. By combining real-time form correction, movement-linked pain inference, conversational engagement, adaptive programming, hard safety boundaries, and clinician-ready reporting, it addresses adherence, safety, and communication — the three biggest failure points in home-based recovery — without ever claiming to replace the clinician.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4A" w:sz="8" w:space="4"/>
      </w:pBdr>
      <w:spacing w:after="200" w:before="400"/>
    </w:pPr>
    <w:rPr>
      <w:rFonts w:ascii="Calibri" w:cs="Calibri" w:eastAsia="Calibri" w:hAnsi="Calibri"/>
      <w:b/>
      <w:bCs/>
      <w:color w:val="1F5C4A"/>
      <w:sz w:val="32"/>
      <w:szCs w:val="32"/>
    </w:rPr>
  </w:style>
  <w:style w:type="paragraph" w:styleId="Heading2">
    <w:name w:val="Heading 2"/>
    <w:basedOn w:val="Normal"/>
    <w:next w:val="Normal"/>
    <w:qFormat/>
    <w:pPr>
      <w:spacing w:after="150" w:before="300"/>
    </w:pPr>
    <w:rPr>
      <w:rFonts w:ascii="Calibri" w:cs="Calibri" w:eastAsia="Calibri" w:hAnsi="Calibri"/>
      <w:b/>
      <w:bCs/>
      <w:color w:val="2E2E2E"/>
      <w:sz w:val="26"/>
      <w:szCs w:val="26"/>
    </w:rPr>
  </w:style>
  <w:style w:type="paragraph" w:styleId="Heading3">
    <w:name w:val="Heading 3"/>
    <w:basedOn w:val="Normal"/>
    <w:next w:val="Normal"/>
    <w:qFormat/>
    <w:pPr>
      <w:spacing w:after="100" w:before="200"/>
    </w:pPr>
    <w:rPr>
      <w:rFonts w:ascii="Calibri" w:cs="Calibri" w:eastAsia="Calibri" w:hAnsi="Calibri"/>
      <w:b/>
      <w:bCs/>
      <w:color w:val="1F5C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2026-08-27T03:15:20.197Z</dcterms:created>
  <dcterms:modified xsi:type="dcterms:W3CDTF">2026-08-27T03:15:20.212Z</dcterms:modified>
</cp:coreProperties>
</file>

<file path=docProps/custom.xml><?xml version="1.0" encoding="utf-8"?>
<Properties xmlns="http://schemas.openxmlformats.org/officeDocument/2006/custom-properties" xmlns:vt="http://schemas.openxmlformats.org/officeDocument/2006/docPropsVTypes"/>
</file>