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FF6B" w14:textId="77777777" w:rsidR="00154060" w:rsidRPr="00154060" w:rsidRDefault="00154060" w:rsidP="00154060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bookmarkStart w:id="0" w:name="OLE_LINK19"/>
      <w:r w:rsidRPr="00154060">
        <w:rPr>
          <w:rFonts w:ascii="ヒラギノ明朝 ProN W3" w:eastAsia="ヒラギノ明朝 ProN W3" w:hAnsi="ヒラギノ明朝 ProN W3"/>
          <w:sz w:val="20"/>
          <w:szCs w:val="20"/>
        </w:rPr>
        <w:t>Academic Multi-Reference License（Three or More Definitions）</w:t>
      </w:r>
      <w:bookmarkEnd w:id="0"/>
    </w:p>
    <w:p w14:paraId="48E89BE3" w14:textId="77777777" w:rsidR="00154060" w:rsidRPr="00154060" w:rsidRDefault="00154060" w:rsidP="00154060">
      <w:pPr>
        <w:jc w:val="center"/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月額利用料：</w:t>
      </w:r>
      <w:r w:rsidRPr="00154060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JPY 1,500,000</w:t>
      </w:r>
    </w:p>
    <w:p w14:paraId="1151566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  <w:lang w:eastAsia="zh-TW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  <w:lang w:eastAsia="zh-TW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  <w:lang w:eastAsia="zh-TW"/>
        </w:rPr>
        <w:t>1条（対象）</w:t>
      </w:r>
    </w:p>
    <w:p w14:paraId="786CC42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本別紙は、学術論文または研究発表等において、三つ以上（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3以上）の定義文を正式に引用するためのライセンス条件を定める。</w:t>
      </w:r>
    </w:p>
    <w:p w14:paraId="7FAEB781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C2C2E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1C5DBA02" w14:textId="00CC0E0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schedule covers academic use when you cite three or more definition texts.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Once you step into multi-reference territory, you are engaging with the system structurally, not incidentally.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That is why this tier exists — it gives you the legal room to operate at that scale.</w:t>
      </w:r>
    </w:p>
    <w:p w14:paraId="52B5ACB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EB038C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2条（利用範囲）</w:t>
      </w:r>
    </w:p>
    <w:p w14:paraId="697F28FF" w14:textId="45F4894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ライセンシーは、三つ以上の定義文を学術論文または研究発表において引用し、学術的検討のために利用できる。</w:t>
      </w:r>
    </w:p>
    <w:p w14:paraId="4E549E65" w14:textId="16D9B029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引用・要約・研究資料としての内部複製は許容されるが、定義文の構造を基礎とする派生的枠組みの創作、再構成、体系的翻案等は含まれない。</w:t>
      </w:r>
    </w:p>
    <w:p w14:paraId="1F4D67C7" w14:textId="713CA37D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AI学習・内部モデル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取り込み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・派生アルゴリズム生成等は、本別紙の範囲外とし、別途ライセンスを要する。</w:t>
      </w:r>
    </w:p>
    <w:p w14:paraId="7793040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E0E460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611029E" w14:textId="108094F8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You can cite as many definitions as your research requires.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You can summarize them, circulate them internally, and work with them academically.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But you still cannot reconstruct the architecture, build derivative frameworks, or feed the structure into an AI.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If you need those rights, you upgrade.</w:t>
      </w:r>
    </w:p>
    <w:p w14:paraId="659E3A6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233FE9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3条（禁止事項）</w:t>
      </w:r>
    </w:p>
    <w:p w14:paraId="1FBB2AB8" w14:textId="7BDCD0C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定義文の複製は、論文本文または発表資料に必要な最小限に限る。</w:t>
      </w:r>
    </w:p>
    <w:p w14:paraId="6A62A757" w14:textId="29A1BD5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体系的模倣、設計思想の抽出、または権利回避を目的とした構造的変形は禁止される。</w:t>
      </w:r>
    </w:p>
    <w:p w14:paraId="65BAA4EC" w14:textId="03566EB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商用利用、企業内部設計文書化、AI訓練等の非学術用途への転用は禁止される。</w:t>
      </w:r>
    </w:p>
    <w:p w14:paraId="4455D64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C0AA595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38AEDA78" w14:textId="32180645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is still academic only.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 structural cloning, no reverse-engineering, no commercial spillover.</w:t>
      </w:r>
    </w:p>
    <w:p w14:paraId="26FFF47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Keep the use inside the academic lane, and there is no friction.</w:t>
      </w:r>
    </w:p>
    <w:p w14:paraId="4452BFB7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591AFB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4条（対価）</w:t>
      </w:r>
    </w:p>
    <w:p w14:paraId="310DD578" w14:textId="67207B36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対価は月額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 xml:space="preserve"> JPY 1,500,000 とし、支払方法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>及び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通貨換算はマスター契約の定めに従う。</w:t>
      </w:r>
    </w:p>
    <w:p w14:paraId="7AC330F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D3A3B70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F4104D6" w14:textId="6FDE524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One and a half million yen per month.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Same payment rules as the master — predictable, clean, enforceable.</w:t>
      </w:r>
    </w:p>
    <w:p w14:paraId="5C636845" w14:textId="77777777" w:rsid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BB0A3D2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A6E1896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F813EF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5F4A060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63229A2" w14:textId="77777777" w:rsidR="002C37D6" w:rsidRDefault="002C37D6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A419CC" w14:textId="24B95D04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lastRenderedPageBreak/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5条（期間）</w:t>
      </w:r>
    </w:p>
    <w:p w14:paraId="6E7E952D" w14:textId="4F8017E9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契約期間はマスター契約に従う。</w:t>
      </w:r>
    </w:p>
    <w:p w14:paraId="092DD91C" w14:textId="208BD82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最低利用期間は1年間とする。</w:t>
      </w:r>
    </w:p>
    <w:p w14:paraId="3EEEC118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87278D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4D1D8248" w14:textId="092487DB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One-year minimum.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Renewal and exit rules track the master exactly.</w:t>
      </w:r>
    </w:p>
    <w:p w14:paraId="001BD3F6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69F22A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6条（成果物の提出要件）</w:t>
      </w:r>
    </w:p>
    <w:p w14:paraId="755F3AF8" w14:textId="19B923BE" w:rsid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1.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ライセンシーは、三つ以上の定義文を引用した論文・発表について、公表後30日以内にPDFをライセンサー</w:t>
      </w:r>
    </w:p>
    <w:p w14:paraId="6200AFBD" w14:textId="70F4AB5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宛てに送付する。</w:t>
      </w:r>
    </w:p>
    <w:p w14:paraId="4F62DCCC" w14:textId="2B43F57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2.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送付先は以下とする。</w:t>
      </w:r>
    </w:p>
    <w:p w14:paraId="1EBD509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送付先メールアドレス：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ak4dy1@gmail.com</w:t>
      </w:r>
    </w:p>
    <w:p w14:paraId="5FCA239F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　件名：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AGREEMENT USE INFO</w:t>
      </w:r>
    </w:p>
    <w:p w14:paraId="68C57861" w14:textId="02EF80FE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3.</w:t>
      </w:r>
      <w:r>
        <w:rPr>
          <w:rFonts w:ascii="ヒラギノ明朝 ProN W3" w:eastAsia="ヒラギノ明朝 ProN W3" w:hAnsi="ヒラギノ明朝 ProN W3" w:hint="eastAsia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当該PDFは、引用の正確性の確認を目的とし、評価・検閲・承認を目的としない。</w:t>
      </w:r>
    </w:p>
    <w:p w14:paraId="7AA81779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D996EED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22413837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Send the PDF within thirty days, same address, same subject line.</w:t>
      </w:r>
    </w:p>
    <w:p w14:paraId="646298C4" w14:textId="18EB2F40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is not an approval process — it is a record-keeping measure.</w:t>
      </w:r>
      <w:r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Nothing more.</w:t>
      </w:r>
    </w:p>
    <w:p w14:paraId="358B7444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F81F1B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第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7条（その他）</w:t>
      </w:r>
    </w:p>
    <w:p w14:paraId="66CE36CF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本別紙に定めのない事項はマスター契約の定めに従う。</w:t>
      </w:r>
    </w:p>
    <w:p w14:paraId="1019818A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D8B328C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5D7D48F6" w14:textId="6A41440F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Anything not written here defaults straight to the master.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No ambiguity, no drift.</w:t>
      </w:r>
    </w:p>
    <w:p w14:paraId="2A64E401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AF7677D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署名欄（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Signature Page）</w:t>
      </w:r>
    </w:p>
    <w:p w14:paraId="73D5937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ライセンシー（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Licensee）</w:t>
      </w:r>
    </w:p>
    <w:p w14:paraId="6386A8F9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署名：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400D3E96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氏名：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5726CA12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役職：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0622FC9E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所属組織：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</w:t>
      </w:r>
    </w:p>
    <w:p w14:paraId="0741F858" w14:textId="77777777" w:rsidR="00154060" w:rsidRPr="00154060" w:rsidRDefault="00154060" w:rsidP="00154060">
      <w:pPr>
        <w:spacing w:line="480" w:lineRule="auto"/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 w:hint="eastAsia"/>
          <w:sz w:val="20"/>
          <w:szCs w:val="20"/>
        </w:rPr>
        <w:t>日付：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____________________________</w:t>
      </w:r>
    </w:p>
    <w:p w14:paraId="08E0EB43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7AE3205" w14:textId="77777777" w:rsidR="00154060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Harvey Specter:</w:t>
      </w:r>
    </w:p>
    <w:p w14:paraId="084DBC72" w14:textId="085183D0" w:rsidR="00546AD2" w:rsidRPr="00154060" w:rsidRDefault="00154060" w:rsidP="00154060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154060">
        <w:rPr>
          <w:rFonts w:ascii="ヒラギノ明朝 ProN W3" w:eastAsia="ヒラギノ明朝 ProN W3" w:hAnsi="ヒラギノ明朝 ProN W3"/>
          <w:sz w:val="20"/>
          <w:szCs w:val="20"/>
        </w:rPr>
        <w:t>Sign it cleanly.</w:t>
      </w:r>
      <w:r w:rsidR="002C37D6">
        <w:rPr>
          <w:rFonts w:ascii="ヒラギノ明朝 ProN W3" w:eastAsia="ヒラギノ明朝 ProN W3" w:hAnsi="ヒラギノ明朝 ProN W3"/>
          <w:sz w:val="20"/>
          <w:szCs w:val="20"/>
        </w:rPr>
        <w:t xml:space="preserve"> </w:t>
      </w:r>
      <w:r w:rsidRPr="00154060">
        <w:rPr>
          <w:rFonts w:ascii="ヒラギノ明朝 ProN W3" w:eastAsia="ヒラギノ明朝 ProN W3" w:hAnsi="ヒラギノ明朝 ProN W3"/>
          <w:sz w:val="20"/>
          <w:szCs w:val="20"/>
        </w:rPr>
        <w:t>This page is what binds your institution under the Academic Multi-Reference License.</w:t>
      </w:r>
    </w:p>
    <w:sectPr w:rsidR="00546AD2" w:rsidRPr="00154060" w:rsidSect="001540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60"/>
    <w:rsid w:val="00154060"/>
    <w:rsid w:val="002C37D6"/>
    <w:rsid w:val="004D646D"/>
    <w:rsid w:val="00546AD2"/>
    <w:rsid w:val="005F350C"/>
    <w:rsid w:val="00672D12"/>
    <w:rsid w:val="009076F9"/>
    <w:rsid w:val="00AF7C2B"/>
    <w:rsid w:val="00C4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726E5"/>
  <w15:chartTrackingRefBased/>
  <w15:docId w15:val="{B74396A6-29AF-6746-AA88-5D4EBA98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0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0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0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0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0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0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0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40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40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40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40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40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0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0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40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40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3</cp:revision>
  <dcterms:created xsi:type="dcterms:W3CDTF">2025-12-03T09:51:00Z</dcterms:created>
  <dcterms:modified xsi:type="dcterms:W3CDTF">2025-12-03T14:41:00Z</dcterms:modified>
</cp:coreProperties>
</file>