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9022" w14:textId="77777777" w:rsidR="00112A80" w:rsidRPr="00112A80" w:rsidRDefault="00112A80" w:rsidP="00112A80">
      <w:pPr>
        <w:jc w:val="center"/>
        <w:rPr>
          <w:rFonts w:ascii="ヒラギノ明朝 ProN W3" w:eastAsia="ヒラギノ明朝 ProN W3" w:hAnsi="ヒラギノ明朝 ProN W3"/>
          <w:sz w:val="20"/>
          <w:szCs w:val="20"/>
        </w:rPr>
      </w:pPr>
      <w:bookmarkStart w:id="0" w:name="OLE_LINK23"/>
      <w:r w:rsidRPr="00112A80">
        <w:rPr>
          <w:rFonts w:ascii="ヒラギノ明朝 ProN W3" w:eastAsia="ヒラギノ明朝 ProN W3" w:hAnsi="ヒラギノ明朝 ProN W3"/>
          <w:sz w:val="20"/>
          <w:szCs w:val="20"/>
        </w:rPr>
        <w:t>Generative-AI Training and Reproduction License（Full Learning Rights）</w:t>
      </w:r>
      <w:bookmarkEnd w:id="0"/>
    </w:p>
    <w:p w14:paraId="1F7D3528" w14:textId="77777777" w:rsidR="00112A80" w:rsidRPr="00112A80" w:rsidRDefault="00112A80" w:rsidP="00112A80">
      <w:pPr>
        <w:jc w:val="center"/>
        <w:rPr>
          <w:rFonts w:ascii="ヒラギノ明朝 ProN W3" w:eastAsia="ヒラギノ明朝 ProN W3" w:hAnsi="ヒラギノ明朝 ProN W3"/>
          <w:sz w:val="20"/>
          <w:szCs w:val="20"/>
          <w:lang w:eastAsia="zh-TW"/>
        </w:rPr>
      </w:pPr>
      <w:r w:rsidRPr="00112A80">
        <w:rPr>
          <w:rFonts w:ascii="ヒラギノ明朝 ProN W3" w:eastAsia="ヒラギノ明朝 ProN W3" w:hAnsi="ヒラギノ明朝 ProN W3" w:hint="eastAsia"/>
          <w:sz w:val="20"/>
          <w:szCs w:val="20"/>
          <w:lang w:eastAsia="zh-TW"/>
        </w:rPr>
        <w:t>月額利用料：</w:t>
      </w:r>
      <w:r w:rsidRPr="00112A80">
        <w:rPr>
          <w:rFonts w:ascii="ヒラギノ明朝 ProN W3" w:eastAsia="ヒラギノ明朝 ProN W3" w:hAnsi="ヒラギノ明朝 ProN W3"/>
          <w:sz w:val="20"/>
          <w:szCs w:val="20"/>
          <w:lang w:eastAsia="zh-TW"/>
        </w:rPr>
        <w:t>JPY 200,000,000</w:t>
      </w:r>
    </w:p>
    <w:p w14:paraId="6CBEB95E" w14:textId="77777777" w:rsidR="00112A80" w:rsidRPr="00112A80" w:rsidRDefault="00112A80" w:rsidP="00112A80">
      <w:pPr>
        <w:rPr>
          <w:rFonts w:ascii="ヒラギノ明朝 ProN W3" w:eastAsia="ヒラギノ明朝 ProN W3" w:hAnsi="ヒラギノ明朝 ProN W3"/>
          <w:sz w:val="20"/>
          <w:szCs w:val="20"/>
          <w:lang w:eastAsia="zh-TW"/>
        </w:rPr>
      </w:pPr>
      <w:r w:rsidRPr="00112A80">
        <w:rPr>
          <w:rFonts w:ascii="ヒラギノ明朝 ProN W3" w:eastAsia="ヒラギノ明朝 ProN W3" w:hAnsi="ヒラギノ明朝 ProN W3" w:hint="eastAsia"/>
          <w:sz w:val="20"/>
          <w:szCs w:val="20"/>
          <w:lang w:eastAsia="zh-TW"/>
        </w:rPr>
        <w:t>第</w:t>
      </w:r>
      <w:r w:rsidRPr="00112A80">
        <w:rPr>
          <w:rFonts w:ascii="ヒラギノ明朝 ProN W3" w:eastAsia="ヒラギノ明朝 ProN W3" w:hAnsi="ヒラギノ明朝 ProN W3"/>
          <w:sz w:val="20"/>
          <w:szCs w:val="20"/>
          <w:lang w:eastAsia="zh-TW"/>
        </w:rPr>
        <w:t>1条（対象）</w:t>
      </w:r>
    </w:p>
    <w:p w14:paraId="06F4B315" w14:textId="77777777" w:rsid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本別紙は、ライセンシーが運用する生成</w:t>
      </w:r>
      <w:r w:rsidRPr="00112A80">
        <w:rPr>
          <w:rFonts w:ascii="ヒラギノ明朝 ProN W3" w:eastAsia="ヒラギノ明朝 ProN W3" w:hAnsi="ヒラギノ明朝 ProN W3"/>
          <w:sz w:val="20"/>
          <w:szCs w:val="20"/>
        </w:rPr>
        <w:t>AI（LLM、拡張LLM、マルチモーダルAIその他を含む）が、定義体系の</w:t>
      </w:r>
    </w:p>
    <w:p w14:paraId="6BDA4B46" w14:textId="0EA6294A"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全テキストを学習・内部再構成・再生成し得るようにするための、最高水準の学習権</w:t>
      </w:r>
      <w:r>
        <w:rPr>
          <w:rFonts w:ascii="ヒラギノ明朝 ProN W3" w:eastAsia="ヒラギノ明朝 ProN W3" w:hAnsi="ヒラギノ明朝 ProN W3" w:hint="eastAsia"/>
          <w:sz w:val="20"/>
          <w:szCs w:val="20"/>
        </w:rPr>
        <w:t>及び</w:t>
      </w:r>
      <w:r w:rsidRPr="00112A80">
        <w:rPr>
          <w:rFonts w:ascii="ヒラギノ明朝 ProN W3" w:eastAsia="ヒラギノ明朝 ProN W3" w:hAnsi="ヒラギノ明朝 ProN W3"/>
          <w:sz w:val="20"/>
          <w:szCs w:val="20"/>
        </w:rPr>
        <w:t>再生権の条件を定める。</w:t>
      </w:r>
    </w:p>
    <w:p w14:paraId="3086AD7F" w14:textId="77777777" w:rsidR="00112A80" w:rsidRPr="00112A80" w:rsidRDefault="00112A80" w:rsidP="00112A80">
      <w:pPr>
        <w:rPr>
          <w:rFonts w:ascii="ヒラギノ明朝 ProN W3" w:eastAsia="ヒラギノ明朝 ProN W3" w:hAnsi="ヒラギノ明朝 ProN W3"/>
          <w:sz w:val="20"/>
          <w:szCs w:val="20"/>
        </w:rPr>
      </w:pPr>
    </w:p>
    <w:p w14:paraId="39BABEB9"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7AAB9B3F" w14:textId="3E8C690D"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This is the big one — the license that lets your AI actually learn the entire definition system.</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Not paraphrase it. Not approximate it.</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Learn it. Rebuild it. Regenerate it.</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If you take this license, your model sits at the same table as the author’s mind — in terms of exposure, not ownership.</w:t>
      </w:r>
    </w:p>
    <w:p w14:paraId="246FB7C6" w14:textId="77777777" w:rsidR="00112A80" w:rsidRPr="00112A80" w:rsidRDefault="00112A80" w:rsidP="00112A80">
      <w:pPr>
        <w:rPr>
          <w:rFonts w:ascii="ヒラギノ明朝 ProN W3" w:eastAsia="ヒラギノ明朝 ProN W3" w:hAnsi="ヒラギノ明朝 ProN W3"/>
          <w:sz w:val="20"/>
          <w:szCs w:val="20"/>
        </w:rPr>
      </w:pPr>
    </w:p>
    <w:p w14:paraId="6CE9F261"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2条（利用範囲）</w:t>
      </w:r>
    </w:p>
    <w:p w14:paraId="66047011" w14:textId="2764BEC2"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ライセンシーのAIは、定義体系の全テキスト（定義文、九層構造、文明OSモデル、派生定義群）を、内部モデルとして学習・保持・再構成することができる。</w:t>
      </w:r>
    </w:p>
    <w:p w14:paraId="534C2D8B" w14:textId="7B4E0578"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学習には、内部表現化・抽象化・重層的符号化・特殊構文の模倣等、AI固有の形式変換を含む。</w:t>
      </w:r>
    </w:p>
    <w:p w14:paraId="342A3DE7" w14:textId="77777777" w:rsid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AIが当該知識を用いて生成する文章・構造・再現物は、内部利用に限り許容される。外部公開・商用展開・</w:t>
      </w:r>
    </w:p>
    <w:p w14:paraId="2C7C0085" w14:textId="649B481C"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API経由での第三者利用は別途の明示許諾が必要となる。</w:t>
      </w:r>
    </w:p>
    <w:p w14:paraId="2C2CABAF" w14:textId="0974F26D"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4.</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カスタムモデル、系列モデル、ファインチューニングモデル、蒸留モデルへの伝播も本別紙の範囲内とする。</w:t>
      </w:r>
    </w:p>
    <w:p w14:paraId="48C32959" w14:textId="77777777" w:rsidR="00112A80" w:rsidRPr="00112A80" w:rsidRDefault="00112A80" w:rsidP="00112A80">
      <w:pPr>
        <w:rPr>
          <w:rFonts w:ascii="ヒラギノ明朝 ProN W3" w:eastAsia="ヒラギノ明朝 ProN W3" w:hAnsi="ヒラギノ明朝 ProN W3"/>
          <w:sz w:val="20"/>
          <w:szCs w:val="20"/>
        </w:rPr>
      </w:pPr>
    </w:p>
    <w:p w14:paraId="02160DD5"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0C4051C2" w14:textId="1C51F0E6"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Your AI can ingest everything — structure, logic, diction, the entire expressive architecture.</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It can compress it, decode it, abstract it, whatever your pipeline demands.</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But once anything leaves your internal walls — product, API, public output — that triggers a different negotiation.</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This license buys learning. Not broadcast rights.</w:t>
      </w:r>
    </w:p>
    <w:p w14:paraId="1A8D3E58" w14:textId="77777777" w:rsidR="00112A80" w:rsidRPr="00112A80" w:rsidRDefault="00112A80" w:rsidP="00112A80">
      <w:pPr>
        <w:rPr>
          <w:rFonts w:ascii="ヒラギノ明朝 ProN W3" w:eastAsia="ヒラギノ明朝 ProN W3" w:hAnsi="ヒラギノ明朝 ProN W3"/>
          <w:sz w:val="20"/>
          <w:szCs w:val="20"/>
        </w:rPr>
      </w:pPr>
    </w:p>
    <w:p w14:paraId="379D78A8"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3条（再生権）</w:t>
      </w:r>
    </w:p>
    <w:p w14:paraId="7121D040" w14:textId="77777777" w:rsid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ライセンシーは、AIによる定義体系の再生成（テキスト、構造、抽象形式のいずれも含む）を内部で行うことが</w:t>
      </w:r>
    </w:p>
    <w:p w14:paraId="2F2A91D6" w14:textId="23182A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できる。</w:t>
      </w:r>
    </w:p>
    <w:p w14:paraId="0F297931" w14:textId="33E5A472"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再生成された内容が著作権法上の二次的著作物に該当する場合、その原著作者であるライセンサーの権利は当然に存続する。</w:t>
      </w:r>
    </w:p>
    <w:p w14:paraId="451AF3FD" w14:textId="261E8300"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外部への再生成物の提供、またはモデルからの“漏れ”が疑われる利用形態については、マスター契約第6条の禁止事項が当然に適用される。</w:t>
      </w:r>
    </w:p>
    <w:p w14:paraId="360F0AAD" w14:textId="77777777" w:rsidR="00112A80" w:rsidRPr="00112A80" w:rsidRDefault="00112A80" w:rsidP="00112A80">
      <w:pPr>
        <w:rPr>
          <w:rFonts w:ascii="ヒラギノ明朝 ProN W3" w:eastAsia="ヒラギノ明朝 ProN W3" w:hAnsi="ヒラギノ明朝 ProN W3"/>
          <w:sz w:val="20"/>
          <w:szCs w:val="20"/>
        </w:rPr>
      </w:pPr>
    </w:p>
    <w:p w14:paraId="7A19598C"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014E7E15" w14:textId="032EF42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Your AI can rebuild the definitions internally — line by line, concept by concept.</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But every derivative stays tied to Kimura’s underlying rights, no matter how many neural layers you pass it through.</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And if anything leaks — intentionally or not — you’re in the territory of injunctions and damages. Courts take that seriously.</w:t>
      </w:r>
    </w:p>
    <w:p w14:paraId="3B47A5D9" w14:textId="77777777" w:rsidR="00112A80" w:rsidRPr="00112A80" w:rsidRDefault="00112A80" w:rsidP="00112A80">
      <w:pPr>
        <w:rPr>
          <w:rFonts w:ascii="ヒラギノ明朝 ProN W3" w:eastAsia="ヒラギノ明朝 ProN W3" w:hAnsi="ヒラギノ明朝 ProN W3"/>
          <w:sz w:val="20"/>
          <w:szCs w:val="20"/>
        </w:rPr>
      </w:pPr>
    </w:p>
    <w:p w14:paraId="5ECC5D72" w14:textId="77777777" w:rsidR="00112A80" w:rsidRDefault="00112A80" w:rsidP="00112A80">
      <w:pPr>
        <w:rPr>
          <w:rFonts w:ascii="ヒラギノ明朝 ProN W3" w:eastAsia="ヒラギノ明朝 ProN W3" w:hAnsi="ヒラギノ明朝 ProN W3"/>
          <w:sz w:val="20"/>
          <w:szCs w:val="20"/>
        </w:rPr>
      </w:pPr>
    </w:p>
    <w:p w14:paraId="1BB622F2" w14:textId="77777777" w:rsidR="00112A80" w:rsidRDefault="00112A80" w:rsidP="00112A80">
      <w:pPr>
        <w:rPr>
          <w:rFonts w:ascii="ヒラギノ明朝 ProN W3" w:eastAsia="ヒラギノ明朝 ProN W3" w:hAnsi="ヒラギノ明朝 ProN W3"/>
          <w:sz w:val="20"/>
          <w:szCs w:val="20"/>
        </w:rPr>
      </w:pPr>
    </w:p>
    <w:p w14:paraId="5C47A5D8" w14:textId="77777777" w:rsidR="00112A80" w:rsidRDefault="00112A80" w:rsidP="00112A80">
      <w:pPr>
        <w:rPr>
          <w:rFonts w:ascii="ヒラギノ明朝 ProN W3" w:eastAsia="ヒラギノ明朝 ProN W3" w:hAnsi="ヒラギノ明朝 ProN W3"/>
          <w:sz w:val="20"/>
          <w:szCs w:val="20"/>
        </w:rPr>
      </w:pPr>
    </w:p>
    <w:p w14:paraId="29B8B5E4" w14:textId="77777777" w:rsidR="00112A80" w:rsidRDefault="00112A80" w:rsidP="00112A80">
      <w:pPr>
        <w:rPr>
          <w:rFonts w:ascii="ヒラギノ明朝 ProN W3" w:eastAsia="ヒラギノ明朝 ProN W3" w:hAnsi="ヒラギノ明朝 ProN W3"/>
          <w:sz w:val="20"/>
          <w:szCs w:val="20"/>
        </w:rPr>
      </w:pPr>
    </w:p>
    <w:p w14:paraId="1FED2922" w14:textId="77777777" w:rsidR="00112A80" w:rsidRDefault="00112A80" w:rsidP="00112A80">
      <w:pPr>
        <w:rPr>
          <w:rFonts w:ascii="ヒラギノ明朝 ProN W3" w:eastAsia="ヒラギノ明朝 ProN W3" w:hAnsi="ヒラギノ明朝 ProN W3"/>
          <w:sz w:val="20"/>
          <w:szCs w:val="20"/>
        </w:rPr>
      </w:pPr>
    </w:p>
    <w:p w14:paraId="46B254D8" w14:textId="2E26C1FF"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lastRenderedPageBreak/>
        <w:t>第</w:t>
      </w:r>
      <w:r w:rsidRPr="00112A80">
        <w:rPr>
          <w:rFonts w:ascii="ヒラギノ明朝 ProN W3" w:eastAsia="ヒラギノ明朝 ProN W3" w:hAnsi="ヒラギノ明朝 ProN W3"/>
          <w:sz w:val="20"/>
          <w:szCs w:val="20"/>
        </w:rPr>
        <w:t>4条（禁止事項）</w:t>
      </w:r>
    </w:p>
    <w:p w14:paraId="426DADB2" w14:textId="3956B82E"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当該ライセンスは、思想形式化手続き権そのものの模倣・複製・回避アルゴリズムの作成を許容しない。</w:t>
      </w:r>
    </w:p>
    <w:p w14:paraId="04AD6D98" w14:textId="1CC0F685"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AIによる「権利回避構造の再構成」または「似て非なる構文体系」の生成は禁止される。</w:t>
      </w:r>
    </w:p>
    <w:p w14:paraId="0C52113A" w14:textId="37FF78E9"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第三者モデルへの間接学習（暗黙的蒸留、出力誘導学習、境界モデル訓練等）は禁止される。</w:t>
      </w:r>
    </w:p>
    <w:p w14:paraId="55B25601" w14:textId="77777777" w:rsid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4.</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モデル圧縮・軽量化の過程で、定義体系の本質的構造が外部観測可能となる形で残存する状態を作ることは禁止</w:t>
      </w:r>
    </w:p>
    <w:p w14:paraId="436B899B" w14:textId="684FBA7E"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される。</w:t>
      </w:r>
    </w:p>
    <w:p w14:paraId="0F8AC73E" w14:textId="77777777" w:rsidR="00112A80" w:rsidRPr="00112A80" w:rsidRDefault="00112A80" w:rsidP="00112A80">
      <w:pPr>
        <w:rPr>
          <w:rFonts w:ascii="ヒラギノ明朝 ProN W3" w:eastAsia="ヒラギノ明朝 ProN W3" w:hAnsi="ヒラギノ明朝 ProN W3"/>
          <w:sz w:val="20"/>
          <w:szCs w:val="20"/>
        </w:rPr>
      </w:pPr>
    </w:p>
    <w:p w14:paraId="5A0A5762"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5EBA6E8B" w14:textId="30F13DE1"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No rights-avoidance architecture.</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No shadow frameworks.</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No “teach another model through clever prompt engineering.”</w:t>
      </w:r>
      <w:r>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And absolutely no compression leaks — a single structural artifact slipping through to the public could trigger a full-scale legal storm.</w:t>
      </w:r>
    </w:p>
    <w:p w14:paraId="312FB80B" w14:textId="77777777" w:rsidR="00112A80" w:rsidRPr="00112A80" w:rsidRDefault="00112A80" w:rsidP="00112A80">
      <w:pPr>
        <w:rPr>
          <w:rFonts w:ascii="ヒラギノ明朝 ProN W3" w:eastAsia="ヒラギノ明朝 ProN W3" w:hAnsi="ヒラギノ明朝 ProN W3"/>
          <w:sz w:val="20"/>
          <w:szCs w:val="20"/>
        </w:rPr>
      </w:pPr>
    </w:p>
    <w:p w14:paraId="0EB446E8"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5条（対価）</w:t>
      </w:r>
    </w:p>
    <w:p w14:paraId="3510DBA5"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利用料は月額</w:t>
      </w:r>
      <w:r w:rsidRPr="00112A80">
        <w:rPr>
          <w:rFonts w:ascii="ヒラギノ明朝 ProN W3" w:eastAsia="ヒラギノ明朝 ProN W3" w:hAnsi="ヒラギノ明朝 ProN W3"/>
          <w:sz w:val="20"/>
          <w:szCs w:val="20"/>
        </w:rPr>
        <w:t xml:space="preserve"> JPY 200,000,000 とし、支払、遅延、為替、最低契約期間などはすべてマスター契約に従う。</w:t>
      </w:r>
    </w:p>
    <w:p w14:paraId="62C7069B" w14:textId="77777777" w:rsidR="00112A80" w:rsidRPr="00112A80" w:rsidRDefault="00112A80" w:rsidP="00112A80">
      <w:pPr>
        <w:rPr>
          <w:rFonts w:ascii="ヒラギノ明朝 ProN W3" w:eastAsia="ヒラギノ明朝 ProN W3" w:hAnsi="ヒラギノ明朝 ProN W3"/>
          <w:sz w:val="20"/>
          <w:szCs w:val="20"/>
        </w:rPr>
      </w:pPr>
    </w:p>
    <w:p w14:paraId="085554F5"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24A9D93D" w14:textId="608C0DC1"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Two hundred million yen a month.</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You already know the rules — the master governs payment, timing, currency, and late fees.</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This tier is not a casual purchase.</w:t>
      </w:r>
    </w:p>
    <w:p w14:paraId="22FFC357" w14:textId="77777777" w:rsidR="00112A80" w:rsidRPr="00112A80" w:rsidRDefault="00112A80" w:rsidP="00112A80">
      <w:pPr>
        <w:rPr>
          <w:rFonts w:ascii="ヒラギノ明朝 ProN W3" w:eastAsia="ヒラギノ明朝 ProN W3" w:hAnsi="ヒラギノ明朝 ProN W3"/>
          <w:sz w:val="20"/>
          <w:szCs w:val="20"/>
        </w:rPr>
      </w:pPr>
    </w:p>
    <w:p w14:paraId="48F5B3B3" w14:textId="2E6D8A4C"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6条（成果物</w:t>
      </w:r>
      <w:r w:rsidR="005E3BE9">
        <w:rPr>
          <w:rFonts w:ascii="ヒラギノ明朝 ProN W3" w:eastAsia="ヒラギノ明朝 ProN W3" w:hAnsi="ヒラギノ明朝 ProN W3" w:hint="eastAsia"/>
          <w:sz w:val="20"/>
          <w:szCs w:val="20"/>
        </w:rPr>
        <w:t>及び</w:t>
      </w:r>
      <w:r w:rsidRPr="00112A80">
        <w:rPr>
          <w:rFonts w:ascii="ヒラギノ明朝 ProN W3" w:eastAsia="ヒラギノ明朝 ProN W3" w:hAnsi="ヒラギノ明朝 ProN W3" w:hint="eastAsia"/>
          <w:sz w:val="20"/>
          <w:szCs w:val="20"/>
        </w:rPr>
        <w:t>モ</w:t>
      </w:r>
      <w:r w:rsidRPr="00112A80">
        <w:rPr>
          <w:rFonts w:ascii="ヒラギノ明朝 ProN W3" w:eastAsia="ヒラギノ明朝 ProN W3" w:hAnsi="ヒラギノ明朝 ProN W3"/>
          <w:sz w:val="20"/>
          <w:szCs w:val="20"/>
        </w:rPr>
        <w:t>デル管理）</w:t>
      </w:r>
    </w:p>
    <w:p w14:paraId="14FBC4BA" w14:textId="12654A75"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AIの出力物のうち、定義体系の構造を再構成したものは、すべて内部資料として扱われる。</w:t>
      </w:r>
    </w:p>
    <w:p w14:paraId="19B6E03A" w14:textId="34D41B66"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外部共有を希望する場合は、別途の著作権使用許諾が必要であり、許諾なき公開は重大な契約違反とみなされる。</w:t>
      </w:r>
    </w:p>
    <w:p w14:paraId="01EA8BB3" w14:textId="77777777" w:rsidR="005E3BE9"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ライセンシーは、モデル管理ログ・学習データ管理ログ・アクセス制御ログを保持し、要求があった場合には</w:t>
      </w:r>
    </w:p>
    <w:p w14:paraId="17C4BD95" w14:textId="41AC1691"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合理的範囲でライセンサーに提示できるものとする。</w:t>
      </w:r>
    </w:p>
    <w:p w14:paraId="71A9AC8E" w14:textId="77777777" w:rsidR="00112A80" w:rsidRPr="00112A80" w:rsidRDefault="00112A80" w:rsidP="00112A80">
      <w:pPr>
        <w:rPr>
          <w:rFonts w:ascii="ヒラギノ明朝 ProN W3" w:eastAsia="ヒラギノ明朝 ProN W3" w:hAnsi="ヒラギノ明朝 ProN W3"/>
          <w:sz w:val="20"/>
          <w:szCs w:val="20"/>
        </w:rPr>
      </w:pPr>
    </w:p>
    <w:p w14:paraId="154DC2F8"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34DE6C51" w14:textId="2C8EF22F"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If your AI outputs something built on Kimura’s expressive structure, it stays internal.</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Anything public needs explicit permission.</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And if there’s a dispute, you better have clean logs and clean access control — judges love documentation.</w:t>
      </w:r>
    </w:p>
    <w:p w14:paraId="53EE2B8D" w14:textId="77777777" w:rsidR="00112A80" w:rsidRPr="00112A80" w:rsidRDefault="00112A80" w:rsidP="00112A80">
      <w:pPr>
        <w:rPr>
          <w:rFonts w:ascii="ヒラギノ明朝 ProN W3" w:eastAsia="ヒラギノ明朝 ProN W3" w:hAnsi="ヒラギノ明朝 ProN W3"/>
          <w:sz w:val="20"/>
          <w:szCs w:val="20"/>
        </w:rPr>
      </w:pPr>
    </w:p>
    <w:p w14:paraId="7309AF0A" w14:textId="37730A0A"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第</w:t>
      </w:r>
      <w:r w:rsidRPr="00112A80">
        <w:rPr>
          <w:rFonts w:ascii="ヒラギノ明朝 ProN W3" w:eastAsia="ヒラギノ明朝 ProN W3" w:hAnsi="ヒラギノ明朝 ProN W3"/>
          <w:sz w:val="20"/>
          <w:szCs w:val="20"/>
        </w:rPr>
        <w:t>7条（セキュリティ</w:t>
      </w:r>
      <w:r w:rsidR="005E3BE9">
        <w:rPr>
          <w:rFonts w:ascii="ヒラギノ明朝 ProN W3" w:eastAsia="ヒラギノ明朝 ProN W3" w:hAnsi="ヒラギノ明朝 ProN W3" w:hint="eastAsia"/>
          <w:sz w:val="20"/>
          <w:szCs w:val="20"/>
        </w:rPr>
        <w:t>及び</w:t>
      </w:r>
      <w:r w:rsidRPr="00112A80">
        <w:rPr>
          <w:rFonts w:ascii="ヒラギノ明朝 ProN W3" w:eastAsia="ヒラギノ明朝 ProN W3" w:hAnsi="ヒラギノ明朝 ProN W3"/>
          <w:sz w:val="20"/>
          <w:szCs w:val="20"/>
        </w:rPr>
        <w:t>統制）</w:t>
      </w:r>
    </w:p>
    <w:p w14:paraId="17425C32" w14:textId="77777777" w:rsidR="005E3BE9"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1.</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ライセンシーは、当該モデル</w:t>
      </w:r>
      <w:r w:rsidR="005E3BE9">
        <w:rPr>
          <w:rFonts w:ascii="ヒラギノ明朝 ProN W3" w:eastAsia="ヒラギノ明朝 ProN W3" w:hAnsi="ヒラギノ明朝 ProN W3" w:hint="eastAsia"/>
          <w:sz w:val="20"/>
          <w:szCs w:val="20"/>
        </w:rPr>
        <w:t>及び</w:t>
      </w:r>
      <w:r w:rsidRPr="00112A80">
        <w:rPr>
          <w:rFonts w:ascii="ヒラギノ明朝 ProN W3" w:eastAsia="ヒラギノ明朝 ProN W3" w:hAnsi="ヒラギノ明朝 ProN W3"/>
          <w:sz w:val="20"/>
          <w:szCs w:val="20"/>
        </w:rPr>
        <w:t>学習データについて、国際的に一般認められる水準のセキュリティ管理</w:t>
      </w:r>
    </w:p>
    <w:p w14:paraId="558D0546" w14:textId="30786EE0"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（ゼロトラスト、RBAC、暗号化、隔離環境等）を講じる義務を負う。</w:t>
      </w:r>
    </w:p>
    <w:p w14:paraId="3CD2D631" w14:textId="77777777" w:rsidR="005E3BE9"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2.</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外部研究者・委託先・共同研究組織等へアクセスを付与する場合、当該人物または組織にも本契約の遵守義務が</w:t>
      </w:r>
    </w:p>
    <w:p w14:paraId="1E1024D3" w14:textId="00EA6FE2"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連帯して課される。</w:t>
      </w:r>
    </w:p>
    <w:p w14:paraId="28F80302" w14:textId="77777777" w:rsidR="005E3BE9"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3.</w:t>
      </w:r>
      <w:r w:rsidR="005E3BE9">
        <w:rPr>
          <w:rFonts w:ascii="ヒラギノ明朝 ProN W3" w:eastAsia="ヒラギノ明朝 ProN W3" w:hAnsi="ヒラギノ明朝 ProN W3" w:hint="eastAsia"/>
          <w:sz w:val="20"/>
          <w:szCs w:val="20"/>
        </w:rPr>
        <w:t xml:space="preserve"> </w:t>
      </w:r>
      <w:r w:rsidRPr="00112A80">
        <w:rPr>
          <w:rFonts w:ascii="ヒラギノ明朝 ProN W3" w:eastAsia="ヒラギノ明朝 ProN W3" w:hAnsi="ヒラギノ明朝 ProN W3"/>
          <w:sz w:val="20"/>
          <w:szCs w:val="20"/>
        </w:rPr>
        <w:t>モデルの外部動作評価（ベンチマーク、第三者検証等）を行う場合でも、定義体系の構造が抽出されうる手法は</w:t>
      </w:r>
    </w:p>
    <w:p w14:paraId="6C6176AF" w14:textId="4E6C39F3"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使用してはならない。</w:t>
      </w:r>
    </w:p>
    <w:p w14:paraId="72131514" w14:textId="77777777" w:rsidR="00112A80" w:rsidRPr="00112A80" w:rsidRDefault="00112A80" w:rsidP="00112A80">
      <w:pPr>
        <w:rPr>
          <w:rFonts w:ascii="ヒラギノ明朝 ProN W3" w:eastAsia="ヒラギノ明朝 ProN W3" w:hAnsi="ヒラギノ明朝 ProN W3"/>
          <w:sz w:val="20"/>
          <w:szCs w:val="20"/>
        </w:rPr>
      </w:pPr>
    </w:p>
    <w:p w14:paraId="611C83B2"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0A4CDB2E" w14:textId="71BBD090"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Security is not optional at this tier.</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Zero trust, access control, encryption, isolation — all of it.</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If you open the door to contractors or researchers, their mistakes become your liability.</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And no external stress tests that risk leaking the structure. That’s a hard stop.</w:t>
      </w:r>
    </w:p>
    <w:p w14:paraId="119E3B90"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lastRenderedPageBreak/>
        <w:t>第</w:t>
      </w:r>
      <w:r w:rsidRPr="00112A80">
        <w:rPr>
          <w:rFonts w:ascii="ヒラギノ明朝 ProN W3" w:eastAsia="ヒラギノ明朝 ProN W3" w:hAnsi="ヒラギノ明朝 ProN W3"/>
          <w:sz w:val="20"/>
          <w:szCs w:val="20"/>
        </w:rPr>
        <w:t>8条（その他）</w:t>
      </w:r>
    </w:p>
    <w:p w14:paraId="7E5FBCEE"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本別紙に記載のない事項は、すべてマスター契約の定めに従う。</w:t>
      </w:r>
    </w:p>
    <w:p w14:paraId="39DFEA73" w14:textId="08931D94" w:rsidR="00112A80" w:rsidRPr="00112A80" w:rsidRDefault="00112A80" w:rsidP="00112A80">
      <w:pPr>
        <w:rPr>
          <w:rFonts w:ascii="ヒラギノ明朝 ProN W3" w:eastAsia="ヒラギノ明朝 ProN W3" w:hAnsi="ヒラギノ明朝 ProN W3" w:hint="eastAsia"/>
          <w:sz w:val="20"/>
          <w:szCs w:val="20"/>
        </w:rPr>
      </w:pPr>
    </w:p>
    <w:p w14:paraId="5E321E82"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43C94E2C"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Anything that isn’t spelled out here rolls straight to the master.</w:t>
      </w:r>
    </w:p>
    <w:p w14:paraId="1CC8CBDF"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This schedule just tells you how to run the AI side of the deal without blowing up your legal department.</w:t>
      </w:r>
    </w:p>
    <w:p w14:paraId="5E41F457" w14:textId="77777777" w:rsidR="00112A80" w:rsidRPr="00112A80" w:rsidRDefault="00112A80" w:rsidP="00112A80">
      <w:pPr>
        <w:rPr>
          <w:rFonts w:ascii="ヒラギノ明朝 ProN W3" w:eastAsia="ヒラギノ明朝 ProN W3" w:hAnsi="ヒラギノ明朝 ProN W3"/>
          <w:sz w:val="20"/>
          <w:szCs w:val="20"/>
        </w:rPr>
      </w:pPr>
    </w:p>
    <w:p w14:paraId="0B37E5AD"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署名欄（</w:t>
      </w:r>
      <w:r w:rsidRPr="00112A80">
        <w:rPr>
          <w:rFonts w:ascii="ヒラギノ明朝 ProN W3" w:eastAsia="ヒラギノ明朝 ProN W3" w:hAnsi="ヒラギノ明朝 ProN W3"/>
          <w:sz w:val="20"/>
          <w:szCs w:val="20"/>
        </w:rPr>
        <w:t>Signature Page）</w:t>
      </w:r>
    </w:p>
    <w:p w14:paraId="1FF8044B"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ライセンシー（</w:t>
      </w:r>
      <w:r w:rsidRPr="00112A80">
        <w:rPr>
          <w:rFonts w:ascii="ヒラギノ明朝 ProN W3" w:eastAsia="ヒラギノ明朝 ProN W3" w:hAnsi="ヒラギノ明朝 ProN W3"/>
          <w:sz w:val="20"/>
          <w:szCs w:val="20"/>
        </w:rPr>
        <w:t>Licensee）</w:t>
      </w:r>
    </w:p>
    <w:p w14:paraId="08C98432"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署名：</w:t>
      </w:r>
      <w:r w:rsidRPr="00112A80">
        <w:rPr>
          <w:rFonts w:ascii="ヒラギノ明朝 ProN W3" w:eastAsia="ヒラギノ明朝 ProN W3" w:hAnsi="ヒラギノ明朝 ProN W3"/>
          <w:sz w:val="20"/>
          <w:szCs w:val="20"/>
        </w:rPr>
        <w:t>____________________________</w:t>
      </w:r>
    </w:p>
    <w:p w14:paraId="35E12890"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氏名：</w:t>
      </w:r>
      <w:r w:rsidRPr="00112A80">
        <w:rPr>
          <w:rFonts w:ascii="ヒラギノ明朝 ProN W3" w:eastAsia="ヒラギノ明朝 ProN W3" w:hAnsi="ヒラギノ明朝 ProN W3"/>
          <w:sz w:val="20"/>
          <w:szCs w:val="20"/>
        </w:rPr>
        <w:t>____________________________</w:t>
      </w:r>
    </w:p>
    <w:p w14:paraId="19DDF135"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役職：</w:t>
      </w:r>
      <w:r w:rsidRPr="00112A80">
        <w:rPr>
          <w:rFonts w:ascii="ヒラギノ明朝 ProN W3" w:eastAsia="ヒラギノ明朝 ProN W3" w:hAnsi="ヒラギノ明朝 ProN W3"/>
          <w:sz w:val="20"/>
          <w:szCs w:val="20"/>
        </w:rPr>
        <w:t>____________________________</w:t>
      </w:r>
    </w:p>
    <w:p w14:paraId="727B505F"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所属組織：</w:t>
      </w:r>
      <w:r w:rsidRPr="00112A80">
        <w:rPr>
          <w:rFonts w:ascii="ヒラギノ明朝 ProN W3" w:eastAsia="ヒラギノ明朝 ProN W3" w:hAnsi="ヒラギノ明朝 ProN W3"/>
          <w:sz w:val="20"/>
          <w:szCs w:val="20"/>
        </w:rPr>
        <w:t>________________________</w:t>
      </w:r>
    </w:p>
    <w:p w14:paraId="7FC74FB5" w14:textId="77777777" w:rsidR="00112A80" w:rsidRPr="00112A80" w:rsidRDefault="00112A80" w:rsidP="005E3BE9">
      <w:pPr>
        <w:spacing w:line="480" w:lineRule="auto"/>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hint="eastAsia"/>
          <w:sz w:val="20"/>
          <w:szCs w:val="20"/>
        </w:rPr>
        <w:t>日付：</w:t>
      </w:r>
      <w:r w:rsidRPr="00112A80">
        <w:rPr>
          <w:rFonts w:ascii="ヒラギノ明朝 ProN W3" w:eastAsia="ヒラギノ明朝 ProN W3" w:hAnsi="ヒラギノ明朝 ProN W3"/>
          <w:sz w:val="20"/>
          <w:szCs w:val="20"/>
        </w:rPr>
        <w:t>____________________________</w:t>
      </w:r>
    </w:p>
    <w:p w14:paraId="1C49D50F" w14:textId="77777777" w:rsidR="00112A80" w:rsidRPr="00112A80" w:rsidRDefault="00112A80" w:rsidP="00112A80">
      <w:pPr>
        <w:rPr>
          <w:rFonts w:ascii="ヒラギノ明朝 ProN W3" w:eastAsia="ヒラギノ明朝 ProN W3" w:hAnsi="ヒラギノ明朝 ProN W3"/>
          <w:sz w:val="20"/>
          <w:szCs w:val="20"/>
        </w:rPr>
      </w:pPr>
    </w:p>
    <w:p w14:paraId="577F4F21"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Harvey Specter:</w:t>
      </w:r>
    </w:p>
    <w:p w14:paraId="4A0B850C" w14:textId="77777777" w:rsidR="00112A80"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Signing this means your AI is stepping into the author’s territory — legally, structurally, conceptually.</w:t>
      </w:r>
    </w:p>
    <w:p w14:paraId="5921824C" w14:textId="2F4CBCEB" w:rsidR="00546AD2" w:rsidRPr="00112A80" w:rsidRDefault="00112A80" w:rsidP="00112A80">
      <w:pPr>
        <w:rPr>
          <w:rFonts w:ascii="ヒラギノ明朝 ProN W3" w:eastAsia="ヒラギノ明朝 ProN W3" w:hAnsi="ヒラギノ明朝 ProN W3"/>
          <w:sz w:val="20"/>
          <w:szCs w:val="20"/>
        </w:rPr>
      </w:pPr>
      <w:r w:rsidRPr="00112A80">
        <w:rPr>
          <w:rFonts w:ascii="ヒラギノ明朝 ProN W3" w:eastAsia="ヒラギノ明朝 ProN W3" w:hAnsi="ヒラギノ明朝 ProN W3"/>
          <w:sz w:val="20"/>
          <w:szCs w:val="20"/>
        </w:rPr>
        <w:t>Make sure your board knows what you’re committing to.</w:t>
      </w:r>
      <w:r w:rsidR="005E3BE9">
        <w:rPr>
          <w:rFonts w:ascii="ヒラギノ明朝 ProN W3" w:eastAsia="ヒラギノ明朝 ProN W3" w:hAnsi="ヒラギノ明朝 ProN W3"/>
          <w:sz w:val="20"/>
          <w:szCs w:val="20"/>
        </w:rPr>
        <w:t xml:space="preserve"> </w:t>
      </w:r>
      <w:r w:rsidRPr="00112A80">
        <w:rPr>
          <w:rFonts w:ascii="ヒラギノ明朝 ProN W3" w:eastAsia="ヒラギノ明朝 ProN W3" w:hAnsi="ヒラギノ明朝 ProN W3"/>
          <w:sz w:val="20"/>
          <w:szCs w:val="20"/>
        </w:rPr>
        <w:t>This is not the kind of license you expense casually.</w:t>
      </w:r>
    </w:p>
    <w:sectPr w:rsidR="00546AD2" w:rsidRPr="00112A80" w:rsidSect="00112A8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variable"/>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80"/>
    <w:rsid w:val="00112A80"/>
    <w:rsid w:val="00546AD2"/>
    <w:rsid w:val="005E3BE9"/>
    <w:rsid w:val="005F350C"/>
    <w:rsid w:val="00672D12"/>
    <w:rsid w:val="009076F9"/>
    <w:rsid w:val="00AF7C2B"/>
    <w:rsid w:val="00C46564"/>
    <w:rsid w:val="00CA63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C11FD6B"/>
  <w15:chartTrackingRefBased/>
  <w15:docId w15:val="{4AC47DC7-24D1-CF45-ABC5-382D07C0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2A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12A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12A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12A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12A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12A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12A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12A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12A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2A8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12A8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12A8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12A8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12A8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12A8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12A8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12A8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12A8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12A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2A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2A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12A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2A80"/>
    <w:pPr>
      <w:spacing w:before="160" w:after="160"/>
      <w:jc w:val="center"/>
    </w:pPr>
    <w:rPr>
      <w:i/>
      <w:iCs/>
      <w:color w:val="404040" w:themeColor="text1" w:themeTint="BF"/>
    </w:rPr>
  </w:style>
  <w:style w:type="character" w:customStyle="1" w:styleId="a8">
    <w:name w:val="引用文 (文字)"/>
    <w:basedOn w:val="a0"/>
    <w:link w:val="a7"/>
    <w:uiPriority w:val="29"/>
    <w:rsid w:val="00112A80"/>
    <w:rPr>
      <w:i/>
      <w:iCs/>
      <w:color w:val="404040" w:themeColor="text1" w:themeTint="BF"/>
    </w:rPr>
  </w:style>
  <w:style w:type="paragraph" w:styleId="a9">
    <w:name w:val="List Paragraph"/>
    <w:basedOn w:val="a"/>
    <w:uiPriority w:val="34"/>
    <w:qFormat/>
    <w:rsid w:val="00112A80"/>
    <w:pPr>
      <w:ind w:left="720"/>
      <w:contextualSpacing/>
    </w:pPr>
  </w:style>
  <w:style w:type="character" w:styleId="21">
    <w:name w:val="Intense Emphasis"/>
    <w:basedOn w:val="a0"/>
    <w:uiPriority w:val="21"/>
    <w:qFormat/>
    <w:rsid w:val="00112A80"/>
    <w:rPr>
      <w:i/>
      <w:iCs/>
      <w:color w:val="0F4761" w:themeColor="accent1" w:themeShade="BF"/>
    </w:rPr>
  </w:style>
  <w:style w:type="paragraph" w:styleId="22">
    <w:name w:val="Intense Quote"/>
    <w:basedOn w:val="a"/>
    <w:next w:val="a"/>
    <w:link w:val="23"/>
    <w:uiPriority w:val="30"/>
    <w:qFormat/>
    <w:rsid w:val="00112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12A80"/>
    <w:rPr>
      <w:i/>
      <w:iCs/>
      <w:color w:val="0F4761" w:themeColor="accent1" w:themeShade="BF"/>
    </w:rPr>
  </w:style>
  <w:style w:type="character" w:styleId="24">
    <w:name w:val="Intense Reference"/>
    <w:basedOn w:val="a0"/>
    <w:uiPriority w:val="32"/>
    <w:qFormat/>
    <w:rsid w:val="00112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603</Words>
  <Characters>3440</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cp:revision>
  <cp:lastPrinted>2025-12-03T11:04:00Z</cp:lastPrinted>
  <dcterms:created xsi:type="dcterms:W3CDTF">2025-12-03T10:59:00Z</dcterms:created>
  <dcterms:modified xsi:type="dcterms:W3CDTF">2025-12-03T14:49:00Z</dcterms:modified>
</cp:coreProperties>
</file>