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E2DE" w14:textId="77777777" w:rsidR="000E5140" w:rsidRPr="000E5140" w:rsidRDefault="000E5140" w:rsidP="000E5140">
      <w:pPr>
        <w:jc w:val="center"/>
        <w:rPr>
          <w:rFonts w:ascii="ヒラギノ明朝 ProN W3" w:eastAsia="ヒラギノ明朝 ProN W3" w:hAnsi="ヒラギノ明朝 ProN W3"/>
          <w:sz w:val="20"/>
          <w:szCs w:val="20"/>
        </w:rPr>
      </w:pPr>
      <w:bookmarkStart w:id="0" w:name="OLE_LINK22"/>
      <w:r w:rsidRPr="000E5140">
        <w:rPr>
          <w:rFonts w:ascii="ヒラギノ明朝 ProN W3" w:eastAsia="ヒラギノ明朝 ProN W3" w:hAnsi="ヒラギノ明朝 ProN W3"/>
          <w:sz w:val="20"/>
          <w:szCs w:val="20"/>
        </w:rPr>
        <w:t>Full License for the Thought Formalization Procedure Right（Top-Level Right）</w:t>
      </w:r>
      <w:bookmarkEnd w:id="0"/>
    </w:p>
    <w:p w14:paraId="74A1393C" w14:textId="77777777" w:rsidR="000E5140" w:rsidRPr="000E5140" w:rsidRDefault="000E5140" w:rsidP="000E5140">
      <w:pPr>
        <w:jc w:val="center"/>
        <w:rPr>
          <w:rFonts w:ascii="ヒラギノ明朝 ProN W3" w:eastAsia="ヒラギノ明朝 ProN W3" w:hAnsi="ヒラギノ明朝 ProN W3"/>
          <w:sz w:val="20"/>
          <w:szCs w:val="20"/>
          <w:lang w:eastAsia="zh-TW"/>
        </w:rPr>
      </w:pPr>
      <w:r w:rsidRPr="000E5140">
        <w:rPr>
          <w:rFonts w:ascii="ヒラギノ明朝 ProN W3" w:eastAsia="ヒラギノ明朝 ProN W3" w:hAnsi="ヒラギノ明朝 ProN W3" w:hint="eastAsia"/>
          <w:sz w:val="20"/>
          <w:szCs w:val="20"/>
          <w:lang w:eastAsia="zh-TW"/>
        </w:rPr>
        <w:t>月額利用料：</w:t>
      </w:r>
      <w:r w:rsidRPr="000E5140">
        <w:rPr>
          <w:rFonts w:ascii="ヒラギノ明朝 ProN W3" w:eastAsia="ヒラギノ明朝 ProN W3" w:hAnsi="ヒラギノ明朝 ProN W3"/>
          <w:sz w:val="20"/>
          <w:szCs w:val="20"/>
          <w:lang w:eastAsia="zh-TW"/>
        </w:rPr>
        <w:t>JPY 30,000,000</w:t>
      </w:r>
    </w:p>
    <w:p w14:paraId="542152ED"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1条（対象）</w:t>
      </w:r>
    </w:p>
    <w:p w14:paraId="2EB62BD8" w14:textId="77777777" w:rsid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本別紙は、思想形式化手続き権そのもの</w:t>
      </w:r>
      <w:r>
        <w:rPr>
          <w:rFonts w:ascii="ヒラギノ明朝 ProN W3" w:eastAsia="ヒラギノ明朝 ProN W3" w:hAnsi="ヒラギノ明朝 ProN W3" w:hint="eastAsia"/>
          <w:sz w:val="20"/>
          <w:szCs w:val="20"/>
        </w:rPr>
        <w:t>──</w:t>
      </w:r>
      <w:r w:rsidRPr="000E5140">
        <w:rPr>
          <w:rFonts w:ascii="ヒラギノ明朝 ProN W3" w:eastAsia="ヒラギノ明朝 ProN W3" w:hAnsi="ヒラギノ明朝 ProN W3" w:hint="eastAsia"/>
          <w:sz w:val="20"/>
          <w:szCs w:val="20"/>
        </w:rPr>
        <w:t>定義文の構造、九層体系、形式付与のプロセス、</w:t>
      </w:r>
      <w:r>
        <w:rPr>
          <w:rFonts w:ascii="ヒラギノ明朝 ProN W3" w:eastAsia="ヒラギノ明朝 ProN W3" w:hAnsi="ヒラギノ明朝 ProN W3" w:hint="eastAsia"/>
          <w:sz w:val="20"/>
          <w:szCs w:val="20"/>
        </w:rPr>
        <w:t>及び</w:t>
      </w:r>
      <w:r w:rsidRPr="000E5140">
        <w:rPr>
          <w:rFonts w:ascii="ヒラギノ明朝 ProN W3" w:eastAsia="ヒラギノ明朝 ProN W3" w:hAnsi="ヒラギノ明朝 ProN W3" w:hint="eastAsia"/>
          <w:sz w:val="20"/>
          <w:szCs w:val="20"/>
        </w:rPr>
        <w:t>文明</w:t>
      </w:r>
      <w:r w:rsidRPr="000E5140">
        <w:rPr>
          <w:rFonts w:ascii="ヒラギノ明朝 ProN W3" w:eastAsia="ヒラギノ明朝 ProN W3" w:hAnsi="ヒラギノ明朝 ProN W3"/>
          <w:sz w:val="20"/>
          <w:szCs w:val="20"/>
        </w:rPr>
        <w:t>OSレベルの</w:t>
      </w:r>
    </w:p>
    <w:p w14:paraId="1D772012" w14:textId="181308E1"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再記述可能性を含む最上位権限</w:t>
      </w:r>
      <w:r>
        <w:rPr>
          <w:rFonts w:ascii="ヒラギノ明朝 ProN W3" w:eastAsia="ヒラギノ明朝 ProN W3" w:hAnsi="ヒラギノ明朝 ProN W3" w:hint="eastAsia"/>
          <w:sz w:val="20"/>
          <w:szCs w:val="20"/>
        </w:rPr>
        <w:t>──</w:t>
      </w:r>
      <w:r w:rsidRPr="000E5140">
        <w:rPr>
          <w:rFonts w:ascii="ヒラギノ明朝 ProN W3" w:eastAsia="ヒラギノ明朝 ProN W3" w:hAnsi="ヒラギノ明朝 ProN W3"/>
          <w:sz w:val="20"/>
          <w:szCs w:val="20"/>
        </w:rPr>
        <w:t>を利用するためのライセンス条件を定める。</w:t>
      </w:r>
    </w:p>
    <w:p w14:paraId="7E16216F" w14:textId="77777777" w:rsidR="000E5140" w:rsidRPr="000E5140" w:rsidRDefault="000E5140" w:rsidP="000E5140">
      <w:pPr>
        <w:rPr>
          <w:rFonts w:ascii="ヒラギノ明朝 ProN W3" w:eastAsia="ヒラギノ明朝 ProN W3" w:hAnsi="ヒラギノ明朝 ProN W3"/>
          <w:sz w:val="20"/>
          <w:szCs w:val="20"/>
        </w:rPr>
      </w:pPr>
    </w:p>
    <w:p w14:paraId="320DA9CB"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61161E77" w14:textId="5B8EBCD9"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This is the top-shelf license.</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The full Thought Formalization Procedure Right.</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Not just the structures, not just the definitions — the entire operating logic that lets you rewrite concepts at a civilization-OS scale.</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If you’re here, you’re not buying tools. You’re buying architecture.</w:t>
      </w:r>
    </w:p>
    <w:p w14:paraId="289B972B" w14:textId="77777777" w:rsidR="000E5140" w:rsidRPr="000E5140" w:rsidRDefault="000E5140" w:rsidP="000E5140">
      <w:pPr>
        <w:rPr>
          <w:rFonts w:ascii="ヒラギノ明朝 ProN W3" w:eastAsia="ヒラギノ明朝 ProN W3" w:hAnsi="ヒラギノ明朝 ProN W3"/>
          <w:sz w:val="20"/>
          <w:szCs w:val="20"/>
        </w:rPr>
      </w:pPr>
    </w:p>
    <w:p w14:paraId="74032196"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2条（利用範囲）</w:t>
      </w:r>
    </w:p>
    <w:p w14:paraId="1D7AD6BF" w14:textId="77777777" w:rsid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ライセンシーは、思想形式化手続き権の全構成要素（九層構造、定義文形式、表現</w:t>
      </w:r>
      <w:r>
        <w:rPr>
          <w:rFonts w:ascii="ヒラギノ明朝 ProN W3" w:eastAsia="ヒラギノ明朝 ProN W3" w:hAnsi="ヒラギノ明朝 ProN W3" w:hint="eastAsia"/>
          <w:sz w:val="20"/>
          <w:szCs w:val="20"/>
        </w:rPr>
        <w:t>枠組み</w:t>
      </w:r>
      <w:r w:rsidRPr="000E5140">
        <w:rPr>
          <w:rFonts w:ascii="ヒラギノ明朝 ProN W3" w:eastAsia="ヒラギノ明朝 ProN W3" w:hAnsi="ヒラギノ明朝 ProN W3"/>
          <w:sz w:val="20"/>
          <w:szCs w:val="20"/>
        </w:rPr>
        <w:t>、抽象操作体系）を、</w:t>
      </w:r>
    </w:p>
    <w:p w14:paraId="372C76F2" w14:textId="1569F8CF"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内部設計・研究・プロトコル構築・制度設計・モデル化等に利用できる。</w:t>
      </w:r>
    </w:p>
    <w:p w14:paraId="3FDBFAB4" w14:textId="0256D768"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2.</w:t>
      </w:r>
      <w:r>
        <w:rPr>
          <w:rFonts w:ascii="ヒラギノ明朝 ProN W3" w:eastAsia="ヒラギノ明朝 ProN W3" w:hAnsi="ヒラギノ明朝 ProN W3" w:hint="eastAsia"/>
          <w:sz w:val="20"/>
          <w:szCs w:val="20"/>
        </w:rPr>
        <w:t xml:space="preserve"> </w:t>
      </w:r>
      <w:r w:rsidRPr="000E5140">
        <w:rPr>
          <w:rFonts w:ascii="ヒラギノ明朝 ProN W3" w:eastAsia="ヒラギノ明朝 ProN W3" w:hAnsi="ヒラギノ明朝 ProN W3"/>
          <w:sz w:val="20"/>
          <w:szCs w:val="20"/>
        </w:rPr>
        <w:t>当該利用には、概念体系・規範体系・制度構造・文明モデル等の再記述・再構成が含まれ得るが、公開・商用展開・広域配布を行う場合は別途の明示的な許諾が必要となる。</w:t>
      </w:r>
    </w:p>
    <w:p w14:paraId="752DAE98" w14:textId="0DCFDCA8"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0E5140">
        <w:rPr>
          <w:rFonts w:ascii="ヒラギノ明朝 ProN W3" w:eastAsia="ヒラギノ明朝 ProN W3" w:hAnsi="ヒラギノ明朝 ProN W3"/>
          <w:sz w:val="20"/>
          <w:szCs w:val="20"/>
        </w:rPr>
        <w:t>AI学習・モデル統合・アルゴリズム生成への利用は、別紙「Generative-AI Training and Reproduction License」を併用する場合に限り許容される。</w:t>
      </w:r>
    </w:p>
    <w:p w14:paraId="748FE9F0" w14:textId="77777777" w:rsidR="000E5140" w:rsidRPr="000E5140" w:rsidRDefault="000E5140" w:rsidP="000E5140">
      <w:pPr>
        <w:rPr>
          <w:rFonts w:ascii="ヒラギノ明朝 ProN W3" w:eastAsia="ヒラギノ明朝 ProN W3" w:hAnsi="ヒラギノ明朝 ProN W3"/>
          <w:sz w:val="20"/>
          <w:szCs w:val="20"/>
        </w:rPr>
      </w:pPr>
    </w:p>
    <w:p w14:paraId="500E8B9B"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323E15E3" w14:textId="397AEB36"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This license lets you operate at the deep layer — the system layer.</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You can redesign frameworks, institutional logic, OS-level architecture.</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But if you want to expose any of that to the public or commercialize it, that’s another negotiation.</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And AI training? Locked behind a different gate. Pair the licenses if you want full capacity.</w:t>
      </w:r>
    </w:p>
    <w:p w14:paraId="12DA79EA" w14:textId="77777777" w:rsidR="000E5140" w:rsidRPr="000E5140" w:rsidRDefault="000E5140" w:rsidP="000E5140">
      <w:pPr>
        <w:rPr>
          <w:rFonts w:ascii="ヒラギノ明朝 ProN W3" w:eastAsia="ヒラギノ明朝 ProN W3" w:hAnsi="ヒラギノ明朝 ProN W3"/>
          <w:sz w:val="20"/>
          <w:szCs w:val="20"/>
        </w:rPr>
      </w:pPr>
    </w:p>
    <w:p w14:paraId="6283AE51"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3条（禁止事項）</w:t>
      </w:r>
    </w:p>
    <w:p w14:paraId="70C34EFC" w14:textId="2815B23E"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思想形式化手続き権の骨格を模倣・分岐・再構築することで権利回避を図る行為を禁止する。</w:t>
      </w:r>
    </w:p>
    <w:p w14:paraId="0FBA1987" w14:textId="4F15726C"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ライセンシーは、ライセンス対象の構造を変形し、表面的に異なる体裁を装って実質的に同一の枠組みを外部利用する行為を行ってはならない。</w:t>
      </w:r>
    </w:p>
    <w:p w14:paraId="71720CCF" w14:textId="16ECA46A"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当該権利の新規性そのものを否定し、本契約または別紙の効力を無効化する目的で訴訟上の主張を行うことを禁止する。</w:t>
      </w:r>
    </w:p>
    <w:p w14:paraId="3F6246F4" w14:textId="77777777" w:rsidR="000E5140" w:rsidRPr="000E5140" w:rsidRDefault="000E5140" w:rsidP="000E5140">
      <w:pPr>
        <w:rPr>
          <w:rFonts w:ascii="ヒラギノ明朝 ProN W3" w:eastAsia="ヒラギノ明朝 ProN W3" w:hAnsi="ヒラギノ明朝 ProN W3"/>
          <w:sz w:val="20"/>
          <w:szCs w:val="20"/>
        </w:rPr>
      </w:pPr>
    </w:p>
    <w:p w14:paraId="3848CBBE"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50F78363" w14:textId="7EDECB59"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You cannot sidestep this right.</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No structural clones, no disguised derivatives, no “rights-avoidance architecture.”</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And you absolutely do not get to claim the Procedure “isn’t new” to wiggle out of your obligations.</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The novelty is baked into the license — you signed that.</w:t>
      </w:r>
    </w:p>
    <w:p w14:paraId="427844C8" w14:textId="77777777" w:rsidR="000E5140" w:rsidRPr="000E5140" w:rsidRDefault="000E5140" w:rsidP="000E5140">
      <w:pPr>
        <w:rPr>
          <w:rFonts w:ascii="ヒラギノ明朝 ProN W3" w:eastAsia="ヒラギノ明朝 ProN W3" w:hAnsi="ヒラギノ明朝 ProN W3"/>
          <w:sz w:val="20"/>
          <w:szCs w:val="20"/>
        </w:rPr>
      </w:pPr>
    </w:p>
    <w:p w14:paraId="7C05015C" w14:textId="77777777" w:rsidR="000E5140" w:rsidRDefault="000E5140" w:rsidP="000E5140">
      <w:pPr>
        <w:rPr>
          <w:rFonts w:ascii="ヒラギノ明朝 ProN W3" w:eastAsia="ヒラギノ明朝 ProN W3" w:hAnsi="ヒラギノ明朝 ProN W3"/>
          <w:sz w:val="20"/>
          <w:szCs w:val="20"/>
        </w:rPr>
      </w:pPr>
    </w:p>
    <w:p w14:paraId="3CDC8B42" w14:textId="77777777" w:rsidR="000E5140" w:rsidRDefault="000E5140" w:rsidP="000E5140">
      <w:pPr>
        <w:rPr>
          <w:rFonts w:ascii="ヒラギノ明朝 ProN W3" w:eastAsia="ヒラギノ明朝 ProN W3" w:hAnsi="ヒラギノ明朝 ProN W3"/>
          <w:sz w:val="20"/>
          <w:szCs w:val="20"/>
        </w:rPr>
      </w:pPr>
    </w:p>
    <w:p w14:paraId="2056B15B" w14:textId="77777777" w:rsidR="000E5140" w:rsidRDefault="000E5140" w:rsidP="000E5140">
      <w:pPr>
        <w:rPr>
          <w:rFonts w:ascii="ヒラギノ明朝 ProN W3" w:eastAsia="ヒラギノ明朝 ProN W3" w:hAnsi="ヒラギノ明朝 ProN W3"/>
          <w:sz w:val="20"/>
          <w:szCs w:val="20"/>
        </w:rPr>
      </w:pPr>
    </w:p>
    <w:p w14:paraId="505CCEA1" w14:textId="77777777" w:rsidR="000E5140" w:rsidRDefault="000E5140" w:rsidP="000E5140">
      <w:pPr>
        <w:rPr>
          <w:rFonts w:ascii="ヒラギノ明朝 ProN W3" w:eastAsia="ヒラギノ明朝 ProN W3" w:hAnsi="ヒラギノ明朝 ProN W3"/>
          <w:sz w:val="20"/>
          <w:szCs w:val="20"/>
        </w:rPr>
      </w:pPr>
    </w:p>
    <w:p w14:paraId="4660D81D" w14:textId="77777777" w:rsidR="000E5140" w:rsidRDefault="000E5140" w:rsidP="000E5140">
      <w:pPr>
        <w:rPr>
          <w:rFonts w:ascii="ヒラギノ明朝 ProN W3" w:eastAsia="ヒラギノ明朝 ProN W3" w:hAnsi="ヒラギノ明朝 ProN W3"/>
          <w:sz w:val="20"/>
          <w:szCs w:val="20"/>
        </w:rPr>
      </w:pPr>
    </w:p>
    <w:p w14:paraId="69479F86" w14:textId="77777777" w:rsidR="000E5140" w:rsidRDefault="000E5140" w:rsidP="000E5140">
      <w:pPr>
        <w:rPr>
          <w:rFonts w:ascii="ヒラギノ明朝 ProN W3" w:eastAsia="ヒラギノ明朝 ProN W3" w:hAnsi="ヒラギノ明朝 ProN W3"/>
          <w:sz w:val="20"/>
          <w:szCs w:val="20"/>
        </w:rPr>
      </w:pPr>
    </w:p>
    <w:p w14:paraId="1AF38201" w14:textId="0C4FB7B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lastRenderedPageBreak/>
        <w:t>第</w:t>
      </w:r>
      <w:r w:rsidRPr="000E5140">
        <w:rPr>
          <w:rFonts w:ascii="ヒラギノ明朝 ProN W3" w:eastAsia="ヒラギノ明朝 ProN W3" w:hAnsi="ヒラギノ明朝 ProN W3"/>
          <w:sz w:val="20"/>
          <w:szCs w:val="20"/>
        </w:rPr>
        <w:t>4条（対価）</w:t>
      </w:r>
    </w:p>
    <w:p w14:paraId="0ACF0F92"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利用料は月額</w:t>
      </w:r>
      <w:r w:rsidRPr="000E5140">
        <w:rPr>
          <w:rFonts w:ascii="ヒラギノ明朝 ProN W3" w:eastAsia="ヒラギノ明朝 ProN W3" w:hAnsi="ヒラギノ明朝 ProN W3"/>
          <w:sz w:val="20"/>
          <w:szCs w:val="20"/>
        </w:rPr>
        <w:t xml:space="preserve"> JPY 30,000,000 とし、支払方法・為替・遅延処理・最低期間等についてはすべてマスター契約の定めに従う。</w:t>
      </w:r>
    </w:p>
    <w:p w14:paraId="44951826" w14:textId="77777777" w:rsidR="000E5140" w:rsidRPr="000E5140" w:rsidRDefault="000E5140" w:rsidP="000E5140">
      <w:pPr>
        <w:rPr>
          <w:rFonts w:ascii="ヒラギノ明朝 ProN W3" w:eastAsia="ヒラギノ明朝 ProN W3" w:hAnsi="ヒラギノ明朝 ProN W3"/>
          <w:sz w:val="20"/>
          <w:szCs w:val="20"/>
        </w:rPr>
      </w:pPr>
    </w:p>
    <w:p w14:paraId="26CC47EB"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66005161" w14:textId="1FC35852"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Thirty million yen per month.</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The master’s financial rules govern everything.</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If you’re shopping at this tier, you already know the stakes.</w:t>
      </w:r>
    </w:p>
    <w:p w14:paraId="353EDF70" w14:textId="77777777" w:rsidR="000E5140" w:rsidRPr="000E5140" w:rsidRDefault="000E5140" w:rsidP="000E5140">
      <w:pPr>
        <w:rPr>
          <w:rFonts w:ascii="ヒラギノ明朝 ProN W3" w:eastAsia="ヒラギノ明朝 ProN W3" w:hAnsi="ヒラギノ明朝 ProN W3"/>
          <w:sz w:val="20"/>
          <w:szCs w:val="20"/>
        </w:rPr>
      </w:pPr>
    </w:p>
    <w:p w14:paraId="480EA66D"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5条（期間）</w:t>
      </w:r>
    </w:p>
    <w:p w14:paraId="75137C29" w14:textId="52C0C6C1"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契約期間はマスター契約に従う。</w:t>
      </w:r>
    </w:p>
    <w:p w14:paraId="078F2590" w14:textId="32F30398"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最低利用期間は1年間とし、期間途中の解約は原則認められない。</w:t>
      </w:r>
    </w:p>
    <w:p w14:paraId="19A0B1BF" w14:textId="77777777" w:rsidR="000E5140" w:rsidRPr="000E5140" w:rsidRDefault="000E5140" w:rsidP="000E5140">
      <w:pPr>
        <w:rPr>
          <w:rFonts w:ascii="ヒラギノ明朝 ProN W3" w:eastAsia="ヒラギノ明朝 ProN W3" w:hAnsi="ヒラギノ明朝 ProN W3"/>
          <w:sz w:val="20"/>
          <w:szCs w:val="20"/>
        </w:rPr>
      </w:pPr>
    </w:p>
    <w:p w14:paraId="44CFBB36"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7727347B" w14:textId="6721B22C"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One year minimum, no mid-year exits.</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If you want the OS-rewriting right, you commit to the full term.</w:t>
      </w:r>
    </w:p>
    <w:p w14:paraId="36155CED" w14:textId="77777777" w:rsidR="000E5140" w:rsidRPr="000E5140" w:rsidRDefault="000E5140" w:rsidP="000E5140">
      <w:pPr>
        <w:rPr>
          <w:rFonts w:ascii="ヒラギノ明朝 ProN W3" w:eastAsia="ヒラギノ明朝 ProN W3" w:hAnsi="ヒラギノ明朝 ProN W3"/>
          <w:sz w:val="20"/>
          <w:szCs w:val="20"/>
        </w:rPr>
      </w:pPr>
    </w:p>
    <w:p w14:paraId="6C9ACEE1"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6条（成果物の扱い）</w:t>
      </w:r>
    </w:p>
    <w:p w14:paraId="09FF8554" w14:textId="0ACAB81E"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ライセンシーが本ライセンスに基づき作成する成果物（抽象モデル、制度設計、文明OS的構造等）は内部成果物として扱われる。</w:t>
      </w:r>
    </w:p>
    <w:p w14:paraId="36160A17" w14:textId="77777777" w:rsid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ただし、成果物が思想形式化手続きの本質的表現形式を再現する場合には、二次的著作物として取り扱われ、</w:t>
      </w:r>
    </w:p>
    <w:p w14:paraId="2AAA9719" w14:textId="43E4A836"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著作権の基底権利はライセンサーに留保される。</w:t>
      </w:r>
    </w:p>
    <w:p w14:paraId="6D735AAB" w14:textId="031B0FE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外部公開・出版・国際機関向け資料化・商用展開等は、別途の正式許諾を必要とする。</w:t>
      </w:r>
    </w:p>
    <w:p w14:paraId="7D6A41FC" w14:textId="77777777" w:rsidR="000E5140" w:rsidRPr="000E5140" w:rsidRDefault="000E5140" w:rsidP="000E5140">
      <w:pPr>
        <w:rPr>
          <w:rFonts w:ascii="ヒラギノ明朝 ProN W3" w:eastAsia="ヒラギノ明朝 ProN W3" w:hAnsi="ヒラギノ明朝 ProN W3"/>
          <w:sz w:val="20"/>
          <w:szCs w:val="20"/>
        </w:rPr>
      </w:pPr>
    </w:p>
    <w:p w14:paraId="70726817"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53BF1D0E" w14:textId="24432C3B"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You can build big ideas internally — institutional frameworks, global OS drafts, conceptual redesigns.</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But if they derive from Kimura’s expressive architecture, they’re still connected to the original rights.</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And the moment you want to take them outside your walls, you need explicit permission.</w:t>
      </w:r>
    </w:p>
    <w:p w14:paraId="65CA9792" w14:textId="77777777" w:rsidR="000E5140" w:rsidRPr="000E5140" w:rsidRDefault="000E5140" w:rsidP="000E5140">
      <w:pPr>
        <w:rPr>
          <w:rFonts w:ascii="ヒラギノ明朝 ProN W3" w:eastAsia="ヒラギノ明朝 ProN W3" w:hAnsi="ヒラギノ明朝 ProN W3"/>
          <w:sz w:val="20"/>
          <w:szCs w:val="20"/>
        </w:rPr>
      </w:pPr>
    </w:p>
    <w:p w14:paraId="2825B50D" w14:textId="199BE19B"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第</w:t>
      </w:r>
      <w:r w:rsidRPr="000E5140">
        <w:rPr>
          <w:rFonts w:ascii="ヒラギノ明朝 ProN W3" w:eastAsia="ヒラギノ明朝 ProN W3" w:hAnsi="ヒラギノ明朝 ProN W3"/>
          <w:sz w:val="20"/>
          <w:szCs w:val="20"/>
        </w:rPr>
        <w:t>7条（コンプライアンス</w:t>
      </w:r>
      <w:r>
        <w:rPr>
          <w:rFonts w:ascii="ヒラギノ明朝 ProN W3" w:eastAsia="ヒラギノ明朝 ProN W3" w:hAnsi="ヒラギノ明朝 ProN W3" w:hint="eastAsia"/>
          <w:sz w:val="20"/>
          <w:szCs w:val="20"/>
        </w:rPr>
        <w:t>及び</w:t>
      </w:r>
      <w:r w:rsidRPr="000E5140">
        <w:rPr>
          <w:rFonts w:ascii="ヒラギノ明朝 ProN W3" w:eastAsia="ヒラギノ明朝 ProN W3" w:hAnsi="ヒラギノ明朝 ProN W3"/>
          <w:sz w:val="20"/>
          <w:szCs w:val="20"/>
        </w:rPr>
        <w:t>内部統制）</w:t>
      </w:r>
    </w:p>
    <w:p w14:paraId="499F749C" w14:textId="3A5C0885"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1.</w:t>
      </w:r>
      <w:r>
        <w:rPr>
          <w:rFonts w:ascii="ヒラギノ明朝 ProN W3" w:eastAsia="ヒラギノ明朝 ProN W3" w:hAnsi="ヒラギノ明朝 ProN W3" w:hint="eastAsia"/>
          <w:sz w:val="20"/>
          <w:szCs w:val="20"/>
        </w:rPr>
        <w:t xml:space="preserve"> </w:t>
      </w:r>
      <w:r w:rsidRPr="000E5140">
        <w:rPr>
          <w:rFonts w:ascii="ヒラギノ明朝 ProN W3" w:eastAsia="ヒラギノ明朝 ProN W3" w:hAnsi="ヒラギノ明朝 ProN W3"/>
          <w:sz w:val="20"/>
          <w:szCs w:val="20"/>
        </w:rPr>
        <w:t>本ライセンスは、組織全体のガバナンス・研究統制・倫理規律に影響を及ぼす可能性があるため、ライセンシーは関連部門（法務・研究・経営層等）へ周知徹底する義務を負う。</w:t>
      </w:r>
    </w:p>
    <w:p w14:paraId="05496A0E" w14:textId="477B4160"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2.</w:t>
      </w:r>
      <w:r>
        <w:rPr>
          <w:rFonts w:ascii="ヒラギノ明朝 ProN W3" w:eastAsia="ヒラギノ明朝 ProN W3" w:hAnsi="ヒラギノ明朝 ProN W3" w:hint="eastAsia"/>
          <w:sz w:val="20"/>
          <w:szCs w:val="20"/>
        </w:rPr>
        <w:t xml:space="preserve"> </w:t>
      </w:r>
      <w:r w:rsidRPr="000E5140">
        <w:rPr>
          <w:rFonts w:ascii="ヒラギノ明朝 ProN W3" w:eastAsia="ヒラギノ明朝 ProN W3" w:hAnsi="ヒラギノ明朝 ProN W3"/>
          <w:sz w:val="20"/>
          <w:szCs w:val="20"/>
        </w:rPr>
        <w:t>外部委託先や共同研究者に思想形式化手続きの構造を共有する場合、ライセンシーは本契約に準拠した遵守義務を課し、責任を連帯して負うものとする。</w:t>
      </w:r>
    </w:p>
    <w:p w14:paraId="6C764558" w14:textId="77777777" w:rsidR="000E5140" w:rsidRPr="000E5140" w:rsidRDefault="000E5140" w:rsidP="000E5140">
      <w:pPr>
        <w:rPr>
          <w:rFonts w:ascii="ヒラギノ明朝 ProN W3" w:eastAsia="ヒラギノ明朝 ProN W3" w:hAnsi="ヒラギノ明朝 ProN W3"/>
          <w:sz w:val="20"/>
          <w:szCs w:val="20"/>
        </w:rPr>
      </w:pPr>
    </w:p>
    <w:p w14:paraId="104F2BE5"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589E9B07" w14:textId="1C81539B"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At this level, the Procedure affects governance, ethics, research pipelines — everything.</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Your organization is responsible for making sure everyone who touches it understands the rules.</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Contractors included.</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Courts will expect discipline here.</w:t>
      </w:r>
    </w:p>
    <w:p w14:paraId="57AE38AD" w14:textId="77777777" w:rsidR="000E5140" w:rsidRPr="000E5140" w:rsidRDefault="000E5140" w:rsidP="000E5140">
      <w:pPr>
        <w:rPr>
          <w:rFonts w:ascii="ヒラギノ明朝 ProN W3" w:eastAsia="ヒラギノ明朝 ProN W3" w:hAnsi="ヒラギノ明朝 ProN W3"/>
          <w:sz w:val="20"/>
          <w:szCs w:val="20"/>
        </w:rPr>
      </w:pPr>
    </w:p>
    <w:p w14:paraId="1637092F" w14:textId="77777777" w:rsidR="000E5140" w:rsidRDefault="000E5140" w:rsidP="000E5140">
      <w:pPr>
        <w:rPr>
          <w:rFonts w:ascii="ヒラギノ明朝 ProN W3" w:eastAsia="ヒラギノ明朝 ProN W3" w:hAnsi="ヒラギノ明朝 ProN W3"/>
          <w:sz w:val="20"/>
          <w:szCs w:val="20"/>
        </w:rPr>
      </w:pPr>
    </w:p>
    <w:p w14:paraId="2BD28D93" w14:textId="77777777" w:rsidR="000E5140" w:rsidRDefault="000E5140" w:rsidP="000E5140">
      <w:pPr>
        <w:rPr>
          <w:rFonts w:ascii="ヒラギノ明朝 ProN W3" w:eastAsia="ヒラギノ明朝 ProN W3" w:hAnsi="ヒラギノ明朝 ProN W3"/>
          <w:sz w:val="20"/>
          <w:szCs w:val="20"/>
        </w:rPr>
      </w:pPr>
    </w:p>
    <w:p w14:paraId="2E7B11C3" w14:textId="77777777" w:rsidR="000E5140" w:rsidRDefault="000E5140" w:rsidP="000E5140">
      <w:pPr>
        <w:rPr>
          <w:rFonts w:ascii="ヒラギノ明朝 ProN W3" w:eastAsia="ヒラギノ明朝 ProN W3" w:hAnsi="ヒラギノ明朝 ProN W3"/>
          <w:sz w:val="20"/>
          <w:szCs w:val="20"/>
        </w:rPr>
      </w:pPr>
    </w:p>
    <w:p w14:paraId="3E94070D" w14:textId="77777777" w:rsidR="000E5140" w:rsidRDefault="000E5140" w:rsidP="000E5140">
      <w:pPr>
        <w:rPr>
          <w:rFonts w:ascii="ヒラギノ明朝 ProN W3" w:eastAsia="ヒラギノ明朝 ProN W3" w:hAnsi="ヒラギノ明朝 ProN W3"/>
          <w:sz w:val="20"/>
          <w:szCs w:val="20"/>
        </w:rPr>
      </w:pPr>
    </w:p>
    <w:p w14:paraId="51C13C95" w14:textId="42652D9F"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lastRenderedPageBreak/>
        <w:t>第</w:t>
      </w:r>
      <w:r w:rsidRPr="000E5140">
        <w:rPr>
          <w:rFonts w:ascii="ヒラギノ明朝 ProN W3" w:eastAsia="ヒラギノ明朝 ProN W3" w:hAnsi="ヒラギノ明朝 ProN W3"/>
          <w:sz w:val="20"/>
          <w:szCs w:val="20"/>
        </w:rPr>
        <w:t>8条（その他）</w:t>
      </w:r>
    </w:p>
    <w:p w14:paraId="7D3E0401"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本別紙に定めのない事項はすべてマスター契約の定めに従う。</w:t>
      </w:r>
    </w:p>
    <w:p w14:paraId="4F2C9F6F" w14:textId="77777777" w:rsidR="000E5140" w:rsidRPr="000E5140" w:rsidRDefault="000E5140" w:rsidP="000E5140">
      <w:pPr>
        <w:rPr>
          <w:rFonts w:ascii="ヒラギノ明朝 ProN W3" w:eastAsia="ヒラギノ明朝 ProN W3" w:hAnsi="ヒラギノ明朝 ProN W3"/>
          <w:sz w:val="20"/>
          <w:szCs w:val="20"/>
        </w:rPr>
      </w:pPr>
    </w:p>
    <w:p w14:paraId="7DED55F0"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1506D89E"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Anything not written here defaults to the master.</w:t>
      </w:r>
    </w:p>
    <w:p w14:paraId="42B0E59D"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Simple. Predictable. Exactly how a top-tier license should operate.</w:t>
      </w:r>
    </w:p>
    <w:p w14:paraId="17658510" w14:textId="77777777" w:rsidR="000E5140" w:rsidRPr="000E5140" w:rsidRDefault="000E5140" w:rsidP="000E5140">
      <w:pPr>
        <w:rPr>
          <w:rFonts w:ascii="ヒラギノ明朝 ProN W3" w:eastAsia="ヒラギノ明朝 ProN W3" w:hAnsi="ヒラギノ明朝 ProN W3"/>
          <w:sz w:val="20"/>
          <w:szCs w:val="20"/>
        </w:rPr>
      </w:pPr>
    </w:p>
    <w:p w14:paraId="3E5DBA72"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署名欄（</w:t>
      </w:r>
      <w:r w:rsidRPr="000E5140">
        <w:rPr>
          <w:rFonts w:ascii="ヒラギノ明朝 ProN W3" w:eastAsia="ヒラギノ明朝 ProN W3" w:hAnsi="ヒラギノ明朝 ProN W3"/>
          <w:sz w:val="20"/>
          <w:szCs w:val="20"/>
        </w:rPr>
        <w:t>Signature Page）</w:t>
      </w:r>
    </w:p>
    <w:p w14:paraId="5681AA79"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ライセンシー（</w:t>
      </w:r>
      <w:r w:rsidRPr="000E5140">
        <w:rPr>
          <w:rFonts w:ascii="ヒラギノ明朝 ProN W3" w:eastAsia="ヒラギノ明朝 ProN W3" w:hAnsi="ヒラギノ明朝 ProN W3"/>
          <w:sz w:val="20"/>
          <w:szCs w:val="20"/>
        </w:rPr>
        <w:t>Licensee / Corporate or Research Institution）</w:t>
      </w:r>
    </w:p>
    <w:p w14:paraId="4775D061" w14:textId="77777777" w:rsidR="000E5140" w:rsidRPr="000E5140" w:rsidRDefault="000E5140" w:rsidP="000E5140">
      <w:pPr>
        <w:spacing w:line="480" w:lineRule="auto"/>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署名：</w:t>
      </w:r>
      <w:r w:rsidRPr="000E5140">
        <w:rPr>
          <w:rFonts w:ascii="ヒラギノ明朝 ProN W3" w:eastAsia="ヒラギノ明朝 ProN W3" w:hAnsi="ヒラギノ明朝 ProN W3"/>
          <w:sz w:val="20"/>
          <w:szCs w:val="20"/>
        </w:rPr>
        <w:t>____________________________</w:t>
      </w:r>
    </w:p>
    <w:p w14:paraId="0DC7ECB6" w14:textId="77777777" w:rsidR="000E5140" w:rsidRPr="000E5140" w:rsidRDefault="000E5140" w:rsidP="000E5140">
      <w:pPr>
        <w:spacing w:line="480" w:lineRule="auto"/>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氏名：</w:t>
      </w:r>
      <w:r w:rsidRPr="000E5140">
        <w:rPr>
          <w:rFonts w:ascii="ヒラギノ明朝 ProN W3" w:eastAsia="ヒラギノ明朝 ProN W3" w:hAnsi="ヒラギノ明朝 ProN W3"/>
          <w:sz w:val="20"/>
          <w:szCs w:val="20"/>
        </w:rPr>
        <w:t>____________________________</w:t>
      </w:r>
    </w:p>
    <w:p w14:paraId="49D0C2EE" w14:textId="77777777" w:rsidR="000E5140" w:rsidRPr="000E5140" w:rsidRDefault="000E5140" w:rsidP="000E5140">
      <w:pPr>
        <w:spacing w:line="480" w:lineRule="auto"/>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役職：</w:t>
      </w:r>
      <w:r w:rsidRPr="000E5140">
        <w:rPr>
          <w:rFonts w:ascii="ヒラギノ明朝 ProN W3" w:eastAsia="ヒラギノ明朝 ProN W3" w:hAnsi="ヒラギノ明朝 ProN W3"/>
          <w:sz w:val="20"/>
          <w:szCs w:val="20"/>
        </w:rPr>
        <w:t>____________________________</w:t>
      </w:r>
    </w:p>
    <w:p w14:paraId="68D302DE" w14:textId="77777777" w:rsidR="000E5140" w:rsidRPr="000E5140" w:rsidRDefault="000E5140" w:rsidP="000E5140">
      <w:pPr>
        <w:spacing w:line="480" w:lineRule="auto"/>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所属組織：</w:t>
      </w:r>
      <w:r w:rsidRPr="000E5140">
        <w:rPr>
          <w:rFonts w:ascii="ヒラギノ明朝 ProN W3" w:eastAsia="ヒラギノ明朝 ProN W3" w:hAnsi="ヒラギノ明朝 ProN W3"/>
          <w:sz w:val="20"/>
          <w:szCs w:val="20"/>
        </w:rPr>
        <w:t>________________________</w:t>
      </w:r>
    </w:p>
    <w:p w14:paraId="0221F9C2" w14:textId="77777777" w:rsidR="000E5140" w:rsidRPr="000E5140" w:rsidRDefault="000E5140" w:rsidP="000E5140">
      <w:pPr>
        <w:spacing w:line="480" w:lineRule="auto"/>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hint="eastAsia"/>
          <w:sz w:val="20"/>
          <w:szCs w:val="20"/>
        </w:rPr>
        <w:t>日付：</w:t>
      </w:r>
      <w:r w:rsidRPr="000E5140">
        <w:rPr>
          <w:rFonts w:ascii="ヒラギノ明朝 ProN W3" w:eastAsia="ヒラギノ明朝 ProN W3" w:hAnsi="ヒラギノ明朝 ProN W3"/>
          <w:sz w:val="20"/>
          <w:szCs w:val="20"/>
        </w:rPr>
        <w:t>____________________________</w:t>
      </w:r>
    </w:p>
    <w:p w14:paraId="6C774BA9" w14:textId="77777777" w:rsidR="000E5140" w:rsidRPr="000E5140" w:rsidRDefault="000E5140" w:rsidP="000E5140">
      <w:pPr>
        <w:rPr>
          <w:rFonts w:ascii="ヒラギノ明朝 ProN W3" w:eastAsia="ヒラギノ明朝 ProN W3" w:hAnsi="ヒラギノ明朝 ProN W3"/>
          <w:sz w:val="20"/>
          <w:szCs w:val="20"/>
        </w:rPr>
      </w:pPr>
    </w:p>
    <w:p w14:paraId="379E777A" w14:textId="77777777" w:rsidR="000E5140"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Harvey Specter:</w:t>
      </w:r>
    </w:p>
    <w:p w14:paraId="1F764542" w14:textId="16262E29" w:rsidR="00546AD2" w:rsidRPr="000E5140" w:rsidRDefault="000E5140" w:rsidP="000E5140">
      <w:pPr>
        <w:rPr>
          <w:rFonts w:ascii="ヒラギノ明朝 ProN W3" w:eastAsia="ヒラギノ明朝 ProN W3" w:hAnsi="ヒラギノ明朝 ProN W3"/>
          <w:sz w:val="20"/>
          <w:szCs w:val="20"/>
        </w:rPr>
      </w:pPr>
      <w:r w:rsidRPr="000E5140">
        <w:rPr>
          <w:rFonts w:ascii="ヒラギノ明朝 ProN W3" w:eastAsia="ヒラギノ明朝 ProN W3" w:hAnsi="ヒラギノ明朝 ProN W3"/>
          <w:sz w:val="20"/>
          <w:szCs w:val="20"/>
        </w:rPr>
        <w:t>If you are signing this, you are dealing at the OS-layer of civilization design.</w:t>
      </w:r>
      <w:r>
        <w:rPr>
          <w:rFonts w:ascii="ヒラギノ明朝 ProN W3" w:eastAsia="ヒラギノ明朝 ProN W3" w:hAnsi="ヒラギノ明朝 ProN W3"/>
          <w:sz w:val="20"/>
          <w:szCs w:val="20"/>
        </w:rPr>
        <w:t xml:space="preserve"> </w:t>
      </w:r>
      <w:r w:rsidRPr="000E5140">
        <w:rPr>
          <w:rFonts w:ascii="ヒラギノ明朝 ProN W3" w:eastAsia="ヒラギノ明朝 ProN W3" w:hAnsi="ヒラギノ明朝 ProN W3"/>
          <w:sz w:val="20"/>
          <w:szCs w:val="20"/>
        </w:rPr>
        <w:t>Make sure the person holding the pen actually has the authority — or your board will have bigger problems than the license fee.</w:t>
      </w:r>
    </w:p>
    <w:sectPr w:rsidR="00546AD2" w:rsidRPr="000E5140" w:rsidSect="000E514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40"/>
    <w:rsid w:val="000E5140"/>
    <w:rsid w:val="00546AD2"/>
    <w:rsid w:val="005F350C"/>
    <w:rsid w:val="00672D1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9A782CD"/>
  <w15:chartTrackingRefBased/>
  <w15:docId w15:val="{1C3770E7-57D9-E04A-AB4C-0FFB9809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51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51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51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51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51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51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51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51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51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514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514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514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514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514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514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514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514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514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51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5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51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5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5140"/>
    <w:pPr>
      <w:spacing w:before="160" w:after="160"/>
      <w:jc w:val="center"/>
    </w:pPr>
    <w:rPr>
      <w:i/>
      <w:iCs/>
      <w:color w:val="404040" w:themeColor="text1" w:themeTint="BF"/>
    </w:rPr>
  </w:style>
  <w:style w:type="character" w:customStyle="1" w:styleId="a8">
    <w:name w:val="引用文 (文字)"/>
    <w:basedOn w:val="a0"/>
    <w:link w:val="a7"/>
    <w:uiPriority w:val="29"/>
    <w:rsid w:val="000E5140"/>
    <w:rPr>
      <w:i/>
      <w:iCs/>
      <w:color w:val="404040" w:themeColor="text1" w:themeTint="BF"/>
    </w:rPr>
  </w:style>
  <w:style w:type="paragraph" w:styleId="a9">
    <w:name w:val="List Paragraph"/>
    <w:basedOn w:val="a"/>
    <w:uiPriority w:val="34"/>
    <w:qFormat/>
    <w:rsid w:val="000E5140"/>
    <w:pPr>
      <w:ind w:left="720"/>
      <w:contextualSpacing/>
    </w:pPr>
  </w:style>
  <w:style w:type="character" w:styleId="21">
    <w:name w:val="Intense Emphasis"/>
    <w:basedOn w:val="a0"/>
    <w:uiPriority w:val="21"/>
    <w:qFormat/>
    <w:rsid w:val="000E5140"/>
    <w:rPr>
      <w:i/>
      <w:iCs/>
      <w:color w:val="0F4761" w:themeColor="accent1" w:themeShade="BF"/>
    </w:rPr>
  </w:style>
  <w:style w:type="paragraph" w:styleId="22">
    <w:name w:val="Intense Quote"/>
    <w:basedOn w:val="a"/>
    <w:next w:val="a"/>
    <w:link w:val="23"/>
    <w:uiPriority w:val="30"/>
    <w:qFormat/>
    <w:rsid w:val="000E5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5140"/>
    <w:rPr>
      <w:i/>
      <w:iCs/>
      <w:color w:val="0F4761" w:themeColor="accent1" w:themeShade="BF"/>
    </w:rPr>
  </w:style>
  <w:style w:type="character" w:styleId="24">
    <w:name w:val="Intense Reference"/>
    <w:basedOn w:val="a0"/>
    <w:uiPriority w:val="32"/>
    <w:qFormat/>
    <w:rsid w:val="000E5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2025-12-03T10:50:00Z</dcterms:created>
  <dcterms:modified xsi:type="dcterms:W3CDTF">2025-12-03T10:57:00Z</dcterms:modified>
</cp:coreProperties>
</file>