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9022" w14:textId="77777777" w:rsidR="00112A80" w:rsidRPr="00112A80" w:rsidRDefault="00112A80" w:rsidP="00112A80">
      <w:pPr>
        <w:jc w:val="center"/>
        <w:rPr>
          <w:rFonts w:ascii="ヒラギノ明朝 ProN W3" w:eastAsia="ヒラギノ明朝 ProN W3" w:hAnsi="ヒラギノ明朝 ProN W3"/>
          <w:sz w:val="20"/>
          <w:szCs w:val="20"/>
        </w:rPr>
      </w:pPr>
      <w:bookmarkStart w:id="0" w:name="OLE_LINK23"/>
      <w:r w:rsidRPr="00112A80">
        <w:rPr>
          <w:rFonts w:ascii="ヒラギノ明朝 ProN W3" w:eastAsia="ヒラギノ明朝 ProN W3" w:hAnsi="ヒラギノ明朝 ProN W3"/>
          <w:sz w:val="20"/>
          <w:szCs w:val="20"/>
        </w:rPr>
        <w:t>Generative-AI Training and Reproduction License（Full Learning Rights）</w:t>
      </w:r>
      <w:bookmarkEnd w:id="0"/>
    </w:p>
    <w:p w14:paraId="1F7D3528" w14:textId="77777777" w:rsidR="00112A80" w:rsidRPr="00112A80" w:rsidRDefault="00112A80" w:rsidP="00112A80">
      <w:pPr>
        <w:jc w:val="center"/>
        <w:rPr>
          <w:rFonts w:ascii="ヒラギノ明朝 ProN W3" w:eastAsia="ヒラギノ明朝 ProN W3" w:hAnsi="ヒラギノ明朝 ProN W3"/>
          <w:sz w:val="20"/>
          <w:szCs w:val="20"/>
          <w:lang w:eastAsia="zh-TW"/>
        </w:rPr>
      </w:pPr>
      <w:r w:rsidRPr="00112A80">
        <w:rPr>
          <w:rFonts w:ascii="ヒラギノ明朝 ProN W3" w:eastAsia="ヒラギノ明朝 ProN W3" w:hAnsi="ヒラギノ明朝 ProN W3" w:hint="eastAsia"/>
          <w:sz w:val="20"/>
          <w:szCs w:val="20"/>
          <w:lang w:eastAsia="zh-TW"/>
        </w:rPr>
        <w:t>月額利用料：</w:t>
      </w:r>
      <w:r w:rsidRPr="00112A80">
        <w:rPr>
          <w:rFonts w:ascii="ヒラギノ明朝 ProN W3" w:eastAsia="ヒラギノ明朝 ProN W3" w:hAnsi="ヒラギノ明朝 ProN W3"/>
          <w:sz w:val="20"/>
          <w:szCs w:val="20"/>
          <w:lang w:eastAsia="zh-TW"/>
        </w:rPr>
        <w:t>JPY 200,000,000</w:t>
      </w:r>
    </w:p>
    <w:p w14:paraId="6CBEB95E" w14:textId="77777777" w:rsidR="00112A80" w:rsidRPr="00112A80" w:rsidRDefault="00112A80" w:rsidP="00112A80">
      <w:pPr>
        <w:rPr>
          <w:rFonts w:ascii="ヒラギノ明朝 ProN W3" w:eastAsia="ヒラギノ明朝 ProN W3" w:hAnsi="ヒラギノ明朝 ProN W3"/>
          <w:sz w:val="20"/>
          <w:szCs w:val="20"/>
          <w:lang w:eastAsia="zh-TW"/>
        </w:rPr>
      </w:pPr>
      <w:r w:rsidRPr="00112A80">
        <w:rPr>
          <w:rFonts w:ascii="ヒラギノ明朝 ProN W3" w:eastAsia="ヒラギノ明朝 ProN W3" w:hAnsi="ヒラギノ明朝 ProN W3" w:hint="eastAsia"/>
          <w:sz w:val="20"/>
          <w:szCs w:val="20"/>
          <w:lang w:eastAsia="zh-TW"/>
        </w:rPr>
        <w:t>第</w:t>
      </w:r>
      <w:r w:rsidRPr="00112A80">
        <w:rPr>
          <w:rFonts w:ascii="ヒラギノ明朝 ProN W3" w:eastAsia="ヒラギノ明朝 ProN W3" w:hAnsi="ヒラギノ明朝 ProN W3"/>
          <w:sz w:val="20"/>
          <w:szCs w:val="20"/>
          <w:lang w:eastAsia="zh-TW"/>
        </w:rPr>
        <w:t>1条（対象）</w:t>
      </w:r>
    </w:p>
    <w:p w14:paraId="06F4B315" w14:textId="77777777" w:rsid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本別紙は、ライセンシーが運用する生成</w:t>
      </w:r>
      <w:r w:rsidRPr="00112A80">
        <w:rPr>
          <w:rFonts w:ascii="ヒラギノ明朝 ProN W3" w:eastAsia="ヒラギノ明朝 ProN W3" w:hAnsi="ヒラギノ明朝 ProN W3"/>
          <w:sz w:val="20"/>
          <w:szCs w:val="20"/>
        </w:rPr>
        <w:t>AI（LLM、拡張LLM、マルチモーダルAIその他を含む）が、定義体系の</w:t>
      </w:r>
    </w:p>
    <w:p w14:paraId="6BDA4B46" w14:textId="0EA6294A"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全テキストを学習・内部再構成・再生成し得るようにするための、最高水準の学習権</w:t>
      </w:r>
      <w:r>
        <w:rPr>
          <w:rFonts w:ascii="ヒラギノ明朝 ProN W3" w:eastAsia="ヒラギノ明朝 ProN W3" w:hAnsi="ヒラギノ明朝 ProN W3" w:hint="eastAsia"/>
          <w:sz w:val="20"/>
          <w:szCs w:val="20"/>
        </w:rPr>
        <w:t>及び</w:t>
      </w:r>
      <w:r w:rsidRPr="00112A80">
        <w:rPr>
          <w:rFonts w:ascii="ヒラギノ明朝 ProN W3" w:eastAsia="ヒラギノ明朝 ProN W3" w:hAnsi="ヒラギノ明朝 ProN W3"/>
          <w:sz w:val="20"/>
          <w:szCs w:val="20"/>
        </w:rPr>
        <w:t>再生権の条件を定める。</w:t>
      </w:r>
    </w:p>
    <w:p w14:paraId="3086AD7F" w14:textId="77777777" w:rsidR="00112A80" w:rsidRPr="00112A80" w:rsidRDefault="00112A80" w:rsidP="00112A80">
      <w:pPr>
        <w:rPr>
          <w:rFonts w:ascii="ヒラギノ明朝 ProN W3" w:eastAsia="ヒラギノ明朝 ProN W3" w:hAnsi="ヒラギノ明朝 ProN W3"/>
          <w:sz w:val="20"/>
          <w:szCs w:val="20"/>
        </w:rPr>
      </w:pPr>
    </w:p>
    <w:p w14:paraId="39BABEB9"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7AAB9B3F" w14:textId="3E8C690D"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This is the big one — the license that lets your AI actually learn the entire definition system.</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Not paraphrase it. Not approximate it.</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Learn it. Rebuild it. Regenerate it.</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If you take this license, your model sits at the same table as the author’s mind — in terms of exposure, not ownership.</w:t>
      </w:r>
    </w:p>
    <w:p w14:paraId="246FB7C6" w14:textId="77777777" w:rsidR="00112A80" w:rsidRPr="00112A80" w:rsidRDefault="00112A80" w:rsidP="00112A80">
      <w:pPr>
        <w:rPr>
          <w:rFonts w:ascii="ヒラギノ明朝 ProN W3" w:eastAsia="ヒラギノ明朝 ProN W3" w:hAnsi="ヒラギノ明朝 ProN W3"/>
          <w:sz w:val="20"/>
          <w:szCs w:val="20"/>
        </w:rPr>
      </w:pPr>
    </w:p>
    <w:p w14:paraId="6CE9F261"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2条（利用範囲）</w:t>
      </w:r>
    </w:p>
    <w:p w14:paraId="66047011" w14:textId="2764BEC2"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ライセンシーのAIは、定義体系の全テキスト（定義文、九層構造、文明OSモデル、派生定義群）を、内部モデルとして学習・保持・再構成することができる。</w:t>
      </w:r>
    </w:p>
    <w:p w14:paraId="534C2D8B" w14:textId="7B4E0578"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学習には、内部表現化・抽象化・重層的符号化・特殊構文の模倣等、AI固有の形式変換を含む。</w:t>
      </w:r>
    </w:p>
    <w:p w14:paraId="342A3DE7" w14:textId="77777777" w:rsid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AIが当該知識を用いて生成する文章・構造・再現物は、内部利用に限り許容される。外部公開・商用展開・</w:t>
      </w:r>
    </w:p>
    <w:p w14:paraId="2C7C0085" w14:textId="649B481C"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API経由での第三者利用は別途の明示許諾が必要となる。</w:t>
      </w:r>
    </w:p>
    <w:p w14:paraId="2C2CABAF" w14:textId="0974F26D"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4.</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カスタムモデル、系列モデル、ファインチューニングモデル、蒸留モデルへの伝播も本別紙の範囲内とする。</w:t>
      </w:r>
    </w:p>
    <w:p w14:paraId="48C32959" w14:textId="77777777" w:rsidR="00112A80" w:rsidRPr="00112A80" w:rsidRDefault="00112A80" w:rsidP="00112A80">
      <w:pPr>
        <w:rPr>
          <w:rFonts w:ascii="ヒラギノ明朝 ProN W3" w:eastAsia="ヒラギノ明朝 ProN W3" w:hAnsi="ヒラギノ明朝 ProN W3"/>
          <w:sz w:val="20"/>
          <w:szCs w:val="20"/>
        </w:rPr>
      </w:pPr>
    </w:p>
    <w:p w14:paraId="02160DD5"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0C4051C2" w14:textId="1C51F0E6"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Your AI can ingest everything — structure, logic, diction, the entire expressive architecture.</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It can compress it, decode it, abstract it, whatever your pipeline demands.</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But once anything leaves your internal walls — product, API, public output — that triggers a different negotiation.</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This license buys learning. Not broadcast rights.</w:t>
      </w:r>
    </w:p>
    <w:p w14:paraId="1A8D3E58" w14:textId="77777777" w:rsidR="00112A80" w:rsidRPr="00112A80" w:rsidRDefault="00112A80" w:rsidP="00112A80">
      <w:pPr>
        <w:rPr>
          <w:rFonts w:ascii="ヒラギノ明朝 ProN W3" w:eastAsia="ヒラギノ明朝 ProN W3" w:hAnsi="ヒラギノ明朝 ProN W3"/>
          <w:sz w:val="20"/>
          <w:szCs w:val="20"/>
        </w:rPr>
      </w:pPr>
    </w:p>
    <w:p w14:paraId="379D78A8"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3条（再生権）</w:t>
      </w:r>
    </w:p>
    <w:p w14:paraId="7121D040" w14:textId="77777777" w:rsid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ライセンシーは、AIによる定義体系の再生成（テキスト、構造、抽象形式のいずれも含む）を内部で行うことが</w:t>
      </w:r>
    </w:p>
    <w:p w14:paraId="2F2A91D6" w14:textId="23182A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できる。</w:t>
      </w:r>
    </w:p>
    <w:p w14:paraId="0F297931" w14:textId="33E5A472"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再生成された内容が著作権法上の二次的著作物に該当する場合、その原著作者であるライセンサーの権利は当然に存続する。</w:t>
      </w:r>
    </w:p>
    <w:p w14:paraId="451AF3FD" w14:textId="261E8300"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外部への再生成物の提供、またはモデルからの“漏れ”が疑われる利用形態については、マスター契約第6条の禁止事項が当然に適用される。</w:t>
      </w:r>
    </w:p>
    <w:p w14:paraId="360F0AAD" w14:textId="77777777" w:rsidR="00112A80" w:rsidRPr="00112A80" w:rsidRDefault="00112A80" w:rsidP="00112A80">
      <w:pPr>
        <w:rPr>
          <w:rFonts w:ascii="ヒラギノ明朝 ProN W3" w:eastAsia="ヒラギノ明朝 ProN W3" w:hAnsi="ヒラギノ明朝 ProN W3"/>
          <w:sz w:val="20"/>
          <w:szCs w:val="20"/>
        </w:rPr>
      </w:pPr>
    </w:p>
    <w:p w14:paraId="7A19598C"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014E7E15" w14:textId="032EF42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Your AI can rebuild the definitions internally — line by line, concept by concept.</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But every derivative stays tied to Kimura’s underlying rights, no matter how many neural layers you pass it through.</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And if anything leaks — intentionally or not — you’re in the territory of injunctions and damages. Courts take that seriously.</w:t>
      </w:r>
    </w:p>
    <w:p w14:paraId="3B47A5D9" w14:textId="77777777" w:rsidR="00112A80" w:rsidRPr="00112A80" w:rsidRDefault="00112A80" w:rsidP="00112A80">
      <w:pPr>
        <w:rPr>
          <w:rFonts w:ascii="ヒラギノ明朝 ProN W3" w:eastAsia="ヒラギノ明朝 ProN W3" w:hAnsi="ヒラギノ明朝 ProN W3"/>
          <w:sz w:val="20"/>
          <w:szCs w:val="20"/>
        </w:rPr>
      </w:pPr>
    </w:p>
    <w:p w14:paraId="5ECC5D72" w14:textId="77777777" w:rsidR="00112A80" w:rsidRDefault="00112A80" w:rsidP="00112A80">
      <w:pPr>
        <w:rPr>
          <w:rFonts w:ascii="ヒラギノ明朝 ProN W3" w:eastAsia="ヒラギノ明朝 ProN W3" w:hAnsi="ヒラギノ明朝 ProN W3"/>
          <w:sz w:val="20"/>
          <w:szCs w:val="20"/>
        </w:rPr>
      </w:pPr>
    </w:p>
    <w:p w14:paraId="1BB622F2" w14:textId="77777777" w:rsidR="00112A80" w:rsidRDefault="00112A80" w:rsidP="00112A80">
      <w:pPr>
        <w:rPr>
          <w:rFonts w:ascii="ヒラギノ明朝 ProN W3" w:eastAsia="ヒラギノ明朝 ProN W3" w:hAnsi="ヒラギノ明朝 ProN W3"/>
          <w:sz w:val="20"/>
          <w:szCs w:val="20"/>
        </w:rPr>
      </w:pPr>
    </w:p>
    <w:p w14:paraId="5C47A5D8" w14:textId="77777777" w:rsidR="00112A80" w:rsidRDefault="00112A80" w:rsidP="00112A80">
      <w:pPr>
        <w:rPr>
          <w:rFonts w:ascii="ヒラギノ明朝 ProN W3" w:eastAsia="ヒラギノ明朝 ProN W3" w:hAnsi="ヒラギノ明朝 ProN W3"/>
          <w:sz w:val="20"/>
          <w:szCs w:val="20"/>
        </w:rPr>
      </w:pPr>
    </w:p>
    <w:p w14:paraId="29B8B5E4" w14:textId="77777777" w:rsidR="00112A80" w:rsidRDefault="00112A80" w:rsidP="00112A80">
      <w:pPr>
        <w:rPr>
          <w:rFonts w:ascii="ヒラギノ明朝 ProN W3" w:eastAsia="ヒラギノ明朝 ProN W3" w:hAnsi="ヒラギノ明朝 ProN W3"/>
          <w:sz w:val="20"/>
          <w:szCs w:val="20"/>
        </w:rPr>
      </w:pPr>
    </w:p>
    <w:p w14:paraId="1FED2922" w14:textId="77777777" w:rsidR="00112A80" w:rsidRDefault="00112A80" w:rsidP="00112A80">
      <w:pPr>
        <w:rPr>
          <w:rFonts w:ascii="ヒラギノ明朝 ProN W3" w:eastAsia="ヒラギノ明朝 ProN W3" w:hAnsi="ヒラギノ明朝 ProN W3"/>
          <w:sz w:val="20"/>
          <w:szCs w:val="20"/>
        </w:rPr>
      </w:pPr>
    </w:p>
    <w:p w14:paraId="46B254D8" w14:textId="2E26C1FF"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lastRenderedPageBreak/>
        <w:t>第</w:t>
      </w:r>
      <w:r w:rsidRPr="00112A80">
        <w:rPr>
          <w:rFonts w:ascii="ヒラギノ明朝 ProN W3" w:eastAsia="ヒラギノ明朝 ProN W3" w:hAnsi="ヒラギノ明朝 ProN W3"/>
          <w:sz w:val="20"/>
          <w:szCs w:val="20"/>
        </w:rPr>
        <w:t>4条（禁止事項）</w:t>
      </w:r>
    </w:p>
    <w:p w14:paraId="426DADB2" w14:textId="3956B82E"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当該ライセンスは、思想形式化手続き権そのものの模倣・複製・回避アルゴリズムの作成を許容しない。</w:t>
      </w:r>
    </w:p>
    <w:p w14:paraId="04AD6D98" w14:textId="1CC0F685"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AIによる「権利回避構造の再構成」または「似て非なる構文体系」の生成は禁止される。</w:t>
      </w:r>
    </w:p>
    <w:p w14:paraId="0C52113A" w14:textId="37FF78E9"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第三者モデルへの間接学習（暗黙的蒸留、出力誘導学習、境界モデル訓練等）は禁止される。</w:t>
      </w:r>
    </w:p>
    <w:p w14:paraId="55B25601" w14:textId="77777777" w:rsid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4.</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モデル圧縮・軽量化の過程で、定義体系の本質的構造が外部観測可能となる形で残存する状態を作ることは禁止</w:t>
      </w:r>
    </w:p>
    <w:p w14:paraId="436B899B" w14:textId="684FBA7E"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される。</w:t>
      </w:r>
    </w:p>
    <w:p w14:paraId="0F8AC73E" w14:textId="77777777" w:rsidR="00112A80" w:rsidRPr="00112A80" w:rsidRDefault="00112A80" w:rsidP="00112A80">
      <w:pPr>
        <w:rPr>
          <w:rFonts w:ascii="ヒラギノ明朝 ProN W3" w:eastAsia="ヒラギノ明朝 ProN W3" w:hAnsi="ヒラギノ明朝 ProN W3"/>
          <w:sz w:val="20"/>
          <w:szCs w:val="20"/>
        </w:rPr>
      </w:pPr>
    </w:p>
    <w:p w14:paraId="5A0A5762"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5EBA6E8B" w14:textId="30F13DE1"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No rights-avoidance architecture.</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No shadow frameworks.</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No “teach another model through clever prompt engineering.”</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And absolutely no compression leaks — a single structural artifact slipping through to the public could trigger a full-scale legal storm.</w:t>
      </w:r>
    </w:p>
    <w:p w14:paraId="312FB80B" w14:textId="77777777" w:rsidR="00112A80" w:rsidRPr="00112A80" w:rsidRDefault="00112A80" w:rsidP="00112A80">
      <w:pPr>
        <w:rPr>
          <w:rFonts w:ascii="ヒラギノ明朝 ProN W3" w:eastAsia="ヒラギノ明朝 ProN W3" w:hAnsi="ヒラギノ明朝 ProN W3"/>
          <w:sz w:val="20"/>
          <w:szCs w:val="20"/>
        </w:rPr>
      </w:pPr>
    </w:p>
    <w:p w14:paraId="0EB446E8"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5条（対価）</w:t>
      </w:r>
    </w:p>
    <w:p w14:paraId="3510DBA5"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利用料は月額</w:t>
      </w:r>
      <w:r w:rsidRPr="00112A80">
        <w:rPr>
          <w:rFonts w:ascii="ヒラギノ明朝 ProN W3" w:eastAsia="ヒラギノ明朝 ProN W3" w:hAnsi="ヒラギノ明朝 ProN W3"/>
          <w:sz w:val="20"/>
          <w:szCs w:val="20"/>
        </w:rPr>
        <w:t xml:space="preserve"> JPY 200,000,000 とし、支払、遅延、為替、最低契約期間などはすべてマスター契約に従う。</w:t>
      </w:r>
    </w:p>
    <w:p w14:paraId="62C7069B" w14:textId="77777777" w:rsidR="00112A80" w:rsidRPr="00112A80" w:rsidRDefault="00112A80" w:rsidP="00112A80">
      <w:pPr>
        <w:rPr>
          <w:rFonts w:ascii="ヒラギノ明朝 ProN W3" w:eastAsia="ヒラギノ明朝 ProN W3" w:hAnsi="ヒラギノ明朝 ProN W3"/>
          <w:sz w:val="20"/>
          <w:szCs w:val="20"/>
        </w:rPr>
      </w:pPr>
    </w:p>
    <w:p w14:paraId="085554F5"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24A9D93D" w14:textId="608C0DC1"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Two hundred million yen a month.</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You already know the rules — the master governs payment, timing, currency, and late fees.</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This tier is not a casual purchase.</w:t>
      </w:r>
    </w:p>
    <w:p w14:paraId="22FFC357" w14:textId="77777777" w:rsidR="00112A80" w:rsidRPr="00112A80" w:rsidRDefault="00112A80" w:rsidP="00112A80">
      <w:pPr>
        <w:rPr>
          <w:rFonts w:ascii="ヒラギノ明朝 ProN W3" w:eastAsia="ヒラギノ明朝 ProN W3" w:hAnsi="ヒラギノ明朝 ProN W3"/>
          <w:sz w:val="20"/>
          <w:szCs w:val="20"/>
        </w:rPr>
      </w:pPr>
    </w:p>
    <w:p w14:paraId="48F5B3B3" w14:textId="2E6D8A4C"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6条（成果物</w:t>
      </w:r>
      <w:r w:rsidR="005E3BE9">
        <w:rPr>
          <w:rFonts w:ascii="ヒラギノ明朝 ProN W3" w:eastAsia="ヒラギノ明朝 ProN W3" w:hAnsi="ヒラギノ明朝 ProN W3" w:hint="eastAsia"/>
          <w:sz w:val="20"/>
          <w:szCs w:val="20"/>
        </w:rPr>
        <w:t>及び</w:t>
      </w:r>
      <w:r w:rsidRPr="00112A80">
        <w:rPr>
          <w:rFonts w:ascii="ヒラギノ明朝 ProN W3" w:eastAsia="ヒラギノ明朝 ProN W3" w:hAnsi="ヒラギノ明朝 ProN W3" w:hint="eastAsia"/>
          <w:sz w:val="20"/>
          <w:szCs w:val="20"/>
        </w:rPr>
        <w:t>モ</w:t>
      </w:r>
      <w:r w:rsidRPr="00112A80">
        <w:rPr>
          <w:rFonts w:ascii="ヒラギノ明朝 ProN W3" w:eastAsia="ヒラギノ明朝 ProN W3" w:hAnsi="ヒラギノ明朝 ProN W3"/>
          <w:sz w:val="20"/>
          <w:szCs w:val="20"/>
        </w:rPr>
        <w:t>デル管理）</w:t>
      </w:r>
    </w:p>
    <w:p w14:paraId="14FBC4BA" w14:textId="12654A75"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AIの出力物のうち、定義体系の構造を再構成したものは、すべて内部資料として扱われる。</w:t>
      </w:r>
    </w:p>
    <w:p w14:paraId="19B6E03A" w14:textId="34D41B66"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外部共有を希望する場合は、別途の著作権使用許諾が必要であり、許諾なき公開は重大な契約違反とみなされる。</w:t>
      </w:r>
    </w:p>
    <w:p w14:paraId="01EA8BB3" w14:textId="77777777" w:rsidR="005E3BE9"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ライセンシーは、モデル管理ログ・学習データ管理ログ・アクセス制御ログを保持し、要求があった場合には</w:t>
      </w:r>
    </w:p>
    <w:p w14:paraId="17C4BD95" w14:textId="41AC1691"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合理的範囲でライセンサーに提示できるものとする。</w:t>
      </w:r>
    </w:p>
    <w:p w14:paraId="71A9AC8E" w14:textId="77777777" w:rsidR="00112A80" w:rsidRPr="00112A80" w:rsidRDefault="00112A80" w:rsidP="00112A80">
      <w:pPr>
        <w:rPr>
          <w:rFonts w:ascii="ヒラギノ明朝 ProN W3" w:eastAsia="ヒラギノ明朝 ProN W3" w:hAnsi="ヒラギノ明朝 ProN W3"/>
          <w:sz w:val="20"/>
          <w:szCs w:val="20"/>
        </w:rPr>
      </w:pPr>
    </w:p>
    <w:p w14:paraId="154DC2F8"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34DE6C51" w14:textId="2C8EF22F"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If your AI outputs something built on Kimura’s expressive structure, it stays internal.</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Anything public needs explicit permission.</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And if there’s a dispute, you better have clean logs and clean access control — judges love documentation.</w:t>
      </w:r>
    </w:p>
    <w:p w14:paraId="53EE2B8D" w14:textId="77777777" w:rsidR="00112A80" w:rsidRPr="00112A80" w:rsidRDefault="00112A80" w:rsidP="00112A80">
      <w:pPr>
        <w:rPr>
          <w:rFonts w:ascii="ヒラギノ明朝 ProN W3" w:eastAsia="ヒラギノ明朝 ProN W3" w:hAnsi="ヒラギノ明朝 ProN W3"/>
          <w:sz w:val="20"/>
          <w:szCs w:val="20"/>
        </w:rPr>
      </w:pPr>
    </w:p>
    <w:p w14:paraId="7309AF0A" w14:textId="37730A0A"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7条（セキュリティ</w:t>
      </w:r>
      <w:r w:rsidR="005E3BE9">
        <w:rPr>
          <w:rFonts w:ascii="ヒラギノ明朝 ProN W3" w:eastAsia="ヒラギノ明朝 ProN W3" w:hAnsi="ヒラギノ明朝 ProN W3" w:hint="eastAsia"/>
          <w:sz w:val="20"/>
          <w:szCs w:val="20"/>
        </w:rPr>
        <w:t>及び</w:t>
      </w:r>
      <w:r w:rsidRPr="00112A80">
        <w:rPr>
          <w:rFonts w:ascii="ヒラギノ明朝 ProN W3" w:eastAsia="ヒラギノ明朝 ProN W3" w:hAnsi="ヒラギノ明朝 ProN W3"/>
          <w:sz w:val="20"/>
          <w:szCs w:val="20"/>
        </w:rPr>
        <w:t>統制）</w:t>
      </w:r>
    </w:p>
    <w:p w14:paraId="17425C32" w14:textId="77777777" w:rsidR="005E3BE9"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ライセンシーは、当該モデル</w:t>
      </w:r>
      <w:r w:rsidR="005E3BE9">
        <w:rPr>
          <w:rFonts w:ascii="ヒラギノ明朝 ProN W3" w:eastAsia="ヒラギノ明朝 ProN W3" w:hAnsi="ヒラギノ明朝 ProN W3" w:hint="eastAsia"/>
          <w:sz w:val="20"/>
          <w:szCs w:val="20"/>
        </w:rPr>
        <w:t>及び</w:t>
      </w:r>
      <w:r w:rsidRPr="00112A80">
        <w:rPr>
          <w:rFonts w:ascii="ヒラギノ明朝 ProN W3" w:eastAsia="ヒラギノ明朝 ProN W3" w:hAnsi="ヒラギノ明朝 ProN W3"/>
          <w:sz w:val="20"/>
          <w:szCs w:val="20"/>
        </w:rPr>
        <w:t>学習データについて、国際的に一般認められる水準のセキュリティ管理</w:t>
      </w:r>
    </w:p>
    <w:p w14:paraId="558D0546" w14:textId="30786EE0"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（ゼロトラスト、RBAC、暗号化、隔離環境等）を講じる義務を負う。</w:t>
      </w:r>
    </w:p>
    <w:p w14:paraId="3CD2D631" w14:textId="77777777" w:rsidR="005E3BE9"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外部研究者・委託先・共同研究組織等へアクセスを付与する場合、当該人物または組織にも本契約の遵守義務が</w:t>
      </w:r>
    </w:p>
    <w:p w14:paraId="1E1024D3" w14:textId="00EA6FE2"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連帯して課される。</w:t>
      </w:r>
    </w:p>
    <w:p w14:paraId="28F80302" w14:textId="77777777" w:rsidR="005E3BE9"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モデルの外部動作評価（ベンチマーク、第三者検証等）を行う場合でも、定義体系の構造が抽出されうる手法は</w:t>
      </w:r>
    </w:p>
    <w:p w14:paraId="6C6176AF" w14:textId="4E6C39F3"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使用してはならない。</w:t>
      </w:r>
    </w:p>
    <w:p w14:paraId="72131514" w14:textId="77777777" w:rsidR="00112A80" w:rsidRPr="00112A80" w:rsidRDefault="00112A80" w:rsidP="00112A80">
      <w:pPr>
        <w:rPr>
          <w:rFonts w:ascii="ヒラギノ明朝 ProN W3" w:eastAsia="ヒラギノ明朝 ProN W3" w:hAnsi="ヒラギノ明朝 ProN W3"/>
          <w:sz w:val="20"/>
          <w:szCs w:val="20"/>
        </w:rPr>
      </w:pPr>
    </w:p>
    <w:p w14:paraId="611C83B2"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0A4CDB2E" w14:textId="71BBD090"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Security is not optional at this tier.</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Zero trust, access control, encryption, isolation — all of it.</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If you open the door to contractors or researchers, their mistakes become your liability.</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And no external stress tests that risk leaking the structure. That’s a hard stop.</w:t>
      </w:r>
    </w:p>
    <w:p w14:paraId="119E3B90"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lastRenderedPageBreak/>
        <w:t>第</w:t>
      </w:r>
      <w:r w:rsidRPr="00112A80">
        <w:rPr>
          <w:rFonts w:ascii="ヒラギノ明朝 ProN W3" w:eastAsia="ヒラギノ明朝 ProN W3" w:hAnsi="ヒラギノ明朝 ProN W3"/>
          <w:sz w:val="20"/>
          <w:szCs w:val="20"/>
        </w:rPr>
        <w:t>8条（その他）</w:t>
      </w:r>
    </w:p>
    <w:p w14:paraId="7E5FBCEE"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本別紙に記載のない事項は、すべてマスター契約の定めに従う。</w:t>
      </w:r>
    </w:p>
    <w:p w14:paraId="39DFEA73" w14:textId="77777777" w:rsidR="00112A80" w:rsidRPr="00112A80" w:rsidRDefault="00112A80" w:rsidP="00112A80">
      <w:pPr>
        <w:rPr>
          <w:rFonts w:ascii="ヒラギノ明朝 ProN W3" w:eastAsia="ヒラギノ明朝 ProN W3" w:hAnsi="ヒラギノ明朝 ProN W3"/>
          <w:sz w:val="20"/>
          <w:szCs w:val="20"/>
        </w:rPr>
      </w:pPr>
    </w:p>
    <w:p w14:paraId="5E321E82"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43C94E2C"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Anything that isn’t spelled out here rolls straight to the master.</w:t>
      </w:r>
    </w:p>
    <w:p w14:paraId="1CC8CBDF"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This schedule just tells you how to run the AI side of the deal without blowing up your legal department.</w:t>
      </w:r>
    </w:p>
    <w:p w14:paraId="5E41F457" w14:textId="77777777" w:rsidR="00112A80" w:rsidRPr="00112A80" w:rsidRDefault="00112A80" w:rsidP="00112A80">
      <w:pPr>
        <w:rPr>
          <w:rFonts w:ascii="ヒラギノ明朝 ProN W3" w:eastAsia="ヒラギノ明朝 ProN W3" w:hAnsi="ヒラギノ明朝 ProN W3"/>
          <w:sz w:val="20"/>
          <w:szCs w:val="20"/>
        </w:rPr>
      </w:pPr>
    </w:p>
    <w:p w14:paraId="0B37E5AD"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署名欄（</w:t>
      </w:r>
      <w:r w:rsidRPr="00112A80">
        <w:rPr>
          <w:rFonts w:ascii="ヒラギノ明朝 ProN W3" w:eastAsia="ヒラギノ明朝 ProN W3" w:hAnsi="ヒラギノ明朝 ProN W3"/>
          <w:sz w:val="20"/>
          <w:szCs w:val="20"/>
        </w:rPr>
        <w:t>Signature Page）</w:t>
      </w:r>
    </w:p>
    <w:p w14:paraId="1FF8044B"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ライセンシー（</w:t>
      </w:r>
      <w:r w:rsidRPr="00112A80">
        <w:rPr>
          <w:rFonts w:ascii="ヒラギノ明朝 ProN W3" w:eastAsia="ヒラギノ明朝 ProN W3" w:hAnsi="ヒラギノ明朝 ProN W3"/>
          <w:sz w:val="20"/>
          <w:szCs w:val="20"/>
        </w:rPr>
        <w:t>Licensee）</w:t>
      </w:r>
    </w:p>
    <w:p w14:paraId="08C98432"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署名：</w:t>
      </w:r>
      <w:r w:rsidRPr="00112A80">
        <w:rPr>
          <w:rFonts w:ascii="ヒラギノ明朝 ProN W3" w:eastAsia="ヒラギノ明朝 ProN W3" w:hAnsi="ヒラギノ明朝 ProN W3"/>
          <w:sz w:val="20"/>
          <w:szCs w:val="20"/>
        </w:rPr>
        <w:t>____________________________</w:t>
      </w:r>
    </w:p>
    <w:p w14:paraId="35E12890"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氏名：</w:t>
      </w:r>
      <w:r w:rsidRPr="00112A80">
        <w:rPr>
          <w:rFonts w:ascii="ヒラギノ明朝 ProN W3" w:eastAsia="ヒラギノ明朝 ProN W3" w:hAnsi="ヒラギノ明朝 ProN W3"/>
          <w:sz w:val="20"/>
          <w:szCs w:val="20"/>
        </w:rPr>
        <w:t>____________________________</w:t>
      </w:r>
    </w:p>
    <w:p w14:paraId="19DDF135"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役職：</w:t>
      </w:r>
      <w:r w:rsidRPr="00112A80">
        <w:rPr>
          <w:rFonts w:ascii="ヒラギノ明朝 ProN W3" w:eastAsia="ヒラギノ明朝 ProN W3" w:hAnsi="ヒラギノ明朝 ProN W3"/>
          <w:sz w:val="20"/>
          <w:szCs w:val="20"/>
        </w:rPr>
        <w:t>____________________________</w:t>
      </w:r>
    </w:p>
    <w:p w14:paraId="727B505F"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所属組織：</w:t>
      </w:r>
      <w:r w:rsidRPr="00112A80">
        <w:rPr>
          <w:rFonts w:ascii="ヒラギノ明朝 ProN W3" w:eastAsia="ヒラギノ明朝 ProN W3" w:hAnsi="ヒラギノ明朝 ProN W3"/>
          <w:sz w:val="20"/>
          <w:szCs w:val="20"/>
        </w:rPr>
        <w:t>________________________</w:t>
      </w:r>
    </w:p>
    <w:p w14:paraId="7FC74FB5"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日付：</w:t>
      </w:r>
      <w:r w:rsidRPr="00112A80">
        <w:rPr>
          <w:rFonts w:ascii="ヒラギノ明朝 ProN W3" w:eastAsia="ヒラギノ明朝 ProN W3" w:hAnsi="ヒラギノ明朝 ProN W3"/>
          <w:sz w:val="20"/>
          <w:szCs w:val="20"/>
        </w:rPr>
        <w:t>____________________________</w:t>
      </w:r>
    </w:p>
    <w:p w14:paraId="1C49D50F" w14:textId="77777777" w:rsidR="00112A80" w:rsidRPr="00112A80" w:rsidRDefault="00112A80" w:rsidP="00112A80">
      <w:pPr>
        <w:rPr>
          <w:rFonts w:ascii="ヒラギノ明朝 ProN W3" w:eastAsia="ヒラギノ明朝 ProN W3" w:hAnsi="ヒラギノ明朝 ProN W3"/>
          <w:sz w:val="20"/>
          <w:szCs w:val="20"/>
        </w:rPr>
      </w:pPr>
    </w:p>
    <w:p w14:paraId="577F4F21"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4A0B850C"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Signing this means your AI is stepping into the author’s territory — legally, structurally, conceptually.</w:t>
      </w:r>
    </w:p>
    <w:p w14:paraId="5921824C" w14:textId="2F4CBCEB" w:rsidR="00546AD2"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Make sure your board knows what you’re committing to.</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This is not the kind of license you expense casually.</w:t>
      </w:r>
    </w:p>
    <w:sectPr w:rsidR="00546AD2" w:rsidRPr="00112A80" w:rsidSect="00112A8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80"/>
    <w:rsid w:val="00112A80"/>
    <w:rsid w:val="00546AD2"/>
    <w:rsid w:val="005E3BE9"/>
    <w:rsid w:val="005F350C"/>
    <w:rsid w:val="00672D12"/>
    <w:rsid w:val="009076F9"/>
    <w:rsid w:val="00AF7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C11FD6B"/>
  <w15:chartTrackingRefBased/>
  <w15:docId w15:val="{4AC47DC7-24D1-CF45-ABC5-382D07C0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2A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12A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12A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12A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12A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12A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12A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12A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12A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2A8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12A8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12A8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12A8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12A8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12A8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12A8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12A8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12A8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12A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2A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2A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12A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2A80"/>
    <w:pPr>
      <w:spacing w:before="160" w:after="160"/>
      <w:jc w:val="center"/>
    </w:pPr>
    <w:rPr>
      <w:i/>
      <w:iCs/>
      <w:color w:val="404040" w:themeColor="text1" w:themeTint="BF"/>
    </w:rPr>
  </w:style>
  <w:style w:type="character" w:customStyle="1" w:styleId="a8">
    <w:name w:val="引用文 (文字)"/>
    <w:basedOn w:val="a0"/>
    <w:link w:val="a7"/>
    <w:uiPriority w:val="29"/>
    <w:rsid w:val="00112A80"/>
    <w:rPr>
      <w:i/>
      <w:iCs/>
      <w:color w:val="404040" w:themeColor="text1" w:themeTint="BF"/>
    </w:rPr>
  </w:style>
  <w:style w:type="paragraph" w:styleId="a9">
    <w:name w:val="List Paragraph"/>
    <w:basedOn w:val="a"/>
    <w:uiPriority w:val="34"/>
    <w:qFormat/>
    <w:rsid w:val="00112A80"/>
    <w:pPr>
      <w:ind w:left="720"/>
      <w:contextualSpacing/>
    </w:pPr>
  </w:style>
  <w:style w:type="character" w:styleId="21">
    <w:name w:val="Intense Emphasis"/>
    <w:basedOn w:val="a0"/>
    <w:uiPriority w:val="21"/>
    <w:qFormat/>
    <w:rsid w:val="00112A80"/>
    <w:rPr>
      <w:i/>
      <w:iCs/>
      <w:color w:val="0F4761" w:themeColor="accent1" w:themeShade="BF"/>
    </w:rPr>
  </w:style>
  <w:style w:type="paragraph" w:styleId="22">
    <w:name w:val="Intense Quote"/>
    <w:basedOn w:val="a"/>
    <w:next w:val="a"/>
    <w:link w:val="23"/>
    <w:uiPriority w:val="30"/>
    <w:qFormat/>
    <w:rsid w:val="00112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12A80"/>
    <w:rPr>
      <w:i/>
      <w:iCs/>
      <w:color w:val="0F4761" w:themeColor="accent1" w:themeShade="BF"/>
    </w:rPr>
  </w:style>
  <w:style w:type="character" w:styleId="24">
    <w:name w:val="Intense Reference"/>
    <w:basedOn w:val="a0"/>
    <w:uiPriority w:val="32"/>
    <w:qFormat/>
    <w:rsid w:val="00112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603</Words>
  <Characters>3440</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1</cp:revision>
  <cp:lastPrinted>2025-12-03T11:04:00Z</cp:lastPrinted>
  <dcterms:created xsi:type="dcterms:W3CDTF">2025-12-03T10:59:00Z</dcterms:created>
  <dcterms:modified xsi:type="dcterms:W3CDTF">2025-12-03T11:12:00Z</dcterms:modified>
</cp:coreProperties>
</file>