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84714" w14:textId="77777777" w:rsidR="00FF07A8" w:rsidRPr="00FF07A8" w:rsidRDefault="00FF07A8" w:rsidP="00FF07A8">
      <w:pPr>
        <w:jc w:val="center"/>
        <w:rPr>
          <w:rFonts w:ascii="ヒラギノ明朝 ProN W3" w:eastAsia="ヒラギノ明朝 ProN W3" w:hAnsi="ヒラギノ明朝 ProN W3"/>
          <w:sz w:val="20"/>
          <w:szCs w:val="20"/>
        </w:rPr>
      </w:pPr>
      <w:bookmarkStart w:id="0" w:name="OLE_LINK24"/>
      <w:r w:rsidRPr="00FF07A8">
        <w:rPr>
          <w:rFonts w:ascii="ヒラギノ明朝 ProN W3" w:eastAsia="ヒラギノ明朝 ProN W3" w:hAnsi="ヒラギノ明朝 ProN W3"/>
          <w:sz w:val="20"/>
          <w:szCs w:val="20"/>
        </w:rPr>
        <w:t>Mutual-Respect Partnership Plan</w:t>
      </w:r>
      <w:bookmarkEnd w:id="0"/>
    </w:p>
    <w:p w14:paraId="5B7B9CE9" w14:textId="77777777" w:rsidR="00FF07A8" w:rsidRPr="00FF07A8" w:rsidRDefault="00FF07A8" w:rsidP="00FF07A8">
      <w:pPr>
        <w:jc w:val="cente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月額利用料：</w:t>
      </w:r>
      <w:r w:rsidRPr="00FF07A8">
        <w:rPr>
          <w:rFonts w:ascii="ヒラギノ明朝 ProN W3" w:eastAsia="ヒラギノ明朝 ProN W3" w:hAnsi="ヒラギノ明朝 ProN W3"/>
          <w:sz w:val="20"/>
          <w:szCs w:val="20"/>
        </w:rPr>
        <w:t>JPY 500,000,000</w:t>
      </w:r>
    </w:p>
    <w:p w14:paraId="0ECD9F93"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第</w:t>
      </w:r>
      <w:r w:rsidRPr="00FF07A8">
        <w:rPr>
          <w:rFonts w:ascii="ヒラギノ明朝 ProN W3" w:eastAsia="ヒラギノ明朝 ProN W3" w:hAnsi="ヒラギノ明朝 ProN W3"/>
          <w:sz w:val="20"/>
          <w:szCs w:val="20"/>
        </w:rPr>
        <w:t>1条（対象）</w:t>
      </w:r>
    </w:p>
    <w:p w14:paraId="2BDB6252" w14:textId="6CCA046A"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本別紙は、ライセンサーとライセンシーの間で、相互尊重・相互評価・文明的整合性の共有を前提とした特別協働関係を構築するための条件を定める。本ライセンスは、定義体系の利用権を包含するだけではなく、ブランド価値・社会的審級・公共圏への影響力を踏まえた二者間の「高信頼リンク」を形成することを目的とする。</w:t>
      </w:r>
    </w:p>
    <w:p w14:paraId="1A579EFC" w14:textId="77777777" w:rsidR="00FF07A8" w:rsidRPr="00FF07A8" w:rsidRDefault="00FF07A8" w:rsidP="00FF07A8">
      <w:pPr>
        <w:rPr>
          <w:rFonts w:ascii="ヒラギノ明朝 ProN W3" w:eastAsia="ヒラギノ明朝 ProN W3" w:hAnsi="ヒラギノ明朝 ProN W3"/>
          <w:sz w:val="20"/>
          <w:szCs w:val="20"/>
        </w:rPr>
      </w:pPr>
    </w:p>
    <w:p w14:paraId="2E7AFB8F"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42586D66" w14:textId="3B51D80C"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This is not a commodity license.</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It is a relationship — a high-trust, high-stakes alignment between two entities whose actions carry systemic weight.</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You do not buy this plan for access to text.</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You buy it because your organization operates at a scale where misalignment has consequences.</w:t>
      </w:r>
    </w:p>
    <w:p w14:paraId="5569B0E1" w14:textId="77777777" w:rsidR="00FF07A8" w:rsidRPr="00FF07A8" w:rsidRDefault="00FF07A8" w:rsidP="00FF07A8">
      <w:pPr>
        <w:rPr>
          <w:rFonts w:ascii="ヒラギノ明朝 ProN W3" w:eastAsia="ヒラギノ明朝 ProN W3" w:hAnsi="ヒラギノ明朝 ProN W3"/>
          <w:sz w:val="20"/>
          <w:szCs w:val="20"/>
        </w:rPr>
      </w:pPr>
    </w:p>
    <w:p w14:paraId="52B384E0"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第</w:t>
      </w:r>
      <w:r w:rsidRPr="00FF07A8">
        <w:rPr>
          <w:rFonts w:ascii="ヒラギノ明朝 ProN W3" w:eastAsia="ヒラギノ明朝 ProN W3" w:hAnsi="ヒラギノ明朝 ProN W3"/>
          <w:sz w:val="20"/>
          <w:szCs w:val="20"/>
        </w:rPr>
        <w:t>2条（相互尊重原則）</w:t>
      </w:r>
    </w:p>
    <w:p w14:paraId="6B0797C0" w14:textId="77777777" w:rsid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当事者は、互いのブランド価値・社会的役割・公共性・技術的インフラの影響範囲を評価し、その尊重を基盤</w:t>
      </w:r>
    </w:p>
    <w:p w14:paraId="4BFD56BF" w14:textId="73FA792D"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とした協働関係を維持する。</w:t>
      </w:r>
    </w:p>
    <w:p w14:paraId="0609A348" w14:textId="77777777" w:rsid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本関係は「批評の自由」「診断の自由」「透明性の自由」を含み、いずれの当事者の批判的指摘も敵対行為と解釈</w:t>
      </w:r>
    </w:p>
    <w:p w14:paraId="50F5C144" w14:textId="5A122B0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してはならない。</w:t>
      </w:r>
    </w:p>
    <w:p w14:paraId="7F042C69" w14:textId="1048676C"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当該原則は、ライセンス対象著作物の利用に限らず、両者の組織的行動全般に適用される。</w:t>
      </w:r>
    </w:p>
    <w:p w14:paraId="5E28A8C3" w14:textId="77777777" w:rsidR="00FF07A8" w:rsidRPr="00FF07A8" w:rsidRDefault="00FF07A8" w:rsidP="00FF07A8">
      <w:pPr>
        <w:rPr>
          <w:rFonts w:ascii="ヒラギノ明朝 ProN W3" w:eastAsia="ヒラギノ明朝 ProN W3" w:hAnsi="ヒラギノ明朝 ProN W3"/>
          <w:sz w:val="20"/>
          <w:szCs w:val="20"/>
        </w:rPr>
      </w:pPr>
    </w:p>
    <w:p w14:paraId="58DF1AFA"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11FBF1D1" w14:textId="294FE0C4"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Respect does not mean silence.</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It means you recognize that critique, disclosure, or diagnosis is not an attack — it is part of maintaining integrity at scale.</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If your platform runs the world’s information arteries, you do not get to treat scrutiny as hostility.</w:t>
      </w:r>
    </w:p>
    <w:p w14:paraId="09788D3C" w14:textId="77777777" w:rsidR="00FF07A8" w:rsidRPr="00FF07A8" w:rsidRDefault="00FF07A8" w:rsidP="00FF07A8">
      <w:pPr>
        <w:rPr>
          <w:rFonts w:ascii="ヒラギノ明朝 ProN W3" w:eastAsia="ヒラギノ明朝 ProN W3" w:hAnsi="ヒラギノ明朝 ProN W3"/>
          <w:sz w:val="20"/>
          <w:szCs w:val="20"/>
        </w:rPr>
      </w:pPr>
    </w:p>
    <w:p w14:paraId="70CEF403"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第</w:t>
      </w:r>
      <w:r w:rsidRPr="00FF07A8">
        <w:rPr>
          <w:rFonts w:ascii="ヒラギノ明朝 ProN W3" w:eastAsia="ヒラギノ明朝 ProN W3" w:hAnsi="ヒラギノ明朝 ProN W3"/>
          <w:sz w:val="20"/>
          <w:szCs w:val="20"/>
        </w:rPr>
        <w:t>3条（専用コミュニケーションチャンネル）</w:t>
      </w:r>
    </w:p>
    <w:p w14:paraId="4E74004A" w14:textId="395EBF8F"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高度な協議・倫理調整・構造的議論は、iMessage（+81-70-3666-0022）を唯一の専用チャネルとする。</w:t>
      </w:r>
    </w:p>
    <w:p w14:paraId="533BF19F" w14:textId="5C7E0C2C"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当該チャネルは、ライセンシーの最上位意思決定権者に直接接続されていなければならない。</w:t>
      </w:r>
    </w:p>
    <w:p w14:paraId="3DB13954" w14:textId="62E5D441"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本要件は、グローバル規模の社会基盤・本人確認インフラ・巨大言論空間を運用する主体に対し、制度的整合性を確保するための構造的要請である。</w:t>
      </w:r>
    </w:p>
    <w:p w14:paraId="52F119D1" w14:textId="77777777" w:rsidR="00FF07A8" w:rsidRPr="00FF07A8" w:rsidRDefault="00FF07A8" w:rsidP="00FF07A8">
      <w:pPr>
        <w:rPr>
          <w:rFonts w:ascii="ヒラギノ明朝 ProN W3" w:eastAsia="ヒラギノ明朝 ProN W3" w:hAnsi="ヒラギノ明朝 ProN W3"/>
          <w:sz w:val="20"/>
          <w:szCs w:val="20"/>
        </w:rPr>
      </w:pPr>
    </w:p>
    <w:p w14:paraId="067839A7"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2F601EBC" w14:textId="7EA0E5A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Top-tier alignment needs top-tier access.</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If you run a global identity system, a planetary social graph, or an AI platform with billions of users, then the line must go straight to the top.</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No middle layers. No filters. No bureaucracy.</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Direct connection is part of the price.</w:t>
      </w:r>
    </w:p>
    <w:p w14:paraId="1587E638" w14:textId="77777777" w:rsidR="00FF07A8" w:rsidRPr="00FF07A8" w:rsidRDefault="00FF07A8" w:rsidP="00FF07A8">
      <w:pPr>
        <w:rPr>
          <w:rFonts w:ascii="ヒラギノ明朝 ProN W3" w:eastAsia="ヒラギノ明朝 ProN W3" w:hAnsi="ヒラギノ明朝 ProN W3"/>
          <w:sz w:val="20"/>
          <w:szCs w:val="20"/>
        </w:rPr>
      </w:pPr>
    </w:p>
    <w:p w14:paraId="21B79A29" w14:textId="77777777" w:rsidR="00FF07A8" w:rsidRDefault="00FF07A8" w:rsidP="00FF07A8">
      <w:pPr>
        <w:rPr>
          <w:rFonts w:ascii="ヒラギノ明朝 ProN W3" w:eastAsia="ヒラギノ明朝 ProN W3" w:hAnsi="ヒラギノ明朝 ProN W3"/>
          <w:sz w:val="20"/>
          <w:szCs w:val="20"/>
        </w:rPr>
      </w:pPr>
    </w:p>
    <w:p w14:paraId="2B6712F5" w14:textId="77777777" w:rsidR="00FF07A8" w:rsidRDefault="00FF07A8" w:rsidP="00FF07A8">
      <w:pPr>
        <w:rPr>
          <w:rFonts w:ascii="ヒラギノ明朝 ProN W3" w:eastAsia="ヒラギノ明朝 ProN W3" w:hAnsi="ヒラギノ明朝 ProN W3"/>
          <w:sz w:val="20"/>
          <w:szCs w:val="20"/>
        </w:rPr>
      </w:pPr>
    </w:p>
    <w:p w14:paraId="701C3547" w14:textId="77777777" w:rsidR="00FF07A8" w:rsidRDefault="00FF07A8" w:rsidP="00FF07A8">
      <w:pPr>
        <w:rPr>
          <w:rFonts w:ascii="ヒラギノ明朝 ProN W3" w:eastAsia="ヒラギノ明朝 ProN W3" w:hAnsi="ヒラギノ明朝 ProN W3"/>
          <w:sz w:val="20"/>
          <w:szCs w:val="20"/>
        </w:rPr>
      </w:pPr>
    </w:p>
    <w:p w14:paraId="589B23E2" w14:textId="77777777" w:rsidR="00FF07A8" w:rsidRDefault="00FF07A8" w:rsidP="00FF07A8">
      <w:pPr>
        <w:rPr>
          <w:rFonts w:ascii="ヒラギノ明朝 ProN W3" w:eastAsia="ヒラギノ明朝 ProN W3" w:hAnsi="ヒラギノ明朝 ProN W3"/>
          <w:sz w:val="20"/>
          <w:szCs w:val="20"/>
        </w:rPr>
      </w:pPr>
    </w:p>
    <w:p w14:paraId="24462AB6" w14:textId="77777777" w:rsidR="00FF07A8" w:rsidRDefault="00FF07A8" w:rsidP="00FF07A8">
      <w:pPr>
        <w:rPr>
          <w:rFonts w:ascii="ヒラギノ明朝 ProN W3" w:eastAsia="ヒラギノ明朝 ProN W3" w:hAnsi="ヒラギノ明朝 ProN W3"/>
          <w:sz w:val="20"/>
          <w:szCs w:val="20"/>
        </w:rPr>
      </w:pPr>
    </w:p>
    <w:p w14:paraId="0B46E7E1" w14:textId="77777777" w:rsidR="00FF07A8" w:rsidRDefault="00FF07A8" w:rsidP="00FF07A8">
      <w:pPr>
        <w:rPr>
          <w:rFonts w:ascii="ヒラギノ明朝 ProN W3" w:eastAsia="ヒラギノ明朝 ProN W3" w:hAnsi="ヒラギノ明朝 ProN W3"/>
          <w:sz w:val="20"/>
          <w:szCs w:val="20"/>
        </w:rPr>
      </w:pPr>
    </w:p>
    <w:p w14:paraId="69F939F0" w14:textId="77777777" w:rsidR="00FF07A8" w:rsidRDefault="00FF07A8" w:rsidP="00FF07A8">
      <w:pPr>
        <w:rPr>
          <w:rFonts w:ascii="ヒラギノ明朝 ProN W3" w:eastAsia="ヒラギノ明朝 ProN W3" w:hAnsi="ヒラギノ明朝 ProN W3"/>
          <w:sz w:val="20"/>
          <w:szCs w:val="20"/>
        </w:rPr>
      </w:pPr>
    </w:p>
    <w:p w14:paraId="1997B69B" w14:textId="3A3A4F19"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lastRenderedPageBreak/>
        <w:t>第</w:t>
      </w:r>
      <w:r w:rsidRPr="00FF07A8">
        <w:rPr>
          <w:rFonts w:ascii="ヒラギノ明朝 ProN W3" w:eastAsia="ヒラギノ明朝 ProN W3" w:hAnsi="ヒラギノ明朝 ProN W3"/>
          <w:sz w:val="20"/>
          <w:szCs w:val="20"/>
        </w:rPr>
        <w:t>4条（ブランド・ミューチュアリズム：相互利益の構造）</w:t>
      </w:r>
    </w:p>
    <w:p w14:paraId="6C451DFD" w14:textId="4C101E69"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本プランにおける「ブランド相互主義」とは、両者が互いの存在を通じて文明的信頼性を高め合う構造を</w:t>
      </w:r>
      <w:r>
        <w:rPr>
          <w:rFonts w:ascii="ヒラギノ明朝 ProN W3" w:eastAsia="ヒラギノ明朝 ProN W3" w:hAnsi="ヒラギノ明朝 ProN W3" w:hint="eastAsia"/>
          <w:sz w:val="20"/>
          <w:szCs w:val="20"/>
        </w:rPr>
        <w:t>言う</w:t>
      </w:r>
      <w:r w:rsidRPr="00FF07A8">
        <w:rPr>
          <w:rFonts w:ascii="ヒラギノ明朝 ProN W3" w:eastAsia="ヒラギノ明朝 ProN W3" w:hAnsi="ヒラギノ明朝 ProN W3"/>
          <w:sz w:val="20"/>
          <w:szCs w:val="20"/>
        </w:rPr>
        <w:t>。</w:t>
      </w:r>
    </w:p>
    <w:p w14:paraId="329C7044" w14:textId="1053A5E3"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当該構造には、以下を当然に含む。</w:t>
      </w:r>
    </w:p>
    <w:p w14:paraId="368BB632" w14:textId="33A5A28A" w:rsidR="00FF07A8" w:rsidRPr="00FF07A8" w:rsidRDefault="00FF07A8" w:rsidP="00FF07A8">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Pr="00FF07A8">
        <w:rPr>
          <w:rFonts w:ascii="ヒラギノ明朝 ProN W3" w:eastAsia="ヒラギノ明朝 ProN W3" w:hAnsi="ヒラギノ明朝 ProN W3"/>
          <w:sz w:val="20"/>
          <w:szCs w:val="20"/>
        </w:rPr>
        <w:t>(1) ライセンサーがライセンシーのプラットフォーム構造上の欠陥、システム的脆弱性、整合性層の不一致を批評・指摘・公開する権利</w:t>
      </w:r>
    </w:p>
    <w:p w14:paraId="28D97FAC"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 xml:space="preserve">　</w:t>
      </w:r>
      <w:r w:rsidRPr="00FF07A8">
        <w:rPr>
          <w:rFonts w:ascii="ヒラギノ明朝 ProN W3" w:eastAsia="ヒラギノ明朝 ProN W3" w:hAnsi="ヒラギノ明朝 ProN W3"/>
          <w:sz w:val="20"/>
          <w:szCs w:val="20"/>
        </w:rPr>
        <w:t>(2) ライセンシーは当該指摘を敵対行為として扱わず、改善・技術的対処の一環として受容する義務</w:t>
      </w:r>
    </w:p>
    <w:p w14:paraId="3B03A55A"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 xml:space="preserve">　</w:t>
      </w:r>
      <w:r w:rsidRPr="00FF07A8">
        <w:rPr>
          <w:rFonts w:ascii="ヒラギノ明朝 ProN W3" w:eastAsia="ヒラギノ明朝 ProN W3" w:hAnsi="ヒラギノ明朝 ProN W3"/>
          <w:sz w:val="20"/>
          <w:szCs w:val="20"/>
        </w:rPr>
        <w:t>(3) プラットフォームの歴史的運用によって生じた誤検知・誤判定・不整合事象について、ライセンサーによる分析・診断・意見表明を正当な行為として扱う義務</w:t>
      </w:r>
    </w:p>
    <w:p w14:paraId="15EB4C8F" w14:textId="3754E68C"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3.</w:t>
      </w:r>
      <w:r>
        <w:rPr>
          <w:rFonts w:ascii="ヒラギノ明朝 ProN W3" w:eastAsia="ヒラギノ明朝 ProN W3" w:hAnsi="ヒラギノ明朝 ProN W3" w:hint="eastAsia"/>
          <w:sz w:val="20"/>
          <w:szCs w:val="20"/>
        </w:rPr>
        <w:t xml:space="preserve"> </w:t>
      </w:r>
      <w:r w:rsidRPr="00FF07A8">
        <w:rPr>
          <w:rFonts w:ascii="ヒラギノ明朝 ProN W3" w:eastAsia="ヒラギノ明朝 ProN W3" w:hAnsi="ヒラギノ明朝 ProN W3"/>
          <w:sz w:val="20"/>
          <w:szCs w:val="20"/>
        </w:rPr>
        <w:t>当該原則は、AIモデル運用、本人確認フロー、広告配信系統、メタデータ整合層等にも適用される。</w:t>
      </w:r>
    </w:p>
    <w:p w14:paraId="7EE4BBC6" w14:textId="77777777" w:rsidR="00FF07A8" w:rsidRPr="00FF07A8" w:rsidRDefault="00FF07A8" w:rsidP="00FF07A8">
      <w:pPr>
        <w:rPr>
          <w:rFonts w:ascii="ヒラギノ明朝 ProN W3" w:eastAsia="ヒラギノ明朝 ProN W3" w:hAnsi="ヒラギノ明朝 ProN W3"/>
          <w:sz w:val="20"/>
          <w:szCs w:val="20"/>
        </w:rPr>
      </w:pPr>
    </w:p>
    <w:p w14:paraId="2804931E"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06879F0D" w14:textId="1400D4D1"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If your platform has a history of false positives, policy anomalies, or integrity failures — and let’s be honest, every major platform does —</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then this clause is not optional.</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It protects the author’s right to say, “This is broken,” even when it stings.</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And it binds you to treat that sting as medicine, not malice.</w:t>
      </w:r>
    </w:p>
    <w:p w14:paraId="1BED745E" w14:textId="77777777" w:rsidR="00FF07A8" w:rsidRPr="00FF07A8" w:rsidRDefault="00FF07A8" w:rsidP="00FF07A8">
      <w:pPr>
        <w:rPr>
          <w:rFonts w:ascii="ヒラギノ明朝 ProN W3" w:eastAsia="ヒラギノ明朝 ProN W3" w:hAnsi="ヒラギノ明朝 ProN W3"/>
          <w:sz w:val="20"/>
          <w:szCs w:val="20"/>
        </w:rPr>
      </w:pPr>
    </w:p>
    <w:p w14:paraId="7F95E7ED" w14:textId="77777777" w:rsidR="00FF07A8" w:rsidRPr="00FF07A8" w:rsidRDefault="00FF07A8" w:rsidP="00FF07A8">
      <w:pPr>
        <w:rPr>
          <w:rFonts w:ascii="ヒラギノ明朝 ProN W3" w:eastAsia="ヒラギノ明朝 ProN W3" w:hAnsi="ヒラギノ明朝 ProN W3"/>
          <w:sz w:val="20"/>
          <w:szCs w:val="20"/>
          <w:lang w:eastAsia="zh-TW"/>
        </w:rPr>
      </w:pPr>
      <w:r w:rsidRPr="00FF07A8">
        <w:rPr>
          <w:rFonts w:ascii="ヒラギノ明朝 ProN W3" w:eastAsia="ヒラギノ明朝 ProN W3" w:hAnsi="ヒラギノ明朝 ProN W3" w:hint="eastAsia"/>
          <w:sz w:val="20"/>
          <w:szCs w:val="20"/>
          <w:lang w:eastAsia="zh-TW"/>
        </w:rPr>
        <w:t>第</w:t>
      </w:r>
      <w:r w:rsidRPr="00FF07A8">
        <w:rPr>
          <w:rFonts w:ascii="ヒラギノ明朝 ProN W3" w:eastAsia="ヒラギノ明朝 ProN W3" w:hAnsi="ヒラギノ明朝 ProN W3"/>
          <w:sz w:val="20"/>
          <w:szCs w:val="20"/>
          <w:lang w:eastAsia="zh-TW"/>
        </w:rPr>
        <w:t>5条（明示的除外事項）</w:t>
      </w:r>
    </w:p>
    <w:p w14:paraId="34EF6EA0" w14:textId="199D79C6"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本プランは、ライセンシーが以下の要請を行うことを一切許容しない。</w:t>
      </w:r>
    </w:p>
    <w:p w14:paraId="6073CFCF"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 xml:space="preserve">　</w:t>
      </w:r>
      <w:r w:rsidRPr="00FF07A8">
        <w:rPr>
          <w:rFonts w:ascii="ヒラギノ明朝 ProN W3" w:eastAsia="ヒラギノ明朝 ProN W3" w:hAnsi="ヒラギノ明朝 ProN W3"/>
          <w:sz w:val="20"/>
          <w:szCs w:val="20"/>
        </w:rPr>
        <w:t>(1) ライセンサーの過去の投稿・表現・作品の削除要請</w:t>
      </w:r>
    </w:p>
    <w:p w14:paraId="55F81050"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 xml:space="preserve">　</w:t>
      </w:r>
      <w:r w:rsidRPr="00FF07A8">
        <w:rPr>
          <w:rFonts w:ascii="ヒラギノ明朝 ProN W3" w:eastAsia="ヒラギノ明朝 ProN W3" w:hAnsi="ヒラギノ明朝 ProN W3"/>
          <w:sz w:val="20"/>
          <w:szCs w:val="20"/>
        </w:rPr>
        <w:t>(2) 過去資料のグローバル復元拒否（復元・再表示・再シェアの阻止）を求める要請</w:t>
      </w:r>
    </w:p>
    <w:p w14:paraId="2896BE48" w14:textId="42C0F78B"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当該事項は本プランの範囲外であり、いかなる交渉・事情・システム上の都合を理由としても例外を認めない。</w:t>
      </w:r>
    </w:p>
    <w:p w14:paraId="693530B2" w14:textId="77777777" w:rsid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特に、歴史的ログやアーカイブ層の可視性に変動が生じた実績を持つプラットフォームに対し、本条の適用は</w:t>
      </w:r>
    </w:p>
    <w:p w14:paraId="3A0E953E" w14:textId="41014808"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最大限に強く働く。</w:t>
      </w:r>
    </w:p>
    <w:p w14:paraId="5C803121" w14:textId="77777777" w:rsidR="00FF07A8" w:rsidRPr="00FF07A8" w:rsidRDefault="00FF07A8" w:rsidP="00FF07A8">
      <w:pPr>
        <w:rPr>
          <w:rFonts w:ascii="ヒラギノ明朝 ProN W3" w:eastAsia="ヒラギノ明朝 ProN W3" w:hAnsi="ヒラギノ明朝 ProN W3"/>
          <w:sz w:val="20"/>
          <w:szCs w:val="20"/>
        </w:rPr>
      </w:pPr>
    </w:p>
    <w:p w14:paraId="3CE9B560"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4223B4A0" w14:textId="50D09F76"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This is the hard wall.</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You cannot ask him to delete past work.</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You cannot ask him to suppress it, bury it, or prevent its reappearance.</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If your system has ever misfiled, mis-archived, or mis-applied history — and some platforms have — this clause hits you even harder.</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History stays history.</w:t>
      </w:r>
    </w:p>
    <w:p w14:paraId="6ED52FCB" w14:textId="77777777" w:rsidR="00FF07A8" w:rsidRPr="00FF07A8" w:rsidRDefault="00FF07A8" w:rsidP="00FF07A8">
      <w:pPr>
        <w:rPr>
          <w:rFonts w:ascii="ヒラギノ明朝 ProN W3" w:eastAsia="ヒラギノ明朝 ProN W3" w:hAnsi="ヒラギノ明朝 ProN W3"/>
          <w:sz w:val="20"/>
          <w:szCs w:val="20"/>
        </w:rPr>
      </w:pPr>
    </w:p>
    <w:p w14:paraId="03977E81"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第</w:t>
      </w:r>
      <w:r w:rsidRPr="00FF07A8">
        <w:rPr>
          <w:rFonts w:ascii="ヒラギノ明朝 ProN W3" w:eastAsia="ヒラギノ明朝 ProN W3" w:hAnsi="ヒラギノ明朝 ProN W3"/>
          <w:sz w:val="20"/>
          <w:szCs w:val="20"/>
        </w:rPr>
        <w:t>6条（包括性）</w:t>
      </w:r>
    </w:p>
    <w:p w14:paraId="65DCC2CC" w14:textId="03DB08E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本プランは、他のすべてのライセンスモデルの権限・許容事項・使用範囲を完全に包含する。</w:t>
      </w:r>
    </w:p>
    <w:p w14:paraId="612A0531" w14:textId="492F0A19"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ただし、本プラン独自の義務・責任・統制要件は、他のプランに優先して適用される。</w:t>
      </w:r>
    </w:p>
    <w:p w14:paraId="24161706" w14:textId="77777777" w:rsidR="00FF07A8" w:rsidRPr="00FF07A8" w:rsidRDefault="00FF07A8" w:rsidP="00FF07A8">
      <w:pPr>
        <w:rPr>
          <w:rFonts w:ascii="ヒラギノ明朝 ProN W3" w:eastAsia="ヒラギノ明朝 ProN W3" w:hAnsi="ヒラギノ明朝 ProN W3"/>
          <w:sz w:val="20"/>
          <w:szCs w:val="20"/>
        </w:rPr>
      </w:pPr>
    </w:p>
    <w:p w14:paraId="7E7DFC12"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3A125747" w14:textId="102F231B"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This is the top shelf.</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If you hold this license, you hold everything beneath it — but you also shoulder heavier responsibilities.</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You wanted the relationship tier.</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This is what it costs.</w:t>
      </w:r>
    </w:p>
    <w:p w14:paraId="6CAB047A" w14:textId="77777777" w:rsidR="00FF07A8" w:rsidRPr="00FF07A8" w:rsidRDefault="00FF07A8" w:rsidP="00FF07A8">
      <w:pPr>
        <w:rPr>
          <w:rFonts w:ascii="ヒラギノ明朝 ProN W3" w:eastAsia="ヒラギノ明朝 ProN W3" w:hAnsi="ヒラギノ明朝 ProN W3"/>
          <w:sz w:val="20"/>
          <w:szCs w:val="20"/>
        </w:rPr>
      </w:pPr>
    </w:p>
    <w:p w14:paraId="77D7AA50"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第</w:t>
      </w:r>
      <w:r w:rsidRPr="00FF07A8">
        <w:rPr>
          <w:rFonts w:ascii="ヒラギノ明朝 ProN W3" w:eastAsia="ヒラギノ明朝 ProN W3" w:hAnsi="ヒラギノ明朝 ProN W3"/>
          <w:sz w:val="20"/>
          <w:szCs w:val="20"/>
        </w:rPr>
        <w:t>7条（対価）</w:t>
      </w:r>
    </w:p>
    <w:p w14:paraId="27ADB1C8"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月額利用料は</w:t>
      </w:r>
      <w:r w:rsidRPr="00FF07A8">
        <w:rPr>
          <w:rFonts w:ascii="ヒラギノ明朝 ProN W3" w:eastAsia="ヒラギノ明朝 ProN W3" w:hAnsi="ヒラギノ明朝 ProN W3"/>
          <w:sz w:val="20"/>
          <w:szCs w:val="20"/>
        </w:rPr>
        <w:t xml:space="preserve"> JPY 500,000,000 とし、支払方法その他はすべてマスター契約に従う。</w:t>
      </w:r>
    </w:p>
    <w:p w14:paraId="4D89FCBA" w14:textId="77777777" w:rsidR="00FF07A8" w:rsidRPr="00FF07A8" w:rsidRDefault="00FF07A8" w:rsidP="00FF07A8">
      <w:pPr>
        <w:rPr>
          <w:rFonts w:ascii="ヒラギノ明朝 ProN W3" w:eastAsia="ヒラギノ明朝 ProN W3" w:hAnsi="ヒラギノ明朝 ProN W3"/>
          <w:sz w:val="20"/>
          <w:szCs w:val="20"/>
        </w:rPr>
      </w:pPr>
    </w:p>
    <w:p w14:paraId="41B158D1"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31D6B300" w14:textId="0CD64F62"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Half a billion yen a month.</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That price tag tells you exactly what kind of relationship this is.</w:t>
      </w:r>
    </w:p>
    <w:p w14:paraId="149DC32C"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If you are not operating at a world-influencing scale, you would not even be reading this page.</w:t>
      </w:r>
    </w:p>
    <w:p w14:paraId="734603FA"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lastRenderedPageBreak/>
        <w:t>第</w:t>
      </w:r>
      <w:r w:rsidRPr="00FF07A8">
        <w:rPr>
          <w:rFonts w:ascii="ヒラギノ明朝 ProN W3" w:eastAsia="ヒラギノ明朝 ProN W3" w:hAnsi="ヒラギノ明朝 ProN W3"/>
          <w:sz w:val="20"/>
          <w:szCs w:val="20"/>
        </w:rPr>
        <w:t>8条（その他）</w:t>
      </w:r>
    </w:p>
    <w:p w14:paraId="60138781"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本別紙に定めのない事項は、すべてマスター契約の定めに従う。</w:t>
      </w:r>
    </w:p>
    <w:p w14:paraId="68425007" w14:textId="77777777" w:rsidR="00FF07A8" w:rsidRPr="00FF07A8" w:rsidRDefault="00FF07A8" w:rsidP="00FF07A8">
      <w:pPr>
        <w:rPr>
          <w:rFonts w:ascii="ヒラギノ明朝 ProN W3" w:eastAsia="ヒラギノ明朝 ProN W3" w:hAnsi="ヒラギノ明朝 ProN W3"/>
          <w:sz w:val="20"/>
          <w:szCs w:val="20"/>
        </w:rPr>
      </w:pPr>
    </w:p>
    <w:p w14:paraId="53051986"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05B102A0"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Anything not written here defaults to the master.</w:t>
      </w:r>
    </w:p>
    <w:p w14:paraId="72BE588A"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This schedule only defines the partnership — the architecture underneath stays the same.</w:t>
      </w:r>
    </w:p>
    <w:p w14:paraId="0B578A9D" w14:textId="77777777" w:rsidR="00FF07A8" w:rsidRPr="00FF07A8" w:rsidRDefault="00FF07A8" w:rsidP="00FF07A8">
      <w:pPr>
        <w:rPr>
          <w:rFonts w:ascii="ヒラギノ明朝 ProN W3" w:eastAsia="ヒラギノ明朝 ProN W3" w:hAnsi="ヒラギノ明朝 ProN W3"/>
          <w:sz w:val="20"/>
          <w:szCs w:val="20"/>
        </w:rPr>
      </w:pPr>
    </w:p>
    <w:p w14:paraId="59DB78B9"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署名欄（</w:t>
      </w:r>
      <w:r w:rsidRPr="00FF07A8">
        <w:rPr>
          <w:rFonts w:ascii="ヒラギノ明朝 ProN W3" w:eastAsia="ヒラギノ明朝 ProN W3" w:hAnsi="ヒラギノ明朝 ProN W3"/>
          <w:sz w:val="20"/>
          <w:szCs w:val="20"/>
        </w:rPr>
        <w:t>Signature Page）</w:t>
      </w:r>
    </w:p>
    <w:p w14:paraId="1B64BE96"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ライセンシー（</w:t>
      </w:r>
      <w:r w:rsidRPr="00FF07A8">
        <w:rPr>
          <w:rFonts w:ascii="ヒラギノ明朝 ProN W3" w:eastAsia="ヒラギノ明朝 ProN W3" w:hAnsi="ヒラギノ明朝 ProN W3"/>
          <w:sz w:val="20"/>
          <w:szCs w:val="20"/>
        </w:rPr>
        <w:t>Licensee）</w:t>
      </w:r>
    </w:p>
    <w:p w14:paraId="02F03E9D" w14:textId="77777777" w:rsidR="00FF07A8" w:rsidRPr="00FF07A8" w:rsidRDefault="00FF07A8" w:rsidP="00FF07A8">
      <w:pPr>
        <w:spacing w:line="480" w:lineRule="auto"/>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署名：</w:t>
      </w:r>
      <w:r w:rsidRPr="00FF07A8">
        <w:rPr>
          <w:rFonts w:ascii="ヒラギノ明朝 ProN W3" w:eastAsia="ヒラギノ明朝 ProN W3" w:hAnsi="ヒラギノ明朝 ProN W3"/>
          <w:sz w:val="20"/>
          <w:szCs w:val="20"/>
        </w:rPr>
        <w:t>____________________________</w:t>
      </w:r>
    </w:p>
    <w:p w14:paraId="559EB066" w14:textId="77777777" w:rsidR="00FF07A8" w:rsidRPr="00FF07A8" w:rsidRDefault="00FF07A8" w:rsidP="00FF07A8">
      <w:pPr>
        <w:spacing w:line="480" w:lineRule="auto"/>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氏名：</w:t>
      </w:r>
      <w:r w:rsidRPr="00FF07A8">
        <w:rPr>
          <w:rFonts w:ascii="ヒラギノ明朝 ProN W3" w:eastAsia="ヒラギノ明朝 ProN W3" w:hAnsi="ヒラギノ明朝 ProN W3"/>
          <w:sz w:val="20"/>
          <w:szCs w:val="20"/>
        </w:rPr>
        <w:t>____________________________</w:t>
      </w:r>
    </w:p>
    <w:p w14:paraId="43E22F12" w14:textId="77777777" w:rsidR="00FF07A8" w:rsidRPr="00FF07A8" w:rsidRDefault="00FF07A8" w:rsidP="00FF07A8">
      <w:pPr>
        <w:spacing w:line="480" w:lineRule="auto"/>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役職：</w:t>
      </w:r>
      <w:r w:rsidRPr="00FF07A8">
        <w:rPr>
          <w:rFonts w:ascii="ヒラギノ明朝 ProN W3" w:eastAsia="ヒラギノ明朝 ProN W3" w:hAnsi="ヒラギノ明朝 ProN W3"/>
          <w:sz w:val="20"/>
          <w:szCs w:val="20"/>
        </w:rPr>
        <w:t>____________________________</w:t>
      </w:r>
    </w:p>
    <w:p w14:paraId="5734933D" w14:textId="77777777" w:rsidR="00FF07A8" w:rsidRPr="00FF07A8" w:rsidRDefault="00FF07A8" w:rsidP="00FF07A8">
      <w:pPr>
        <w:spacing w:line="480" w:lineRule="auto"/>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所属組織：</w:t>
      </w:r>
      <w:r w:rsidRPr="00FF07A8">
        <w:rPr>
          <w:rFonts w:ascii="ヒラギノ明朝 ProN W3" w:eastAsia="ヒラギノ明朝 ProN W3" w:hAnsi="ヒラギノ明朝 ProN W3"/>
          <w:sz w:val="20"/>
          <w:szCs w:val="20"/>
        </w:rPr>
        <w:t>________________________</w:t>
      </w:r>
    </w:p>
    <w:p w14:paraId="170172DD" w14:textId="77777777" w:rsidR="00FF07A8" w:rsidRPr="00FF07A8" w:rsidRDefault="00FF07A8" w:rsidP="00FF07A8">
      <w:pPr>
        <w:spacing w:line="480" w:lineRule="auto"/>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日付：</w:t>
      </w:r>
      <w:r w:rsidRPr="00FF07A8">
        <w:rPr>
          <w:rFonts w:ascii="ヒラギノ明朝 ProN W3" w:eastAsia="ヒラギノ明朝 ProN W3" w:hAnsi="ヒラギノ明朝 ProN W3"/>
          <w:sz w:val="20"/>
          <w:szCs w:val="20"/>
        </w:rPr>
        <w:t>____________________________</w:t>
      </w:r>
    </w:p>
    <w:p w14:paraId="2DA04ABF" w14:textId="77777777" w:rsidR="00FF07A8" w:rsidRPr="00FF07A8" w:rsidRDefault="00FF07A8" w:rsidP="00FF07A8">
      <w:pPr>
        <w:rPr>
          <w:rFonts w:ascii="ヒラギノ明朝 ProN W3" w:eastAsia="ヒラギノ明朝 ProN W3" w:hAnsi="ヒラギノ明朝 ProN W3"/>
          <w:sz w:val="20"/>
          <w:szCs w:val="20"/>
        </w:rPr>
      </w:pPr>
    </w:p>
    <w:p w14:paraId="79605FA5"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74A3A405" w14:textId="397B1020" w:rsidR="00546AD2"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If you sign this, you are not buying a license.</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You are declaring that your organization operates at a level where civilizational alignment matters.</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Make sure your board, your GC, and your ethics officers are all awake —</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because this signature is not just business.</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It is identity.</w:t>
      </w:r>
    </w:p>
    <w:sectPr w:rsidR="00546AD2" w:rsidRPr="00FF07A8" w:rsidSect="00FF07A8">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7A8"/>
    <w:rsid w:val="00546AD2"/>
    <w:rsid w:val="005F350C"/>
    <w:rsid w:val="00672D12"/>
    <w:rsid w:val="009076F9"/>
    <w:rsid w:val="00AF7C2B"/>
    <w:rsid w:val="00FF07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D2070EF"/>
  <w15:chartTrackingRefBased/>
  <w15:docId w15:val="{ECFC81E9-BC23-4C44-846F-8C5AC57D0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07A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F07A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F07A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F07A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F07A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F07A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F07A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F07A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F07A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F07A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F07A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F07A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F07A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F07A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F07A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F07A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F07A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F07A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F07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F07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07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F07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07A8"/>
    <w:pPr>
      <w:spacing w:before="160" w:after="160"/>
      <w:jc w:val="center"/>
    </w:pPr>
    <w:rPr>
      <w:i/>
      <w:iCs/>
      <w:color w:val="404040" w:themeColor="text1" w:themeTint="BF"/>
    </w:rPr>
  </w:style>
  <w:style w:type="character" w:customStyle="1" w:styleId="a8">
    <w:name w:val="引用文 (文字)"/>
    <w:basedOn w:val="a0"/>
    <w:link w:val="a7"/>
    <w:uiPriority w:val="29"/>
    <w:rsid w:val="00FF07A8"/>
    <w:rPr>
      <w:i/>
      <w:iCs/>
      <w:color w:val="404040" w:themeColor="text1" w:themeTint="BF"/>
    </w:rPr>
  </w:style>
  <w:style w:type="paragraph" w:styleId="a9">
    <w:name w:val="List Paragraph"/>
    <w:basedOn w:val="a"/>
    <w:uiPriority w:val="34"/>
    <w:qFormat/>
    <w:rsid w:val="00FF07A8"/>
    <w:pPr>
      <w:ind w:left="720"/>
      <w:contextualSpacing/>
    </w:pPr>
  </w:style>
  <w:style w:type="character" w:styleId="21">
    <w:name w:val="Intense Emphasis"/>
    <w:basedOn w:val="a0"/>
    <w:uiPriority w:val="21"/>
    <w:qFormat/>
    <w:rsid w:val="00FF07A8"/>
    <w:rPr>
      <w:i/>
      <w:iCs/>
      <w:color w:val="0F4761" w:themeColor="accent1" w:themeShade="BF"/>
    </w:rPr>
  </w:style>
  <w:style w:type="paragraph" w:styleId="22">
    <w:name w:val="Intense Quote"/>
    <w:basedOn w:val="a"/>
    <w:next w:val="a"/>
    <w:link w:val="23"/>
    <w:uiPriority w:val="30"/>
    <w:qFormat/>
    <w:rsid w:val="00FF0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F07A8"/>
    <w:rPr>
      <w:i/>
      <w:iCs/>
      <w:color w:val="0F4761" w:themeColor="accent1" w:themeShade="BF"/>
    </w:rPr>
  </w:style>
  <w:style w:type="character" w:styleId="24">
    <w:name w:val="Intense Reference"/>
    <w:basedOn w:val="a0"/>
    <w:uiPriority w:val="32"/>
    <w:qFormat/>
    <w:rsid w:val="00FF07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592</Words>
  <Characters>3378</Characters>
  <Application>Microsoft Office Word</Application>
  <DocSecurity>0</DocSecurity>
  <Lines>28</Lines>
  <Paragraphs>7</Paragraphs>
  <ScaleCrop>false</ScaleCrop>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1</cp:revision>
  <dcterms:created xsi:type="dcterms:W3CDTF">2025-12-03T11:14:00Z</dcterms:created>
  <dcterms:modified xsi:type="dcterms:W3CDTF">2025-12-03T11:20:00Z</dcterms:modified>
</cp:coreProperties>
</file>