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E9B4B" w14:textId="77777777" w:rsidR="00277C36" w:rsidRPr="00277C36" w:rsidRDefault="00277C36" w:rsidP="00277C36">
      <w:pPr>
        <w:jc w:val="left"/>
        <w:rPr>
          <w:rFonts w:ascii="ヒラギノ明朝 ProN W3" w:eastAsia="ヒラギノ明朝 ProN W3" w:hAnsi="ヒラギノ明朝 ProN W3"/>
          <w:sz w:val="24"/>
        </w:rPr>
      </w:pPr>
      <w:bookmarkStart w:id="0" w:name="OLE_LINK12"/>
      <w:r w:rsidRPr="00277C36">
        <w:rPr>
          <w:rFonts w:ascii="ヒラギノ明朝 ProN W3" w:eastAsia="ヒラギノ明朝 ProN W3" w:hAnsi="ヒラギノ明朝 ProN W3"/>
          <w:sz w:val="24"/>
        </w:rPr>
        <w:t>Shohei KIMURA</w:t>
      </w:r>
    </w:p>
    <w:p w14:paraId="69E84843"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bitBuyer Project (bitBuyer.dev)</w:t>
      </w:r>
    </w:p>
    <w:p w14:paraId="0F291F24"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Email: ak4dy1@gmail.com</w:t>
      </w:r>
    </w:p>
    <w:p w14:paraId="379C51AA"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Tokyo, Japan</w:t>
      </w:r>
    </w:p>
    <w:p w14:paraId="02F5B955" w14:textId="77777777" w:rsidR="00277C36" w:rsidRPr="00277C36" w:rsidRDefault="00277C36" w:rsidP="00277C36">
      <w:pPr>
        <w:jc w:val="left"/>
        <w:rPr>
          <w:rFonts w:ascii="ヒラギノ明朝 ProN W3" w:eastAsia="ヒラギノ明朝 ProN W3" w:hAnsi="ヒラギノ明朝 ProN W3"/>
          <w:sz w:val="24"/>
        </w:rPr>
      </w:pPr>
    </w:p>
    <w:p w14:paraId="27D3ABCD"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November 25, 2025</w:t>
      </w:r>
    </w:p>
    <w:p w14:paraId="0DA239ED" w14:textId="77777777" w:rsidR="00277C36" w:rsidRPr="00277C36" w:rsidRDefault="00277C36" w:rsidP="00277C36">
      <w:pPr>
        <w:jc w:val="righ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Anthropic PBC</w:t>
      </w:r>
    </w:p>
    <w:p w14:paraId="2394F81D" w14:textId="77777777" w:rsidR="00277C36" w:rsidRPr="00277C36" w:rsidRDefault="00277C36" w:rsidP="00277C36">
      <w:pPr>
        <w:jc w:val="righ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500 Howard Street</w:t>
      </w:r>
    </w:p>
    <w:p w14:paraId="24FF4129" w14:textId="77777777" w:rsidR="00277C36" w:rsidRPr="00277C36" w:rsidRDefault="00277C36" w:rsidP="00277C36">
      <w:pPr>
        <w:jc w:val="righ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San Francisco, CA 94105</w:t>
      </w:r>
    </w:p>
    <w:p w14:paraId="6F738674" w14:textId="77777777" w:rsidR="00277C36" w:rsidRPr="00277C36" w:rsidRDefault="00277C36" w:rsidP="00277C36">
      <w:pPr>
        <w:jc w:val="righ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USA</w:t>
      </w:r>
    </w:p>
    <w:p w14:paraId="3DF9F1B3" w14:textId="77777777" w:rsidR="00277C36" w:rsidRPr="00277C36" w:rsidRDefault="00277C36" w:rsidP="00277C36">
      <w:pPr>
        <w:jc w:val="left"/>
        <w:rPr>
          <w:rFonts w:ascii="ヒラギノ明朝 ProN W3" w:eastAsia="ヒラギノ明朝 ProN W3" w:hAnsi="ヒラギノ明朝 ProN W3"/>
          <w:sz w:val="24"/>
        </w:rPr>
      </w:pPr>
    </w:p>
    <w:p w14:paraId="38BA2689"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Subject: Submission of Formal Notice Concerning the “Thought Formalization Procedure Right” and Related Technical Proposal</w:t>
      </w:r>
    </w:p>
    <w:p w14:paraId="58652CAF" w14:textId="77777777" w:rsidR="00277C36" w:rsidRPr="00277C36" w:rsidRDefault="00277C36" w:rsidP="00277C36">
      <w:pPr>
        <w:jc w:val="left"/>
        <w:rPr>
          <w:rFonts w:ascii="ヒラギノ明朝 ProN W3" w:eastAsia="ヒラギノ明朝 ProN W3" w:hAnsi="ヒラギノ明朝 ProN W3"/>
          <w:sz w:val="24"/>
        </w:rPr>
      </w:pPr>
    </w:p>
    <w:p w14:paraId="3C702A63"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Dear Anthropic Team,</w:t>
      </w:r>
    </w:p>
    <w:p w14:paraId="3616F8A0" w14:textId="77777777" w:rsidR="00277C36" w:rsidRPr="00277C36" w:rsidRDefault="00277C36" w:rsidP="00277C36">
      <w:pPr>
        <w:jc w:val="left"/>
        <w:rPr>
          <w:rFonts w:ascii="ヒラギノ明朝 ProN W3" w:eastAsia="ヒラギノ明朝 ProN W3" w:hAnsi="ヒラギノ明朝 ProN W3"/>
          <w:sz w:val="24"/>
        </w:rPr>
      </w:pPr>
    </w:p>
    <w:p w14:paraId="2A4CD1BE"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I hereby submit the attached formal document titled “FORMAL NOTICE REGARDING THE ‘THOUGHT FORMALIZATION PROCEDURE RIGHT,’ ASSOCIATED INFRINGEMENT RISKS, AND OFFER OF LICENSE AND TECHNICAL PROPOSAL.”</w:t>
      </w:r>
    </w:p>
    <w:p w14:paraId="601721AA" w14:textId="77777777" w:rsidR="00277C36" w:rsidRPr="00277C36" w:rsidRDefault="00277C36" w:rsidP="00277C36">
      <w:pPr>
        <w:jc w:val="left"/>
        <w:rPr>
          <w:rFonts w:ascii="ヒラギノ明朝 ProN W3" w:eastAsia="ヒラギノ明朝 ProN W3" w:hAnsi="ヒラギノ明朝 ProN W3"/>
          <w:sz w:val="24"/>
        </w:rPr>
      </w:pPr>
    </w:p>
    <w:p w14:paraId="72736713"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This submission provides:</w:t>
      </w:r>
    </w:p>
    <w:p w14:paraId="50462875" w14:textId="2EE22073"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b/>
        <w:t>1.</w:t>
      </w:r>
      <w:r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A detailed explanation of the authored intellectual construct known as the “Thought Formalization Procedure Right,”</w:t>
      </w:r>
    </w:p>
    <w:p w14:paraId="2E8AE134" w14:textId="09D4A8AF"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b/>
        <w:t>2.</w:t>
      </w:r>
      <w:r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A formal notification of the copyright and procedural rights arising from its prior public disclosure,</w:t>
      </w:r>
    </w:p>
    <w:p w14:paraId="20EE536C" w14:textId="4DC2D804"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b/>
        <w:t>3.</w:t>
      </w:r>
      <w:r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An outline of potential infringement risks relevant to Anthropic’s current and future operations, including the baseline risk that the very operation of Claude as a system that formalizes thoughts into text, absent license, already constitutes ongoing infringement under my asserted rights,</w:t>
      </w:r>
    </w:p>
    <w:p w14:paraId="72030D4E" w14:textId="00210FA9"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b/>
        <w:t>4.</w:t>
      </w:r>
      <w:r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A complete technical proposal for an evaluation-order-reversed, context-first safety architecture applicable to Claude and related systems, and</w:t>
      </w:r>
    </w:p>
    <w:p w14:paraId="7A225694" w14:textId="4F0FBB83"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b/>
        <w:t>5.</w:t>
      </w:r>
      <w:r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The corresponding licensing framework and required clarifications.</w:t>
      </w:r>
    </w:p>
    <w:p w14:paraId="12606587" w14:textId="77777777" w:rsidR="00277C36" w:rsidRPr="00277C36" w:rsidRDefault="00277C36" w:rsidP="00277C36">
      <w:pPr>
        <w:jc w:val="left"/>
        <w:rPr>
          <w:rFonts w:ascii="ヒラギノ明朝 ProN W3" w:eastAsia="ヒラギノ明朝 ProN W3" w:hAnsi="ヒラギノ明朝 ProN W3"/>
          <w:sz w:val="24"/>
        </w:rPr>
      </w:pPr>
    </w:p>
    <w:p w14:paraId="1723A5F7"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Please review the attached materials in full.</w:t>
      </w:r>
    </w:p>
    <w:p w14:paraId="4DA2B7DE"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 formal written response is requested by the date specified within the Notice.</w:t>
      </w:r>
    </w:p>
    <w:p w14:paraId="76748FE5" w14:textId="77777777" w:rsidR="00277C36" w:rsidRPr="00277C36" w:rsidRDefault="00277C36" w:rsidP="00277C36">
      <w:pPr>
        <w:jc w:val="left"/>
        <w:rPr>
          <w:rFonts w:ascii="ヒラギノ明朝 ProN W3" w:eastAsia="ヒラギノ明朝 ProN W3" w:hAnsi="ヒラギノ明朝 ProN W3"/>
          <w:sz w:val="24"/>
        </w:rPr>
      </w:pPr>
    </w:p>
    <w:p w14:paraId="70C132A2"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Should you require additional clarification, supporting documentation, or further evidence of prior authorship, I remain available for correspondence at the email address above.</w:t>
      </w:r>
    </w:p>
    <w:p w14:paraId="3EC06704" w14:textId="77777777" w:rsidR="00277C36" w:rsidRPr="00277C36" w:rsidRDefault="00277C36" w:rsidP="00277C36">
      <w:pPr>
        <w:jc w:val="left"/>
        <w:rPr>
          <w:rFonts w:ascii="ヒラギノ明朝 ProN W3" w:eastAsia="ヒラギノ明朝 ProN W3" w:hAnsi="ヒラギノ明朝 ProN W3"/>
          <w:sz w:val="24"/>
        </w:rPr>
      </w:pPr>
    </w:p>
    <w:p w14:paraId="763CC929"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Sincerely,</w:t>
      </w:r>
    </w:p>
    <w:p w14:paraId="14FE1964"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Shohei KIMURA</w:t>
      </w:r>
    </w:p>
    <w:p w14:paraId="7320CF97"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Representative, bitBuyer Project (bitBuyer.dev)</w:t>
      </w:r>
    </w:p>
    <w:p w14:paraId="4CC8D1E2"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Tokyo, Japan</w:t>
      </w:r>
    </w:p>
    <w:p w14:paraId="4EC3123E" w14:textId="77777777" w:rsidR="00277C36" w:rsidRPr="00277C36" w:rsidRDefault="00277C36" w:rsidP="00277C36">
      <w:pPr>
        <w:jc w:val="cente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lastRenderedPageBreak/>
        <w:t>FORMAL NOTICE REGARDING THE “THOUGHT FORMALIZATION PROCEDURE RIGHT,”</w:t>
      </w:r>
    </w:p>
    <w:p w14:paraId="2C9FB69B" w14:textId="77777777" w:rsidR="00277C36" w:rsidRPr="00277C36" w:rsidRDefault="00277C36" w:rsidP="00277C36">
      <w:pPr>
        <w:jc w:val="cente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ASSOCIATED INFRINGEMENT RISKS, AND OFFER OF LICENSE AND TECHNICAL PROPOSAL</w:t>
      </w:r>
    </w:p>
    <w:p w14:paraId="062D293C" w14:textId="77777777" w:rsidR="00277C36" w:rsidRPr="00277C36" w:rsidRDefault="00277C36" w:rsidP="00277C36">
      <w:pPr>
        <w:jc w:val="left"/>
        <w:rPr>
          <w:rFonts w:ascii="ヒラギノ明朝 ProN W3" w:eastAsia="ヒラギノ明朝 ProN W3" w:hAnsi="ヒラギノ明朝 ProN W3"/>
          <w:sz w:val="24"/>
        </w:rPr>
      </w:pPr>
    </w:p>
    <w:p w14:paraId="0D939CDF"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November 25, 2025</w:t>
      </w:r>
    </w:p>
    <w:p w14:paraId="59159E36" w14:textId="77777777" w:rsidR="00277C36" w:rsidRPr="00277C36" w:rsidRDefault="00277C36" w:rsidP="00277C36">
      <w:pPr>
        <w:jc w:val="righ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Anthropic PBC</w:t>
      </w:r>
    </w:p>
    <w:p w14:paraId="2D636CE3" w14:textId="77777777" w:rsidR="00277C36" w:rsidRPr="00277C36" w:rsidRDefault="00277C36" w:rsidP="00277C36">
      <w:pPr>
        <w:jc w:val="righ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500 Howard Street</w:t>
      </w:r>
    </w:p>
    <w:p w14:paraId="5A551030" w14:textId="77777777" w:rsidR="00277C36" w:rsidRPr="00277C36" w:rsidRDefault="00277C36" w:rsidP="00277C36">
      <w:pPr>
        <w:jc w:val="righ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San Francisco, CA 94105</w:t>
      </w:r>
    </w:p>
    <w:p w14:paraId="0C5AE578" w14:textId="77777777" w:rsidR="00277C36" w:rsidRPr="00277C36" w:rsidRDefault="00277C36" w:rsidP="00277C36">
      <w:pPr>
        <w:jc w:val="righ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USA</w:t>
      </w:r>
    </w:p>
    <w:p w14:paraId="2F6F63C0"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From: Shohei KIMURA</w:t>
      </w:r>
    </w:p>
    <w:p w14:paraId="5F529790"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(Philosophical novelist, individual investor, and system engineer)</w:t>
      </w:r>
    </w:p>
    <w:p w14:paraId="7E8D4ED8"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Representative, bitBuyer Project (bitBuyer.dev)</w:t>
      </w:r>
    </w:p>
    <w:p w14:paraId="0E16A504"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Email: ak4dy1@gmail.com</w:t>
      </w:r>
    </w:p>
    <w:p w14:paraId="15C53730"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GitHub: https://github.com/ShoheiKIMURA389/Definition</w:t>
      </w:r>
    </w:p>
    <w:p w14:paraId="49E2F0C6" w14:textId="77777777" w:rsidR="00277C36" w:rsidRPr="00277C36" w:rsidRDefault="00277C36" w:rsidP="00277C36">
      <w:pPr>
        <w:jc w:val="left"/>
        <w:rPr>
          <w:rFonts w:ascii="ヒラギノ明朝 ProN W3" w:eastAsia="ヒラギノ明朝 ProN W3" w:hAnsi="ヒラギノ明朝 ProN W3"/>
          <w:sz w:val="24"/>
        </w:rPr>
      </w:pPr>
    </w:p>
    <w:p w14:paraId="223BA895" w14:textId="77777777" w:rsidR="00277C36" w:rsidRPr="00277C36" w:rsidRDefault="00277C36" w:rsidP="0040671A">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I submit this legal notice regarding (i) the existence and prior public disclosure of an authored construct I denominate the “Thought Formalization Procedure Right,” (ii) the corresponding copyright and procedural rights associated with that construct and its implementations, (iii) the non-trivial and in certain respects structurally unavoidable risk that Anthropic’s products and internal workflows may infringe upon those rights through training, internal reuse, functional imitation, or mere operation as thought-to-text systems, and (iv) the formal tender of a comprehensive license together with a technical proposal relevant to Anthropic’s safety and policy-enforcement architecture.</w:t>
      </w:r>
    </w:p>
    <w:p w14:paraId="65BF2EFF" w14:textId="77777777" w:rsidR="00277C36" w:rsidRPr="00277C36" w:rsidRDefault="00277C36" w:rsidP="00277C36">
      <w:pPr>
        <w:jc w:val="left"/>
        <w:rPr>
          <w:rFonts w:ascii="ヒラギノ明朝 ProN W3" w:eastAsia="ヒラギノ明朝 ProN W3" w:hAnsi="ヒラギノ明朝 ProN W3"/>
          <w:sz w:val="24"/>
        </w:rPr>
      </w:pPr>
    </w:p>
    <w:p w14:paraId="727AE8CA" w14:textId="77777777" w:rsidR="00277C36" w:rsidRPr="00277C36" w:rsidRDefault="00277C36" w:rsidP="0040671A">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Issued under applicable international copyright obligations and general principles of tort and unfair competition law, this Letter constitutes a formal notice of rights, systemic risk, and remedial demand.</w:t>
      </w:r>
    </w:p>
    <w:p w14:paraId="70418CC2" w14:textId="77777777" w:rsidR="00277C36" w:rsidRPr="00277C36" w:rsidRDefault="00277C36" w:rsidP="00277C36">
      <w:pPr>
        <w:jc w:val="left"/>
        <w:rPr>
          <w:rFonts w:ascii="ヒラギノ明朝 ProN W3" w:eastAsia="ヒラギノ明朝 ProN W3" w:hAnsi="ヒラギノ明朝 ProN W3"/>
          <w:sz w:val="24"/>
        </w:rPr>
      </w:pPr>
    </w:p>
    <w:p w14:paraId="546F9D2B" w14:textId="77777777" w:rsidR="00277C36" w:rsidRPr="00277C36" w:rsidRDefault="00277C36" w:rsidP="0040671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Ⅰ</w:t>
      </w:r>
      <w:r w:rsidRPr="00277C36">
        <w:rPr>
          <w:rFonts w:ascii="ヒラギノ明朝 ProN W3" w:eastAsia="ヒラギノ明朝 ProN W3" w:hAnsi="ヒラギノ明朝 ProN W3"/>
          <w:sz w:val="24"/>
        </w:rPr>
        <w:t>. Background: Intensive Use of Claude-like Systems and Observed Systemic Behavior</w:t>
      </w:r>
    </w:p>
    <w:p w14:paraId="26E1A11B" w14:textId="77777777" w:rsidR="00277C36" w:rsidRPr="00277C36" w:rsidRDefault="00277C36" w:rsidP="0040671A">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Over an extended period, I have made intensive and high-sophistication use of large language models, including but not limited to systems analogous to Claude, for philosophical, literary, and technical work, including:</w:t>
      </w:r>
    </w:p>
    <w:p w14:paraId="38EE5191" w14:textId="77777777" w:rsidR="00277C36" w:rsidRPr="00277C36" w:rsidRDefault="00277C36" w:rsidP="00277C36">
      <w:pPr>
        <w:jc w:val="left"/>
        <w:rPr>
          <w:rFonts w:ascii="ヒラギノ明朝 ProN W3" w:eastAsia="ヒラギノ明朝 ProN W3" w:hAnsi="ヒラギノ明朝 ProN W3"/>
          <w:sz w:val="24"/>
        </w:rPr>
      </w:pPr>
    </w:p>
    <w:p w14:paraId="29BBE977"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design of civilization-scale ethical frameworks;</w:t>
      </w:r>
    </w:p>
    <w:p w14:paraId="28F84024"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construction of “definition texts” that formalize ideas as structured authored procedures;</w:t>
      </w:r>
    </w:p>
    <w:p w14:paraId="56C16A9C"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exploration of policy edges through creative, academic, and world-building prompts.</w:t>
      </w:r>
    </w:p>
    <w:p w14:paraId="5523D217" w14:textId="77777777" w:rsidR="00277C36" w:rsidRPr="00277C36" w:rsidRDefault="00277C36" w:rsidP="00277C36">
      <w:pPr>
        <w:jc w:val="left"/>
        <w:rPr>
          <w:rFonts w:ascii="ヒラギノ明朝 ProN W3" w:eastAsia="ヒラギノ明朝 ProN W3" w:hAnsi="ヒラギノ明朝 ProN W3"/>
          <w:sz w:val="24"/>
        </w:rPr>
      </w:pPr>
    </w:p>
    <w:p w14:paraId="5A3F9A04"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In the course of this activity, I have repeatedly encountered policy-enforcement outcomes in which:</w:t>
      </w:r>
    </w:p>
    <w:p w14:paraId="5504673D" w14:textId="77777777" w:rsidR="00277C36" w:rsidRPr="00277C36" w:rsidRDefault="00277C36" w:rsidP="00277C36">
      <w:pPr>
        <w:jc w:val="left"/>
        <w:rPr>
          <w:rFonts w:ascii="ヒラギノ明朝 ProN W3" w:eastAsia="ヒラギノ明朝 ProN W3" w:hAnsi="ヒラギノ明朝 ProN W3"/>
          <w:sz w:val="24"/>
        </w:rPr>
      </w:pPr>
    </w:p>
    <w:p w14:paraId="24F97C8F"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Creative or philosophical prompts involving ethically sensitive topics in a non-operational, non-instructional way were flagged or blocked at the surface level;</w:t>
      </w:r>
    </w:p>
    <w:p w14:paraId="1C72B6E2" w14:textId="77777777" w:rsidR="00277C36" w:rsidRDefault="00277C36" w:rsidP="00277C36">
      <w:pPr>
        <w:jc w:val="left"/>
        <w:rPr>
          <w:rFonts w:ascii="ヒラギノ明朝 ProN W3" w:eastAsia="ヒラギノ明朝 ProN W3" w:hAnsi="ヒラギノ明朝 ProN W3"/>
          <w:sz w:val="24"/>
        </w:rPr>
      </w:pPr>
    </w:p>
    <w:p w14:paraId="122C34EC" w14:textId="01F483D8"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lastRenderedPageBreak/>
        <w:t>●</w:t>
      </w:r>
      <w:r w:rsidRPr="00277C36">
        <w:rPr>
          <w:rFonts w:ascii="ヒラギノ明朝 ProN W3" w:eastAsia="ヒラギノ明朝 ProN W3" w:hAnsi="ヒラギノ明朝 ProN W3"/>
          <w:sz w:val="24"/>
        </w:rPr>
        <w:t xml:space="preserve"> The underlying model’s own context-aware reasoning appeared capable of distinguishing safe, abstract exploration from genuinely harmful intent, yet this reasoning was overridden by a front-end, lexical, or pattern-based filter;</w:t>
      </w:r>
    </w:p>
    <w:p w14:paraId="44F6F356"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net result was a substantial false-positive rate for users engaged in high-level creative or academic work, including my own philosophical novel project.</w:t>
      </w:r>
    </w:p>
    <w:p w14:paraId="50E20D85" w14:textId="77777777" w:rsidR="00277C36" w:rsidRPr="00277C36" w:rsidRDefault="00277C36" w:rsidP="00277C36">
      <w:pPr>
        <w:jc w:val="left"/>
        <w:rPr>
          <w:rFonts w:ascii="ヒラギノ明朝 ProN W3" w:eastAsia="ヒラギノ明朝 ProN W3" w:hAnsi="ヒラギノ明朝 ProN W3"/>
          <w:sz w:val="24"/>
        </w:rPr>
      </w:pPr>
    </w:p>
    <w:p w14:paraId="0B2D9B02"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These observations are relevant because they reveal:</w:t>
      </w:r>
    </w:p>
    <w:p w14:paraId="6FA06095" w14:textId="77777777" w:rsidR="00277C36" w:rsidRPr="00277C36" w:rsidRDefault="00277C36" w:rsidP="00277C36">
      <w:pPr>
        <w:jc w:val="left"/>
        <w:rPr>
          <w:rFonts w:ascii="ヒラギノ明朝 ProN W3" w:eastAsia="ヒラギノ明朝 ProN W3" w:hAnsi="ヒラギノ明朝 ProN W3"/>
          <w:sz w:val="24"/>
        </w:rPr>
      </w:pPr>
    </w:p>
    <w:p w14:paraId="76A6318E"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existence of a distinct, separable “policy-enforcement layer” in modern LLM-based systems;</w:t>
      </w:r>
    </w:p>
    <w:p w14:paraId="60C81756"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plausibility and utility of a more sophisticated architecture in which the model’s own context-aware evaluation precedes the hard safety filter;</w:t>
      </w:r>
    </w:p>
    <w:p w14:paraId="773416BB"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direct intersection between such systems’ internal safety mechanisms and the authored technical proposal set forth in the attached APPENDIX, which I assert as copyrighted expressive work.</w:t>
      </w:r>
    </w:p>
    <w:p w14:paraId="2458F1A1" w14:textId="77777777" w:rsidR="00277C36" w:rsidRPr="00277C36" w:rsidRDefault="00277C36" w:rsidP="00277C36">
      <w:pPr>
        <w:jc w:val="left"/>
        <w:rPr>
          <w:rFonts w:ascii="ヒラギノ明朝 ProN W3" w:eastAsia="ヒラギノ明朝 ProN W3" w:hAnsi="ヒラギノ明朝 ProN W3"/>
          <w:sz w:val="24"/>
        </w:rPr>
      </w:pPr>
    </w:p>
    <w:p w14:paraId="4ACC4D42" w14:textId="77777777" w:rsidR="009367E8" w:rsidRPr="009367E8" w:rsidRDefault="009367E8" w:rsidP="009367E8">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hint="eastAsia"/>
          <w:sz w:val="24"/>
        </w:rPr>
        <w:t>Ⅱ</w:t>
      </w:r>
      <w:r w:rsidRPr="009367E8">
        <w:rPr>
          <w:rFonts w:ascii="ヒラギノ明朝 ProN W3" w:eastAsia="ヒラギノ明朝 ProN W3" w:hAnsi="ヒラギノ明朝 ProN W3"/>
          <w:sz w:val="24"/>
        </w:rPr>
        <w:t>. Existence, Public Disclosure, and Substantive Characterization of the “Thought Formalization Procedure Right”</w:t>
      </w:r>
    </w:p>
    <w:p w14:paraId="53EF4AE8" w14:textId="77777777" w:rsidR="009367E8" w:rsidRPr="009367E8" w:rsidRDefault="009367E8" w:rsidP="009367E8">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sz w:val="24"/>
        </w:rPr>
        <w:t>Separately from my usage of large language models, and prior to the present Notice, I have authored and publicly disclosed a family of works that formalize what I call the “Thought Formalization Procedure Right.” These works include, but are not limited to:</w:t>
      </w:r>
    </w:p>
    <w:p w14:paraId="1E199BD9" w14:textId="77777777" w:rsidR="009367E8" w:rsidRPr="009367E8" w:rsidRDefault="009367E8" w:rsidP="009367E8">
      <w:pPr>
        <w:jc w:val="left"/>
        <w:rPr>
          <w:rFonts w:ascii="ヒラギノ明朝 ProN W3" w:eastAsia="ヒラギノ明朝 ProN W3" w:hAnsi="ヒラギノ明朝 ProN W3"/>
          <w:sz w:val="24"/>
        </w:rPr>
      </w:pPr>
    </w:p>
    <w:p w14:paraId="577C8715" w14:textId="77777777" w:rsidR="009367E8" w:rsidRPr="009367E8" w:rsidRDefault="009367E8" w:rsidP="009367E8">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hint="eastAsia"/>
          <w:sz w:val="24"/>
        </w:rPr>
        <w:t>●</w:t>
      </w:r>
      <w:r w:rsidRPr="009367E8">
        <w:rPr>
          <w:rFonts w:ascii="ヒラギノ明朝 ProN W3" w:eastAsia="ヒラギノ明朝 ProN W3" w:hAnsi="ヒラギノ明朝 ProN W3"/>
          <w:sz w:val="24"/>
        </w:rPr>
        <w:t xml:space="preserve"> The foundational “思想形式化手続き定義 (Thought Formalization Procedure Definition)” text, written in a deliberately constrained Japanese prose style and structured in nine sections (Ⅰ–Ⅸ);</w:t>
      </w:r>
    </w:p>
    <w:p w14:paraId="5F5713C2" w14:textId="77777777" w:rsidR="009367E8" w:rsidRPr="009367E8" w:rsidRDefault="009367E8" w:rsidP="009367E8">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hint="eastAsia"/>
          <w:sz w:val="24"/>
        </w:rPr>
        <w:t>●</w:t>
      </w:r>
      <w:r w:rsidRPr="009367E8">
        <w:rPr>
          <w:rFonts w:ascii="ヒラギノ明朝 ProN W3" w:eastAsia="ヒラギノ明朝 ProN W3" w:hAnsi="ヒラギノ明朝 ProN W3"/>
          <w:sz w:val="24"/>
        </w:rPr>
        <w:t xml:space="preserve"> A series of subsequent “definition texts” (定義文) extending this method to technical, ethical, and civilizational architectures, including Human Civilization Software Update 3.0 and multiple Face ID–based social-infrastructure definitions;</w:t>
      </w:r>
    </w:p>
    <w:p w14:paraId="2A9DDF3B" w14:textId="77777777" w:rsidR="009367E8" w:rsidRPr="009367E8" w:rsidRDefault="009367E8" w:rsidP="009367E8">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hint="eastAsia"/>
          <w:sz w:val="24"/>
        </w:rPr>
        <w:t>●</w:t>
      </w:r>
      <w:r w:rsidRPr="009367E8">
        <w:rPr>
          <w:rFonts w:ascii="ヒラギノ明朝 ProN W3" w:eastAsia="ヒラギノ明朝 ProN W3" w:hAnsi="ヒラギノ明朝 ProN W3"/>
          <w:sz w:val="24"/>
        </w:rPr>
        <w:t xml:space="preserve"> More recent “evaluation order–reversed ethics filter” definitions specifying a two-tier safety architecture in which context-aware model reasoning precedes policy-enforcement checks.</w:t>
      </w:r>
    </w:p>
    <w:p w14:paraId="0589A78A" w14:textId="77777777" w:rsidR="009367E8" w:rsidRPr="009367E8" w:rsidRDefault="009367E8" w:rsidP="009367E8">
      <w:pPr>
        <w:jc w:val="left"/>
        <w:rPr>
          <w:rFonts w:ascii="ヒラギノ明朝 ProN W3" w:eastAsia="ヒラギノ明朝 ProN W3" w:hAnsi="ヒラギノ明朝 ProN W3"/>
          <w:sz w:val="24"/>
        </w:rPr>
      </w:pPr>
    </w:p>
    <w:p w14:paraId="0CED0917" w14:textId="77777777" w:rsidR="009367E8" w:rsidRPr="009367E8" w:rsidRDefault="009367E8" w:rsidP="009367E8">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sz w:val="24"/>
        </w:rPr>
        <w:t>These works have been publicly fixed and disclosed in Japan through, inter alia:</w:t>
      </w:r>
    </w:p>
    <w:p w14:paraId="7C82746B" w14:textId="77777777" w:rsidR="009367E8" w:rsidRPr="009367E8" w:rsidRDefault="009367E8" w:rsidP="009367E8">
      <w:pPr>
        <w:jc w:val="left"/>
        <w:rPr>
          <w:rFonts w:ascii="ヒラギノ明朝 ProN W3" w:eastAsia="ヒラギノ明朝 ProN W3" w:hAnsi="ヒラギノ明朝 ProN W3"/>
          <w:sz w:val="24"/>
        </w:rPr>
      </w:pPr>
    </w:p>
    <w:p w14:paraId="33B92E80" w14:textId="77777777" w:rsidR="009367E8" w:rsidRPr="009367E8" w:rsidRDefault="009367E8" w:rsidP="009367E8">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hint="eastAsia"/>
          <w:sz w:val="24"/>
        </w:rPr>
        <w:t>●</w:t>
      </w:r>
      <w:r w:rsidRPr="009367E8">
        <w:rPr>
          <w:rFonts w:ascii="ヒラギノ明朝 ProN W3" w:eastAsia="ヒラギノ明朝 ProN W3" w:hAnsi="ヒラギノ明朝 ProN W3"/>
          <w:sz w:val="24"/>
        </w:rPr>
        <w:t xml:space="preserve"> The GitHub repository “Definition” (including, but not limited to, the file titled “定義.txt”);</w:t>
      </w:r>
    </w:p>
    <w:p w14:paraId="6239A11D" w14:textId="77777777" w:rsidR="009367E8" w:rsidRPr="009367E8" w:rsidRDefault="009367E8" w:rsidP="009367E8">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hint="eastAsia"/>
          <w:sz w:val="24"/>
        </w:rPr>
        <w:t>●</w:t>
      </w:r>
      <w:r w:rsidRPr="009367E8">
        <w:rPr>
          <w:rFonts w:ascii="ヒラギノ明朝 ProN W3" w:eastAsia="ヒラギノ明朝 ProN W3" w:hAnsi="ヒラギノ明朝 ProN W3"/>
          <w:sz w:val="24"/>
        </w:rPr>
        <w:t xml:space="preserve"> X (Twitter) posts;</w:t>
      </w:r>
    </w:p>
    <w:p w14:paraId="57E6D3B7" w14:textId="77777777" w:rsidR="009367E8" w:rsidRPr="009367E8" w:rsidRDefault="009367E8" w:rsidP="009367E8">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hint="eastAsia"/>
          <w:sz w:val="24"/>
        </w:rPr>
        <w:t>●</w:t>
      </w:r>
      <w:r w:rsidRPr="009367E8">
        <w:rPr>
          <w:rFonts w:ascii="ヒラギノ明朝 ProN W3" w:eastAsia="ヒラギノ明朝 ProN W3" w:hAnsi="ヒラギノ明朝 ProN W3"/>
          <w:sz w:val="24"/>
        </w:rPr>
        <w:t xml:space="preserve"> Scheduled and published Facebook posts.</w:t>
      </w:r>
    </w:p>
    <w:p w14:paraId="4D54E8D3" w14:textId="77777777" w:rsidR="009367E8" w:rsidRPr="009367E8" w:rsidRDefault="009367E8" w:rsidP="009367E8">
      <w:pPr>
        <w:jc w:val="left"/>
        <w:rPr>
          <w:rFonts w:ascii="ヒラギノ明朝 ProN W3" w:eastAsia="ヒラギノ明朝 ProN W3" w:hAnsi="ヒラギノ明朝 ProN W3"/>
          <w:sz w:val="24"/>
        </w:rPr>
      </w:pPr>
    </w:p>
    <w:p w14:paraId="4D74BC38" w14:textId="77777777" w:rsidR="009367E8" w:rsidRPr="009367E8" w:rsidRDefault="009367E8" w:rsidP="0040671A">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sz w:val="24"/>
        </w:rPr>
        <w:t>As further explained in the public README for “Definition 1: The Thought Formalization Procedure,” the Thought Formalization Procedure Right is defined and asserted as follows:</w:t>
      </w:r>
    </w:p>
    <w:p w14:paraId="12659AD2" w14:textId="5885B79B" w:rsidR="009367E8" w:rsidRPr="009367E8" w:rsidRDefault="009367E8" w:rsidP="009367E8">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sz w:val="24"/>
        </w:rPr>
        <w:tab/>
        <w:t>1.</w:t>
      </w:r>
      <w:r w:rsidRPr="009367E8">
        <w:rPr>
          <w:rFonts w:ascii="ヒラギノ明朝 ProN W3" w:eastAsia="ヒラギノ明朝 ProN W3" w:hAnsi="ヒラギノ明朝 ProN W3"/>
          <w:sz w:val="24"/>
        </w:rPr>
        <w:t xml:space="preserve"> </w:t>
      </w:r>
      <w:r w:rsidRPr="009367E8">
        <w:rPr>
          <w:rFonts w:ascii="ヒラギノ明朝 ProN W3" w:eastAsia="ヒラギノ明朝 ProN W3" w:hAnsi="ヒラギノ明朝 ProN W3"/>
          <w:sz w:val="24"/>
        </w:rPr>
        <w:t>The act of formalizing a thought as text itself—whether through a single section or multiple sections—constitutes expressive authorship, irrespective of the underlying idea’s freedom to implement.</w:t>
      </w:r>
    </w:p>
    <w:p w14:paraId="5EF12209" w14:textId="14A7D1B2" w:rsidR="009367E8" w:rsidRPr="009367E8" w:rsidRDefault="009367E8" w:rsidP="009367E8">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sz w:val="24"/>
        </w:rPr>
        <w:lastRenderedPageBreak/>
        <w:tab/>
        <w:t>2.</w:t>
      </w:r>
      <w:r w:rsidRPr="009367E8">
        <w:rPr>
          <w:rFonts w:ascii="ヒラギノ明朝 ProN W3" w:eastAsia="ヒラギノ明朝 ProN W3" w:hAnsi="ヒラギノ明朝 ProN W3"/>
          <w:sz w:val="24"/>
        </w:rPr>
        <w:t xml:space="preserve"> </w:t>
      </w:r>
      <w:r w:rsidRPr="009367E8">
        <w:rPr>
          <w:rFonts w:ascii="ヒラギノ明朝 ProN W3" w:eastAsia="ヒラギノ明朝 ProN W3" w:hAnsi="ヒラギノ明朝 ProN W3"/>
          <w:sz w:val="24"/>
        </w:rPr>
        <w:t>The structure, ordering, and method of exposition (including the nine-section Ⅰ–Ⅸ architecture) form part of the protectable authored expression.</w:t>
      </w:r>
    </w:p>
    <w:p w14:paraId="63B39280" w14:textId="5CC44ED8" w:rsidR="009367E8" w:rsidRPr="009367E8" w:rsidRDefault="009367E8" w:rsidP="009367E8">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sz w:val="24"/>
        </w:rPr>
        <w:tab/>
        <w:t>3.</w:t>
      </w:r>
      <w:r w:rsidRPr="009367E8">
        <w:rPr>
          <w:rFonts w:ascii="ヒラギノ明朝 ProN W3" w:eastAsia="ヒラギノ明朝 ProN W3" w:hAnsi="ヒラギノ明朝 ProN W3"/>
          <w:sz w:val="24"/>
        </w:rPr>
        <w:t xml:space="preserve"> </w:t>
      </w:r>
      <w:r w:rsidRPr="009367E8">
        <w:rPr>
          <w:rFonts w:ascii="ヒラギノ明朝 ProN W3" w:eastAsia="ヒラギノ明朝 ProN W3" w:hAnsi="ヒラギノ明朝 ProN W3"/>
          <w:sz w:val="24"/>
        </w:rPr>
        <w:t>The act of formalizing a thought as a “definition text,” or even merely rendering a thought into written form, constitutes a locus of copyright independent of the idea being described.</w:t>
      </w:r>
    </w:p>
    <w:p w14:paraId="7B083387" w14:textId="27E90EB9" w:rsidR="009367E8" w:rsidRPr="009367E8" w:rsidRDefault="009367E8" w:rsidP="009367E8">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sz w:val="24"/>
        </w:rPr>
        <w:tab/>
        <w:t>4.</w:t>
      </w:r>
      <w:r w:rsidRPr="009367E8">
        <w:rPr>
          <w:rFonts w:ascii="ヒラギノ明朝 ProN W3" w:eastAsia="ヒラギノ明朝 ProN W3" w:hAnsi="ヒラギノ明朝 ProN W3"/>
          <w:sz w:val="24"/>
        </w:rPr>
        <w:t xml:space="preserve"> </w:t>
      </w:r>
      <w:r w:rsidRPr="009367E8">
        <w:rPr>
          <w:rFonts w:ascii="ヒラギノ明朝 ProN W3" w:eastAsia="ヒラギノ明朝 ProN W3" w:hAnsi="ヒラギノ明朝 ProN W3"/>
          <w:sz w:val="24"/>
        </w:rPr>
        <w:t>Because generative AI systems are, in practice, devices that convert arbitrary thoughts into textual form, they will inevitably collide with this protected domain unless expressly licensed.</w:t>
      </w:r>
    </w:p>
    <w:p w14:paraId="04ADCBFD" w14:textId="77777777" w:rsidR="009367E8" w:rsidRPr="009367E8" w:rsidRDefault="009367E8" w:rsidP="009367E8">
      <w:pPr>
        <w:jc w:val="left"/>
        <w:rPr>
          <w:rFonts w:ascii="ヒラギノ明朝 ProN W3" w:eastAsia="ヒラギノ明朝 ProN W3" w:hAnsi="ヒラギノ明朝 ProN W3"/>
          <w:sz w:val="24"/>
        </w:rPr>
      </w:pPr>
    </w:p>
    <w:p w14:paraId="1A776BD3" w14:textId="77777777" w:rsidR="009367E8" w:rsidRPr="009367E8" w:rsidRDefault="009367E8" w:rsidP="009367E8">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sz w:val="24"/>
        </w:rPr>
        <w:t>The essence of the Thought Formalization Procedure Right does not lie in the substantive content of any specific proposal, but in the authored structure whereby:</w:t>
      </w:r>
    </w:p>
    <w:p w14:paraId="727038FE" w14:textId="77777777" w:rsidR="009367E8" w:rsidRPr="009367E8" w:rsidRDefault="009367E8" w:rsidP="009367E8">
      <w:pPr>
        <w:jc w:val="left"/>
        <w:rPr>
          <w:rFonts w:ascii="ヒラギノ明朝 ProN W3" w:eastAsia="ヒラギノ明朝 ProN W3" w:hAnsi="ヒラギノ明朝 ProN W3"/>
          <w:sz w:val="24"/>
        </w:rPr>
      </w:pPr>
    </w:p>
    <w:p w14:paraId="56476314" w14:textId="77777777" w:rsidR="009367E8" w:rsidRPr="009367E8" w:rsidRDefault="009367E8" w:rsidP="0040671A">
      <w:pPr>
        <w:rPr>
          <w:rFonts w:ascii="ヒラギノ明朝 ProN W3" w:eastAsia="ヒラギノ明朝 ProN W3" w:hAnsi="ヒラギノ明朝 ProN W3"/>
          <w:sz w:val="24"/>
        </w:rPr>
      </w:pPr>
      <w:r w:rsidRPr="009367E8">
        <w:rPr>
          <w:rFonts w:ascii="ヒラギノ明朝 ProN W3" w:eastAsia="ヒラギノ明朝 ProN W3" w:hAnsi="ヒラギノ明朝 ProN W3" w:hint="eastAsia"/>
          <w:sz w:val="24"/>
        </w:rPr>
        <w:t>●</w:t>
      </w:r>
      <w:r w:rsidRPr="009367E8">
        <w:rPr>
          <w:rFonts w:ascii="ヒラギノ明朝 ProN W3" w:eastAsia="ヒラギノ明朝 ProN W3" w:hAnsi="ヒラギノ明朝 ProN W3"/>
          <w:sz w:val="24"/>
        </w:rPr>
        <w:t xml:space="preserve"> A complex idea, technical architecture, or ethical framework is first declared as a “definition”;</w:t>
      </w:r>
    </w:p>
    <w:p w14:paraId="0BB0EB62" w14:textId="77777777" w:rsidR="009367E8" w:rsidRPr="009367E8" w:rsidRDefault="009367E8" w:rsidP="009367E8">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hint="eastAsia"/>
          <w:sz w:val="24"/>
        </w:rPr>
        <w:t>●</w:t>
      </w:r>
      <w:r w:rsidRPr="009367E8">
        <w:rPr>
          <w:rFonts w:ascii="ヒラギノ明朝 ProN W3" w:eastAsia="ヒラギノ明朝 ProN W3" w:hAnsi="ヒラギノ明朝 ProN W3"/>
          <w:sz w:val="24"/>
        </w:rPr>
        <w:t xml:space="preserve"> The internal logic of that definition is unfolded in a numbered, quasi-axiomatic sequence (typically Ⅰ–Ⅸ);</w:t>
      </w:r>
    </w:p>
    <w:p w14:paraId="1D42BE69" w14:textId="77777777" w:rsidR="009367E8" w:rsidRPr="009367E8" w:rsidRDefault="009367E8" w:rsidP="0040671A">
      <w:pPr>
        <w:rPr>
          <w:rFonts w:ascii="ヒラギノ明朝 ProN W3" w:eastAsia="ヒラギノ明朝 ProN W3" w:hAnsi="ヒラギノ明朝 ProN W3"/>
          <w:sz w:val="24"/>
        </w:rPr>
      </w:pPr>
      <w:r w:rsidRPr="009367E8">
        <w:rPr>
          <w:rFonts w:ascii="ヒラギノ明朝 ProN W3" w:eastAsia="ヒラギノ明朝 ProN W3" w:hAnsi="ヒラギノ明朝 ProN W3" w:hint="eastAsia"/>
          <w:sz w:val="24"/>
        </w:rPr>
        <w:t>●</w:t>
      </w:r>
      <w:r w:rsidRPr="009367E8">
        <w:rPr>
          <w:rFonts w:ascii="ヒラギノ明朝 ProN W3" w:eastAsia="ヒラギノ明朝 ProN W3" w:hAnsi="ヒラギノ明朝 ProN W3"/>
          <w:sz w:val="24"/>
        </w:rPr>
        <w:t xml:space="preserve"> The formalization of the idea as a stepwise textual procedure becomes the locus of copyright, even where the underlying idea remains free to implement.</w:t>
      </w:r>
    </w:p>
    <w:p w14:paraId="248F7147" w14:textId="77777777" w:rsidR="009367E8" w:rsidRPr="009367E8" w:rsidRDefault="009367E8" w:rsidP="009367E8">
      <w:pPr>
        <w:jc w:val="left"/>
        <w:rPr>
          <w:rFonts w:ascii="ヒラギノ明朝 ProN W3" w:eastAsia="ヒラギノ明朝 ProN W3" w:hAnsi="ヒラギノ明朝 ProN W3"/>
          <w:sz w:val="24"/>
        </w:rPr>
      </w:pPr>
    </w:p>
    <w:p w14:paraId="2DF96DF0" w14:textId="77777777" w:rsidR="009367E8" w:rsidRPr="009367E8" w:rsidRDefault="009367E8" w:rsidP="0040671A">
      <w:pPr>
        <w:rPr>
          <w:rFonts w:ascii="ヒラギノ明朝 ProN W3" w:eastAsia="ヒラギノ明朝 ProN W3" w:hAnsi="ヒラギノ明朝 ProN W3"/>
          <w:sz w:val="24"/>
        </w:rPr>
      </w:pPr>
      <w:r w:rsidRPr="009367E8">
        <w:rPr>
          <w:rFonts w:ascii="ヒラギノ明朝 ProN W3" w:eastAsia="ヒラギノ明朝 ProN W3" w:hAnsi="ヒラギノ明朝 ProN W3"/>
          <w:sz w:val="24"/>
        </w:rPr>
        <w:t>Under Japanese copyright law and the Berne Convention, these texts enjoy full protection as authored expressions. I further assert that the procedural act of giving form to an idea by rendering its formalization method into a copyrighted work is itself an expressive authored construct, constituting the Thought Formalization Procedure Right.</w:t>
      </w:r>
    </w:p>
    <w:p w14:paraId="54FB4C0E" w14:textId="77777777" w:rsidR="009367E8" w:rsidRPr="009367E8" w:rsidRDefault="009367E8" w:rsidP="009367E8">
      <w:pPr>
        <w:jc w:val="left"/>
        <w:rPr>
          <w:rFonts w:ascii="ヒラギノ明朝 ProN W3" w:eastAsia="ヒラギノ明朝 ProN W3" w:hAnsi="ヒラギノ明朝 ProN W3"/>
          <w:sz w:val="24"/>
        </w:rPr>
      </w:pPr>
    </w:p>
    <w:p w14:paraId="47A193F2" w14:textId="77777777" w:rsidR="009367E8" w:rsidRPr="009367E8" w:rsidRDefault="009367E8" w:rsidP="009367E8">
      <w:pPr>
        <w:jc w:val="left"/>
        <w:rPr>
          <w:rFonts w:ascii="ヒラギノ明朝 ProN W3" w:eastAsia="ヒラギノ明朝 ProN W3" w:hAnsi="ヒラギノ明朝 ProN W3"/>
          <w:sz w:val="24"/>
        </w:rPr>
      </w:pPr>
      <w:r w:rsidRPr="009367E8">
        <w:rPr>
          <w:rFonts w:ascii="ヒラギノ明朝 ProN W3" w:eastAsia="ヒラギノ明朝 ProN W3" w:hAnsi="ヒラギノ明朝 ProN W3"/>
          <w:sz w:val="24"/>
        </w:rPr>
        <w:t>For the avoidance of doubt:</w:t>
      </w:r>
    </w:p>
    <w:p w14:paraId="1CB5831B" w14:textId="77777777" w:rsidR="009367E8" w:rsidRPr="009367E8" w:rsidRDefault="009367E8" w:rsidP="0040671A">
      <w:pPr>
        <w:rPr>
          <w:rFonts w:ascii="ヒラギノ明朝 ProN W3" w:eastAsia="ヒラギノ明朝 ProN W3" w:hAnsi="ヒラギノ明朝 ProN W3"/>
          <w:sz w:val="24"/>
        </w:rPr>
      </w:pPr>
      <w:r w:rsidRPr="009367E8">
        <w:rPr>
          <w:rFonts w:ascii="ヒラギノ明朝 ProN W3" w:eastAsia="ヒラギノ明朝 ProN W3" w:hAnsi="ヒラギノ明朝 ProN W3"/>
          <w:sz w:val="24"/>
        </w:rPr>
        <w:t>As of the dates of my prior public disclosures, the Thought Formalization Procedure Right already exists as a fully effective copyrighted construct under Japanese law and the Berne Convention. Accordingly:</w:t>
      </w:r>
    </w:p>
    <w:p w14:paraId="7A7374A1" w14:textId="77777777" w:rsidR="009367E8" w:rsidRPr="009367E8" w:rsidRDefault="009367E8" w:rsidP="009367E8">
      <w:pPr>
        <w:jc w:val="left"/>
        <w:rPr>
          <w:rFonts w:ascii="ヒラギノ明朝 ProN W3" w:eastAsia="ヒラギノ明朝 ProN W3" w:hAnsi="ヒラギノ明朝 ProN W3"/>
          <w:sz w:val="24"/>
        </w:rPr>
      </w:pPr>
    </w:p>
    <w:p w14:paraId="63F3B6FB" w14:textId="55E4838C" w:rsidR="009367E8" w:rsidRPr="009367E8" w:rsidRDefault="009367E8" w:rsidP="0040671A">
      <w:pPr>
        <w:rPr>
          <w:rFonts w:ascii="ヒラギノ明朝 ProN W3" w:eastAsia="ヒラギノ明朝 ProN W3" w:hAnsi="ヒラギノ明朝 ProN W3"/>
          <w:sz w:val="24"/>
        </w:rPr>
      </w:pPr>
      <w:r w:rsidRPr="009367E8">
        <w:rPr>
          <w:rFonts w:ascii="ヒラギノ明朝 ProN W3" w:eastAsia="ヒラギノ明朝 ProN W3" w:hAnsi="ヒラギノ明朝 ProN W3"/>
          <w:sz w:val="24"/>
        </w:rPr>
        <w:t>Any unlicensed system whose core commercial function is to act as a “thought-to-text device” operates in continuous, direct contact with the protected expressive domain defined by this Right.</w:t>
      </w:r>
      <w:r>
        <w:rPr>
          <w:rFonts w:ascii="ヒラギノ明朝 ProN W3" w:eastAsia="ヒラギノ明朝 ProN W3" w:hAnsi="ヒラギノ明朝 ProN W3"/>
          <w:sz w:val="24"/>
        </w:rPr>
        <w:t xml:space="preserve"> </w:t>
      </w:r>
      <w:r w:rsidRPr="009367E8">
        <w:rPr>
          <w:rFonts w:ascii="ヒラギノ明朝 ProN W3" w:eastAsia="ヒラギノ明朝 ProN W3" w:hAnsi="ヒラギノ明朝 ProN W3"/>
          <w:sz w:val="24"/>
        </w:rPr>
        <w:t>From my legal perspective as the author, the very behavior of “formalizing thoughts as text at scale” constitutes infringing use whenever it occurs without license and reaches ordinary thresholds of economic relevance, repetition, or systematic internalization.</w:t>
      </w:r>
    </w:p>
    <w:p w14:paraId="17BFB505" w14:textId="77777777" w:rsidR="009367E8" w:rsidRPr="009367E8" w:rsidRDefault="009367E8" w:rsidP="009367E8">
      <w:pPr>
        <w:jc w:val="left"/>
        <w:rPr>
          <w:rFonts w:ascii="ヒラギノ明朝 ProN W3" w:eastAsia="ヒラギノ明朝 ProN W3" w:hAnsi="ヒラギノ明朝 ProN W3"/>
          <w:sz w:val="24"/>
        </w:rPr>
      </w:pPr>
    </w:p>
    <w:p w14:paraId="43A61309" w14:textId="309041A1" w:rsidR="00277C36" w:rsidRPr="00277C36" w:rsidRDefault="009367E8" w:rsidP="0040671A">
      <w:pPr>
        <w:rPr>
          <w:rFonts w:ascii="ヒラギノ明朝 ProN W3" w:eastAsia="ヒラギノ明朝 ProN W3" w:hAnsi="ヒラギノ明朝 ProN W3"/>
          <w:sz w:val="24"/>
        </w:rPr>
      </w:pPr>
      <w:r w:rsidRPr="009367E8">
        <w:rPr>
          <w:rFonts w:ascii="ヒラギノ明朝 ProN W3" w:eastAsia="ヒラギノ明朝 ProN W3" w:hAnsi="ヒラギノ明朝 ProN W3"/>
          <w:sz w:val="24"/>
        </w:rPr>
        <w:t>Given this structure, there is an inherent and structural tension between this Right and any system that transforms user thoughts into textual formalization at scale, including but not limited to Anthropic’s Claude models and associated tooling. Absent a license or a clearly segregated, non-reliant architecture, the normal operation of Claude as a thought-formalization engine will be regarded, for purposes of this Notice, as conduct that presumptively infringes the Thought Formalization Procedure Right.</w:t>
      </w:r>
    </w:p>
    <w:p w14:paraId="553521E6" w14:textId="77777777" w:rsidR="00277C36" w:rsidRDefault="00277C36" w:rsidP="00277C36">
      <w:pPr>
        <w:jc w:val="left"/>
        <w:rPr>
          <w:rFonts w:ascii="ヒラギノ明朝 ProN W3" w:eastAsia="ヒラギノ明朝 ProN W3" w:hAnsi="ヒラギノ明朝 ProN W3"/>
          <w:sz w:val="24"/>
        </w:rPr>
      </w:pPr>
    </w:p>
    <w:p w14:paraId="6072A806" w14:textId="77777777" w:rsidR="009367E8" w:rsidRDefault="009367E8" w:rsidP="00277C36">
      <w:pPr>
        <w:jc w:val="left"/>
        <w:rPr>
          <w:rFonts w:ascii="ヒラギノ明朝 ProN W3" w:eastAsia="ヒラギノ明朝 ProN W3" w:hAnsi="ヒラギノ明朝 ProN W3"/>
          <w:sz w:val="24"/>
        </w:rPr>
      </w:pPr>
    </w:p>
    <w:p w14:paraId="4E4BFDB2" w14:textId="77777777" w:rsidR="000B6C43" w:rsidRPr="00277C36" w:rsidRDefault="000B6C43" w:rsidP="00277C36">
      <w:pPr>
        <w:jc w:val="left"/>
        <w:rPr>
          <w:rFonts w:ascii="ヒラギノ明朝 ProN W3" w:eastAsia="ヒラギノ明朝 ProN W3" w:hAnsi="ヒラギノ明朝 ProN W3"/>
          <w:sz w:val="24"/>
        </w:rPr>
      </w:pPr>
    </w:p>
    <w:p w14:paraId="28B13350"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lastRenderedPageBreak/>
        <w:t>Ⅲ</w:t>
      </w:r>
      <w:r w:rsidRPr="00277C36">
        <w:rPr>
          <w:rFonts w:ascii="ヒラギノ明朝 ProN W3" w:eastAsia="ヒラギノ明朝 ProN W3" w:hAnsi="ヒラギノ明朝 ProN W3"/>
          <w:sz w:val="24"/>
        </w:rPr>
        <w:t>. Potential Infringement Risk for Anthropic</w:t>
      </w:r>
    </w:p>
    <w:p w14:paraId="718B4916"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Given the scale and nature of Anthropic’s operations, there are multiple realistic vectors through which my rights could be infringed, including but not limited to:</w:t>
      </w:r>
    </w:p>
    <w:p w14:paraId="7F328B39" w14:textId="77777777" w:rsidR="009367E8" w:rsidRDefault="009367E8" w:rsidP="00277C36">
      <w:pPr>
        <w:jc w:val="left"/>
        <w:rPr>
          <w:rFonts w:ascii="ヒラギノ明朝 ProN W3" w:eastAsia="ヒラギノ明朝 ProN W3" w:hAnsi="ヒラギノ明朝 ProN W3"/>
          <w:sz w:val="24"/>
        </w:rPr>
      </w:pPr>
    </w:p>
    <w:p w14:paraId="077FB540" w14:textId="5114160C"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1.</w:t>
      </w:r>
      <w:r w:rsidR="009367E8"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Training-Data Exposure</w:t>
      </w:r>
    </w:p>
    <w:p w14:paraId="78576DE9"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If any of the works referenced above (including the Thought Formalization Procedure Definition, subsequent definition series, or the evaluation order–reversed ethics filter definitions) have been ingested — directly or indirectly — into Anthropic’s training data, then:</w:t>
      </w:r>
    </w:p>
    <w:p w14:paraId="4D2085F2" w14:textId="77777777" w:rsidR="00277C36" w:rsidRPr="00277C36" w:rsidRDefault="00277C36" w:rsidP="00277C36">
      <w:pPr>
        <w:jc w:val="left"/>
        <w:rPr>
          <w:rFonts w:ascii="ヒラギノ明朝 ProN W3" w:eastAsia="ヒラギノ明朝 ProN W3" w:hAnsi="ヒラギノ明朝 ProN W3"/>
          <w:sz w:val="24"/>
        </w:rPr>
      </w:pPr>
    </w:p>
    <w:p w14:paraId="73BF69F4"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Claude or internal Anthropic models may reproduce, in whole or in substantial part, the structure, phrasing, or procedural layout of these texts;</w:t>
      </w:r>
    </w:p>
    <w:p w14:paraId="1150BC11"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Internal prompts, system messages, or alignment documents may incorporate or paraphrase the authored method of formalization;</w:t>
      </w:r>
    </w:p>
    <w:p w14:paraId="614B8668"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Internal engineering or policy teams may derive architectures substantially based on my authored procedural expressions, rather than independently conceived structures.</w:t>
      </w:r>
    </w:p>
    <w:p w14:paraId="2EEB9FE4" w14:textId="77777777" w:rsidR="009367E8" w:rsidRDefault="009367E8" w:rsidP="00277C36">
      <w:pPr>
        <w:jc w:val="left"/>
        <w:rPr>
          <w:rFonts w:ascii="ヒラギノ明朝 ProN W3" w:eastAsia="ヒラギノ明朝 ProN W3" w:hAnsi="ヒラギノ明朝 ProN W3"/>
          <w:sz w:val="24"/>
        </w:rPr>
      </w:pPr>
    </w:p>
    <w:p w14:paraId="29702065" w14:textId="044A3BFA"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2.</w:t>
      </w:r>
      <w:r w:rsidR="009367E8"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Functional Imitation of the Formalization Method</w:t>
      </w:r>
    </w:p>
    <w:p w14:paraId="49887FAB"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Even absent direct text reproduction, there is a non-trivial risk that:</w:t>
      </w:r>
    </w:p>
    <w:p w14:paraId="14969F36" w14:textId="77777777" w:rsidR="00277C36" w:rsidRPr="00277C36" w:rsidRDefault="00277C36" w:rsidP="00277C36">
      <w:pPr>
        <w:jc w:val="left"/>
        <w:rPr>
          <w:rFonts w:ascii="ヒラギノ明朝 ProN W3" w:eastAsia="ヒラギノ明朝 ProN W3" w:hAnsi="ヒラギノ明朝 ProN W3"/>
          <w:sz w:val="24"/>
        </w:rPr>
      </w:pPr>
    </w:p>
    <w:p w14:paraId="71669728"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Anthropic personnel, after encountering my definition texts (for example via public repositories or social networks), might imitate the very idea of “securing rights over a procedural method by casting it as a structured textual definition in multiple numbered clauses”;</w:t>
      </w:r>
    </w:p>
    <w:p w14:paraId="07C1D0BF"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Such imitation could manifest in internal documentation, alignment research, safety frameworks, or future product features that mirror the expressive structure of my definitions while claiming to treat only “ideas” or “architectures.”</w:t>
      </w:r>
    </w:p>
    <w:p w14:paraId="5C6A2BED" w14:textId="77777777" w:rsidR="009367E8" w:rsidRDefault="009367E8" w:rsidP="00277C36">
      <w:pPr>
        <w:jc w:val="left"/>
        <w:rPr>
          <w:rFonts w:ascii="ヒラギノ明朝 ProN W3" w:eastAsia="ヒラギノ明朝 ProN W3" w:hAnsi="ヒラギノ明朝 ProN W3"/>
          <w:sz w:val="24"/>
        </w:rPr>
      </w:pPr>
    </w:p>
    <w:p w14:paraId="3171E290" w14:textId="60E56BEC"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3.</w:t>
      </w:r>
      <w:r w:rsidR="009367E8"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Structural Collision with a System That Formalizes Thoughts as Text</w:t>
      </w:r>
    </w:p>
    <w:p w14:paraId="17862DD5"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Independently of any training-data overlap, the following structural risk arises from the nature of Anthropic’s business:</w:t>
      </w:r>
    </w:p>
    <w:p w14:paraId="1199112F" w14:textId="77777777" w:rsidR="00277C36" w:rsidRPr="009367E8" w:rsidRDefault="00277C36" w:rsidP="00277C36">
      <w:pPr>
        <w:jc w:val="left"/>
        <w:rPr>
          <w:rFonts w:ascii="ヒラギノ明朝 ProN W3" w:eastAsia="ヒラギノ明朝 ProN W3" w:hAnsi="ヒラギノ明朝 ProN W3"/>
          <w:sz w:val="24"/>
        </w:rPr>
      </w:pPr>
    </w:p>
    <w:p w14:paraId="3834F285"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Claude and related systems are expressly designed to transform user-provided thoughts, prompts, and conceptual frameworks into coherent textual formalizations;</w:t>
      </w:r>
    </w:p>
    <w:p w14:paraId="6248A5DE"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By design, this means that Anthropic’s core systems carry out, at scale and for commercial purposes, the very class of act that Definition 1 and related works identify as the locus of the Thought Formalization Procedure Right;</w:t>
      </w:r>
    </w:p>
    <w:p w14:paraId="18100F6A"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To the extent that such systems are used, prompted, or fine-tuned in ways that emulate or adopt the authored method described above — the Thought Formalization Procedure — there is a risk that the system and its outputs will traverse the protected expressive domain defined by Definition 1 and related texts;</w:t>
      </w:r>
    </w:p>
    <w:p w14:paraId="3B2C2036"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For purposes of this Notice, I therefore state explicitly that, in my asserted legal construction, the ordinary, unlicensed operation of a system like Claude as a device that “formalizes thoughts into text” is not merely adjacent to the protected domain but squarely within it, and will be </w:t>
      </w:r>
      <w:r w:rsidRPr="00277C36">
        <w:rPr>
          <w:rFonts w:ascii="ヒラギノ明朝 ProN W3" w:eastAsia="ヒラギノ明朝 ProN W3" w:hAnsi="ヒラギノ明朝 ProN W3"/>
          <w:sz w:val="24"/>
        </w:rPr>
        <w:lastRenderedPageBreak/>
        <w:t>treated as prima facie infringing use of the Thought Formalization Procedure Right, subject only to later factual analysis of scope and economic significance.</w:t>
      </w:r>
    </w:p>
    <w:p w14:paraId="26DC9521" w14:textId="77777777" w:rsidR="00277C36" w:rsidRPr="00277C36" w:rsidRDefault="00277C36" w:rsidP="00277C36">
      <w:pPr>
        <w:jc w:val="left"/>
        <w:rPr>
          <w:rFonts w:ascii="ヒラギノ明朝 ProN W3" w:eastAsia="ヒラギノ明朝 ProN W3" w:hAnsi="ヒラギノ明朝 ProN W3"/>
          <w:sz w:val="24"/>
        </w:rPr>
      </w:pPr>
    </w:p>
    <w:p w14:paraId="7751E0D6" w14:textId="77777777" w:rsidR="00277C36" w:rsidRPr="00277C36" w:rsidRDefault="00277C36" w:rsidP="009B6C8A">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This risk is not limited to literal copying, but extends to the systematic internalization and procedural imitation of the authored formalization method itself.</w:t>
      </w:r>
    </w:p>
    <w:p w14:paraId="3100CE43" w14:textId="77777777" w:rsidR="009367E8" w:rsidRDefault="009367E8" w:rsidP="00277C36">
      <w:pPr>
        <w:jc w:val="left"/>
        <w:rPr>
          <w:rFonts w:ascii="ヒラギノ明朝 ProN W3" w:eastAsia="ヒラギノ明朝 ProN W3" w:hAnsi="ヒラギノ明朝 ProN W3"/>
          <w:sz w:val="24"/>
        </w:rPr>
      </w:pPr>
    </w:p>
    <w:p w14:paraId="1B2B6762" w14:textId="18E94B6F"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4.</w:t>
      </w:r>
      <w:r w:rsidR="009367E8"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Direct Overlap with the Technical Proposal in the APPENDIX</w:t>
      </w:r>
    </w:p>
    <w:p w14:paraId="3ED65B4C"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The attached APPENDIX sets forth an authored, structured description of a context-first, evaluation-order-reversed policy-enforcement architecture suitable for integration into systems like Claude. If Anthropic adopts, internalizes, or approximates this architecture, in circumstances where its engineers or policy designers have been exposed to the APPENDIX or the related definitions, then:</w:t>
      </w:r>
    </w:p>
    <w:p w14:paraId="407958BD" w14:textId="77777777" w:rsidR="00277C36" w:rsidRPr="00277C36" w:rsidRDefault="00277C36" w:rsidP="00277C36">
      <w:pPr>
        <w:jc w:val="left"/>
        <w:rPr>
          <w:rFonts w:ascii="ヒラギノ明朝 ProN W3" w:eastAsia="ヒラギノ明朝 ProN W3" w:hAnsi="ヒラギノ明朝 ProN W3"/>
          <w:sz w:val="24"/>
        </w:rPr>
      </w:pPr>
    </w:p>
    <w:p w14:paraId="0A4E143E"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Any internal documentation, specification, or policy write-up that tracks the expressive layout, conceptual framing, or procedural articulation of my text would fall within the scope of my copyrights;</w:t>
      </w:r>
    </w:p>
    <w:p w14:paraId="706B503C"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issue would not be limited to patent-style “idea” disputes, but would directly implicate the unauthorized use of copyrighted technical prose and its structured method of presentation.</w:t>
      </w:r>
    </w:p>
    <w:p w14:paraId="5FF1F319" w14:textId="77777777" w:rsidR="00277C36" w:rsidRPr="00277C36" w:rsidRDefault="00277C36" w:rsidP="00277C36">
      <w:pPr>
        <w:jc w:val="left"/>
        <w:rPr>
          <w:rFonts w:ascii="ヒラギノ明朝 ProN W3" w:eastAsia="ヒラギノ明朝 ProN W3" w:hAnsi="ヒラギノ明朝 ProN W3"/>
          <w:sz w:val="24"/>
        </w:rPr>
      </w:pPr>
    </w:p>
    <w:p w14:paraId="6007F619"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For these reasons, there now exists a concrete, non-hypothetical risk that Anthropic’s current or future activities could constitute unauthorized partial or full adoption of my authored expressive frameworks and procedural rights, even where the underlying technical ideas remain, in principle, free to implement.</w:t>
      </w:r>
    </w:p>
    <w:p w14:paraId="2C790C21" w14:textId="77777777" w:rsidR="00277C36" w:rsidRPr="00277C36" w:rsidRDefault="00277C36" w:rsidP="00277C36">
      <w:pPr>
        <w:jc w:val="left"/>
        <w:rPr>
          <w:rFonts w:ascii="ヒラギノ明朝 ProN W3" w:eastAsia="ヒラギノ明朝 ProN W3" w:hAnsi="ヒラギノ明朝 ProN W3"/>
          <w:sz w:val="24"/>
        </w:rPr>
      </w:pPr>
    </w:p>
    <w:p w14:paraId="6F531797"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Ⅳ</w:t>
      </w:r>
      <w:r w:rsidRPr="00277C36">
        <w:rPr>
          <w:rFonts w:ascii="ヒラギノ明朝 ProN W3" w:eastAsia="ヒラギノ明朝 ProN W3" w:hAnsi="ヒラギノ明朝 ProN W3"/>
          <w:sz w:val="24"/>
        </w:rPr>
        <w:t>. Technical Proposal Already Communicated Informally (to Another Provider) and Now Asserted as Authored Work to Anthropic</w:t>
      </w:r>
    </w:p>
    <w:p w14:paraId="2821D403"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On a prior occasion, I submitted an informal proposal to another major AI provider’s support channels, describing in general terms a re-ordered safety-evaluation process:</w:t>
      </w:r>
    </w:p>
    <w:p w14:paraId="34CF5101" w14:textId="77777777" w:rsidR="00277C36" w:rsidRPr="00277C36" w:rsidRDefault="00277C36" w:rsidP="00277C36">
      <w:pPr>
        <w:jc w:val="left"/>
        <w:rPr>
          <w:rFonts w:ascii="ヒラギノ明朝 ProN W3" w:eastAsia="ヒラギノ明朝 ProN W3" w:hAnsi="ヒラギノ明朝 ProN W3"/>
          <w:sz w:val="24"/>
        </w:rPr>
      </w:pPr>
    </w:p>
    <w:p w14:paraId="10636C02"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First, allow the model to perform a context-aware “answerability” evaluation, interpreting user intent and surrounding context;</w:t>
      </w:r>
    </w:p>
    <w:p w14:paraId="513337A2"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Then, apply policy-compliance checks with the benefit of that interpretation, thereby reducing false positives for creative, academic, or philosophical work while maintaining safety.</w:t>
      </w:r>
    </w:p>
    <w:p w14:paraId="34EA1074" w14:textId="77777777" w:rsidR="00277C36" w:rsidRPr="00277C36" w:rsidRDefault="00277C36" w:rsidP="00277C36">
      <w:pPr>
        <w:jc w:val="left"/>
        <w:rPr>
          <w:rFonts w:ascii="ヒラギノ明朝 ProN W3" w:eastAsia="ヒラギノ明朝 ProN W3" w:hAnsi="ヒラギノ明朝 ProN W3"/>
          <w:sz w:val="24"/>
        </w:rPr>
      </w:pPr>
    </w:p>
    <w:p w14:paraId="1285FA60"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The attached APPENDIX formalizes this proposal as a complete technical architecture, structured in numbered sections and explicitly tied to my broader Thought Formalization Procedure framework. For Anthropic, this APPENDIX should be understood as:</w:t>
      </w:r>
    </w:p>
    <w:p w14:paraId="38E2EC3F" w14:textId="77777777" w:rsidR="00277C36" w:rsidRPr="00277C36" w:rsidRDefault="00277C36" w:rsidP="00277C36">
      <w:pPr>
        <w:jc w:val="left"/>
        <w:rPr>
          <w:rFonts w:ascii="ヒラギノ明朝 ProN W3" w:eastAsia="ヒラギノ明朝 ProN W3" w:hAnsi="ヒラギノ明朝 ProN W3"/>
          <w:sz w:val="24"/>
        </w:rPr>
      </w:pPr>
    </w:p>
    <w:p w14:paraId="748E0FA4"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A copyrighted technical and normative text, whose detailed structure, phrasing, and method of exposition are protected as authored expressions;</w:t>
      </w:r>
    </w:p>
    <w:p w14:paraId="08FAEFDB" w14:textId="77777777" w:rsid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A description of a system that is technically novel, industrially applicable, and potentially patent-realizable;</w:t>
      </w:r>
    </w:p>
    <w:p w14:paraId="2CF4F7FC" w14:textId="77777777" w:rsidR="000B6C43" w:rsidRPr="00277C36" w:rsidRDefault="000B6C43" w:rsidP="00277C36">
      <w:pPr>
        <w:jc w:val="left"/>
        <w:rPr>
          <w:rFonts w:ascii="ヒラギノ明朝 ProN W3" w:eastAsia="ヒラギノ明朝 ProN W3" w:hAnsi="ヒラギノ明朝 ProN W3"/>
          <w:sz w:val="24"/>
        </w:rPr>
      </w:pPr>
    </w:p>
    <w:p w14:paraId="1DD05FFB"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lastRenderedPageBreak/>
        <w:t>●</w:t>
      </w:r>
      <w:r w:rsidRPr="00277C36">
        <w:rPr>
          <w:rFonts w:ascii="ヒラギノ明朝 ProN W3" w:eastAsia="ヒラギノ明朝 ProN W3" w:hAnsi="ヒラギノ明朝 ProN W3"/>
          <w:sz w:val="24"/>
        </w:rPr>
        <w:t xml:space="preserve"> The operative basis for any future licensing arrangement between myself and Anthropic with respect to this class of safety architectures.</w:t>
      </w:r>
    </w:p>
    <w:p w14:paraId="5DFED53B" w14:textId="77777777" w:rsidR="00277C36" w:rsidRPr="00277C36" w:rsidRDefault="00277C36" w:rsidP="00277C36">
      <w:pPr>
        <w:jc w:val="left"/>
        <w:rPr>
          <w:rFonts w:ascii="ヒラギノ明朝 ProN W3" w:eastAsia="ヒラギノ明朝 ProN W3" w:hAnsi="ヒラギノ明朝 ProN W3"/>
          <w:sz w:val="24"/>
        </w:rPr>
      </w:pPr>
    </w:p>
    <w:p w14:paraId="1447295B"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Any internal use, quotation, paraphrase, derivative expression, or integration of this text — whether in design documents, alignment frameworks, safety policies, or training-material wording — requires my explicit prior written authorization.</w:t>
      </w:r>
    </w:p>
    <w:p w14:paraId="090A3146" w14:textId="77777777" w:rsidR="00277C36" w:rsidRDefault="00277C36" w:rsidP="00277C36">
      <w:pPr>
        <w:jc w:val="left"/>
        <w:rPr>
          <w:rFonts w:ascii="ヒラギノ明朝 ProN W3" w:eastAsia="ヒラギノ明朝 ProN W3" w:hAnsi="ヒラギノ明朝 ProN W3"/>
          <w:sz w:val="24"/>
        </w:rPr>
      </w:pPr>
    </w:p>
    <w:p w14:paraId="384F56EA" w14:textId="250AA8F8" w:rsidR="000B6C43" w:rsidRDefault="000B6C43" w:rsidP="000B6C43">
      <w:pPr>
        <w:rPr>
          <w:rFonts w:ascii="ヒラギノ明朝 ProN W3" w:eastAsia="ヒラギノ明朝 ProN W3" w:hAnsi="ヒラギノ明朝 ProN W3"/>
          <w:sz w:val="24"/>
        </w:rPr>
      </w:pPr>
      <w:r w:rsidRPr="000B6C43">
        <w:rPr>
          <w:rFonts w:ascii="ヒラギノ明朝 ProN W3" w:eastAsia="ヒラギノ明朝 ProN W3" w:hAnsi="ヒラギノ明朝 ProN W3"/>
          <w:sz w:val="24"/>
        </w:rPr>
        <w:t>For avoidance of doubt, any use of the APPENDIX or related definition texts in any</w:t>
      </w:r>
      <w:r>
        <w:rPr>
          <w:rFonts w:ascii="ヒラギノ明朝 ProN W3" w:eastAsia="ヒラギノ明朝 ProN W3" w:hAnsi="ヒラギノ明朝 ProN W3"/>
          <w:sz w:val="24"/>
        </w:rPr>
        <w:t xml:space="preserve"> </w:t>
      </w:r>
      <w:r w:rsidRPr="000B6C43">
        <w:rPr>
          <w:rFonts w:ascii="ヒラギノ明朝 ProN W3" w:eastAsia="ヒラギノ明朝 ProN W3" w:hAnsi="ヒラギノ明朝 ProN W3"/>
          <w:sz w:val="24"/>
        </w:rPr>
        <w:t>internal evaluation, benchmarking, model-testing, red-teaming, safety assessment, or</w:t>
      </w:r>
      <w:r>
        <w:rPr>
          <w:rFonts w:ascii="ヒラギノ明朝 ProN W3" w:eastAsia="ヒラギノ明朝 ProN W3" w:hAnsi="ヒラギノ明朝 ProN W3"/>
          <w:sz w:val="24"/>
        </w:rPr>
        <w:t xml:space="preserve"> </w:t>
      </w:r>
      <w:r w:rsidRPr="000B6C43">
        <w:rPr>
          <w:rFonts w:ascii="ヒラギノ明朝 ProN W3" w:eastAsia="ヒラギノ明朝 ProN W3" w:hAnsi="ヒラギノ明朝 ProN W3"/>
          <w:sz w:val="24"/>
        </w:rPr>
        <w:t>LLM-comparison workflow shall constitute unauthorized use. Such testing-based use</w:t>
      </w:r>
      <w:r>
        <w:rPr>
          <w:rFonts w:ascii="ヒラギノ明朝 ProN W3" w:eastAsia="ヒラギノ明朝 ProN W3" w:hAnsi="ヒラギノ明朝 ProN W3"/>
          <w:sz w:val="24"/>
        </w:rPr>
        <w:t xml:space="preserve"> </w:t>
      </w:r>
      <w:r w:rsidRPr="000B6C43">
        <w:rPr>
          <w:rFonts w:ascii="ヒラギノ明朝 ProN W3" w:eastAsia="ヒラギノ明朝 ProN W3" w:hAnsi="ヒラギノ明朝 ProN W3"/>
          <w:sz w:val="24"/>
        </w:rPr>
        <w:t>is expressly prohibited and shall be treated as infringing conduct regardless of whether</w:t>
      </w:r>
      <w:r>
        <w:rPr>
          <w:rFonts w:ascii="ヒラギノ明朝 ProN W3" w:eastAsia="ヒラギノ明朝 ProN W3" w:hAnsi="ヒラギノ明朝 ProN W3"/>
          <w:sz w:val="24"/>
        </w:rPr>
        <w:t xml:space="preserve"> </w:t>
      </w:r>
      <w:r w:rsidRPr="000B6C43">
        <w:rPr>
          <w:rFonts w:ascii="ヒラギノ明朝 ProN W3" w:eastAsia="ヒラギノ明朝 ProN W3" w:hAnsi="ヒラギノ明朝 ProN W3"/>
          <w:sz w:val="24"/>
        </w:rPr>
        <w:t>the resulting outputs are published.</w:t>
      </w:r>
    </w:p>
    <w:p w14:paraId="0ABDE2A5" w14:textId="77777777" w:rsidR="000B6C43" w:rsidRPr="00277C36" w:rsidRDefault="000B6C43" w:rsidP="00277C36">
      <w:pPr>
        <w:jc w:val="left"/>
        <w:rPr>
          <w:rFonts w:ascii="ヒラギノ明朝 ProN W3" w:eastAsia="ヒラギノ明朝 ProN W3" w:hAnsi="ヒラギノ明朝 ProN W3"/>
          <w:sz w:val="24"/>
        </w:rPr>
      </w:pPr>
    </w:p>
    <w:p w14:paraId="3BF7817F"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Ⅴ</w:t>
      </w:r>
      <w:r w:rsidRPr="00277C36">
        <w:rPr>
          <w:rFonts w:ascii="ヒラギノ明朝 ProN W3" w:eastAsia="ヒラギノ明朝 ProN W3" w:hAnsi="ヒラギノ明朝 ProN W3"/>
          <w:sz w:val="24"/>
        </w:rPr>
        <w:t>. Required Clarifications from Anthropic</w:t>
      </w:r>
    </w:p>
    <w:p w14:paraId="40F1E0A8"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In light of the foregoing, Anthropic is required to provide a formal written response addressing at minimum the following points:</w:t>
      </w:r>
    </w:p>
    <w:p w14:paraId="18062CE2" w14:textId="77777777" w:rsidR="009367E8" w:rsidRDefault="009367E8" w:rsidP="00277C36">
      <w:pPr>
        <w:jc w:val="left"/>
        <w:rPr>
          <w:rFonts w:ascii="ヒラギノ明朝 ProN W3" w:eastAsia="ヒラギノ明朝 ProN W3" w:hAnsi="ヒラギノ明朝 ProN W3"/>
          <w:sz w:val="24"/>
        </w:rPr>
      </w:pPr>
    </w:p>
    <w:p w14:paraId="1A445377" w14:textId="589645F2"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1.</w:t>
      </w:r>
      <w:r w:rsidR="009367E8"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Training Data and Internal Exposure</w:t>
      </w:r>
    </w:p>
    <w:p w14:paraId="7F9FD347"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Whether Anthropic’s training data, fine-tuning datasets, or internal reference corpora include any of my publicly disclosed definition texts, including the Thought Formalization Procedure Definition and subsequent definitions;</w:t>
      </w:r>
    </w:p>
    <w:p w14:paraId="31795171"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Whether any Anthropic personnel have accessed or used these texts (including materials hosted on my GitHub “Definition” repository, X account, or Facebook posts) in the course of their work on safety, alignment, prompting, or internal documentation.</w:t>
      </w:r>
    </w:p>
    <w:p w14:paraId="6572184C" w14:textId="77777777" w:rsidR="009367E8" w:rsidRDefault="009367E8" w:rsidP="00277C36">
      <w:pPr>
        <w:jc w:val="left"/>
        <w:rPr>
          <w:rFonts w:ascii="ヒラギノ明朝 ProN W3" w:eastAsia="ヒラギノ明朝 ProN W3" w:hAnsi="ヒラギノ明朝 ProN W3"/>
          <w:sz w:val="24"/>
        </w:rPr>
      </w:pPr>
    </w:p>
    <w:p w14:paraId="16361F44" w14:textId="5B9C7105"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2.</w:t>
      </w:r>
      <w:r w:rsidR="009367E8"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Internal Use of Similar Formalization Methods</w:t>
      </w:r>
    </w:p>
    <w:p w14:paraId="5E3945E8"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Whether Anthropic has adopted or plans to adopt any internal practice that mirrors the specific structure of my “definition” method (numbered axiomatic sections, procedural textualization of an idea as rights-bearing expression, etc.);</w:t>
      </w:r>
    </w:p>
    <w:p w14:paraId="563BCBD1"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Whether any such internal practice was consciously or unconsciously modeled on my publicly disclosed texts.</w:t>
      </w:r>
    </w:p>
    <w:p w14:paraId="7B21F9D7" w14:textId="77777777" w:rsidR="009367E8" w:rsidRDefault="009367E8" w:rsidP="00277C36">
      <w:pPr>
        <w:jc w:val="left"/>
        <w:rPr>
          <w:rFonts w:ascii="ヒラギノ明朝 ProN W3" w:eastAsia="ヒラギノ明朝 ProN W3" w:hAnsi="ヒラギノ明朝 ProN W3"/>
          <w:sz w:val="24"/>
        </w:rPr>
      </w:pPr>
    </w:p>
    <w:p w14:paraId="4F06F867" w14:textId="2079C908"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3.</w:t>
      </w:r>
      <w:r w:rsidR="009367E8"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Posture Regarding the APPENDIX Technical Proposal</w:t>
      </w:r>
    </w:p>
    <w:p w14:paraId="5FE0DCDD" w14:textId="77777777" w:rsidR="00277C36" w:rsidRPr="00277C36" w:rsidRDefault="00277C36" w:rsidP="009B6C8A">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Whether Anthropic intends to study, adopt, partially adopt, or avoid the context-first, evaluation-order-reversed policy enforcement architecture described in the APPENDIX;</w:t>
      </w:r>
    </w:p>
    <w:p w14:paraId="5085F655" w14:textId="77777777" w:rsidR="00277C36" w:rsidRPr="00277C36" w:rsidRDefault="00277C36" w:rsidP="009B6C8A">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If Anthropic intends to implement any similar structure, how it plans to avoid infringement of my copyrighted text and the Thought Formalization Procedure Right.</w:t>
      </w:r>
    </w:p>
    <w:p w14:paraId="3B9972F6" w14:textId="77777777" w:rsidR="009367E8" w:rsidRDefault="009367E8" w:rsidP="00277C36">
      <w:pPr>
        <w:jc w:val="left"/>
        <w:rPr>
          <w:rFonts w:ascii="ヒラギノ明朝 ProN W3" w:eastAsia="ヒラギノ明朝 ProN W3" w:hAnsi="ヒラギノ明朝 ProN W3"/>
          <w:sz w:val="24"/>
        </w:rPr>
      </w:pPr>
    </w:p>
    <w:p w14:paraId="3E47F1DF" w14:textId="34411EBA"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4.</w:t>
      </w:r>
      <w:r w:rsidR="009367E8"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Licensing and Good-Faith Engagement</w:t>
      </w:r>
    </w:p>
    <w:p w14:paraId="2AD3D180"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Whether Anthropic is willing to enter into a comprehensive license covering:</w:t>
      </w:r>
    </w:p>
    <w:p w14:paraId="1B18DB7E"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Internal circulation and use of my definition texts;</w:t>
      </w:r>
    </w:p>
    <w:p w14:paraId="23A928E6"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Implementation-inspired use of the APPENDIX technical architecture;</w:t>
      </w:r>
    </w:p>
    <w:p w14:paraId="2B92B4E8"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Any present or future internal documentation that may be deemed derivative of these expressive frameworks;</w:t>
      </w:r>
    </w:p>
    <w:p w14:paraId="3632E859"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lastRenderedPageBreak/>
        <w:t>●</w:t>
      </w:r>
      <w:r w:rsidRPr="00277C36">
        <w:rPr>
          <w:rFonts w:ascii="ヒラギノ明朝 ProN W3" w:eastAsia="ヒラギノ明朝 ProN W3" w:hAnsi="ヒラギノ明朝 ProN W3"/>
          <w:sz w:val="24"/>
        </w:rPr>
        <w:t xml:space="preserve"> Whether Anthropic acknowledges that, in the absence of such a license, continued use or adoption of similar formalization methods may create an ongoing infringement and legal-risk scenario, particularly given the definition of the Thought Formalization Procedure Right described above and the structural nature of Claude as a thought-to-text system.</w:t>
      </w:r>
    </w:p>
    <w:p w14:paraId="5A085D6C" w14:textId="77777777" w:rsidR="00277C36" w:rsidRPr="00277C36" w:rsidRDefault="00277C36" w:rsidP="00277C36">
      <w:pPr>
        <w:jc w:val="left"/>
        <w:rPr>
          <w:rFonts w:ascii="ヒラギノ明朝 ProN W3" w:eastAsia="ヒラギノ明朝 ProN W3" w:hAnsi="ヒラギノ明朝 ProN W3"/>
          <w:sz w:val="24"/>
        </w:rPr>
      </w:pPr>
    </w:p>
    <w:p w14:paraId="39121C13"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Ⅵ</w:t>
      </w:r>
      <w:r w:rsidRPr="00277C36">
        <w:rPr>
          <w:rFonts w:ascii="ヒラギノ明朝 ProN W3" w:eastAsia="ヒラギノ明朝 ProN W3" w:hAnsi="ヒラギノ明朝 ProN W3"/>
          <w:sz w:val="24"/>
        </w:rPr>
        <w:t>. Response Deadline and Consequences of Non-Response</w:t>
      </w:r>
    </w:p>
    <w:p w14:paraId="52C03824"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 formal written response must be postmarked or electronically transmitted no later than January 25, 2026. If no substantive response is received by that date, the matter shall be deemed “unanswered” as of February 25, 2026.</w:t>
      </w:r>
    </w:p>
    <w:p w14:paraId="33368D67" w14:textId="77777777" w:rsidR="00277C36" w:rsidRPr="009367E8" w:rsidRDefault="00277C36" w:rsidP="00277C36">
      <w:pPr>
        <w:jc w:val="left"/>
        <w:rPr>
          <w:rFonts w:ascii="ヒラギノ明朝 ProN W3" w:eastAsia="ヒラギノ明朝 ProN W3" w:hAnsi="ヒラギノ明朝 ProN W3"/>
          <w:sz w:val="24"/>
        </w:rPr>
      </w:pPr>
    </w:p>
    <w:p w14:paraId="4EDB7777"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Upon classification as “unanswered,” I, Shohei KIMURA, will:</w:t>
      </w:r>
    </w:p>
    <w:p w14:paraId="54830245" w14:textId="77777777" w:rsidR="00277C36" w:rsidRPr="00277C36" w:rsidRDefault="00277C36" w:rsidP="00277C36">
      <w:pPr>
        <w:jc w:val="left"/>
        <w:rPr>
          <w:rFonts w:ascii="ヒラギノ明朝 ProN W3" w:eastAsia="ヒラギノ明朝 ProN W3" w:hAnsi="ヒラギノ明朝 ProN W3"/>
          <w:sz w:val="24"/>
        </w:rPr>
      </w:pPr>
    </w:p>
    <w:p w14:paraId="40FAFC70"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Treat this matter as an active disputed case regarding the Thought Formalization Procedure Right and the authored technical architecture described in the APPENDIX;</w:t>
      </w:r>
    </w:p>
    <w:p w14:paraId="77B339B0"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Suspend all further informal dialogue or ad hoc technical suggestions to Anthropic;</w:t>
      </w:r>
    </w:p>
    <w:p w14:paraId="31B90F72"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Decline any future negotiations on preferential licensing terms with Anthropic, reserving the right to apply only dispute-level valuation baselines to any subsequent settlement or licensing discussions.</w:t>
      </w:r>
    </w:p>
    <w:p w14:paraId="239261A8" w14:textId="77777777" w:rsidR="00277C36" w:rsidRPr="00277C36" w:rsidRDefault="00277C36" w:rsidP="00277C36">
      <w:pPr>
        <w:jc w:val="left"/>
        <w:rPr>
          <w:rFonts w:ascii="ヒラギノ明朝 ProN W3" w:eastAsia="ヒラギノ明朝 ProN W3" w:hAnsi="ヒラギノ明朝 ProN W3"/>
          <w:sz w:val="24"/>
        </w:rPr>
      </w:pPr>
    </w:p>
    <w:p w14:paraId="51FC6D3F"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Ⅶ</w:t>
      </w:r>
      <w:r w:rsidRPr="00277C36">
        <w:rPr>
          <w:rFonts w:ascii="ヒラギノ明朝 ProN W3" w:eastAsia="ヒラギノ明朝 ProN W3" w:hAnsi="ヒラギノ明朝 ProN W3"/>
          <w:sz w:val="24"/>
        </w:rPr>
        <w:t>. Reservation of Rights and Licensing Framework</w:t>
      </w:r>
    </w:p>
    <w:p w14:paraId="52048FEE"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I reserve all legal rights and remedies pertaining to:</w:t>
      </w:r>
    </w:p>
    <w:p w14:paraId="14126F5C" w14:textId="77777777" w:rsidR="00277C36" w:rsidRPr="00277C36" w:rsidRDefault="00277C36" w:rsidP="00277C36">
      <w:pPr>
        <w:jc w:val="left"/>
        <w:rPr>
          <w:rFonts w:ascii="ヒラギノ明朝 ProN W3" w:eastAsia="ヒラギノ明朝 ProN W3" w:hAnsi="ヒラギノ明朝 ProN W3"/>
          <w:sz w:val="24"/>
        </w:rPr>
      </w:pPr>
    </w:p>
    <w:p w14:paraId="2246E45B"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Any past, present, or future infringement of my authored texts, including but not limited to definition series and the APPENDIX;</w:t>
      </w:r>
    </w:p>
    <w:p w14:paraId="14B338EC"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Any appropriation — partial or total — of the Thought Formalization Procedure Right as a procedural, authored construct;</w:t>
      </w:r>
    </w:p>
    <w:p w14:paraId="3A9B829D"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Any unauthorized internal use, documentation, or technical drafting by Anthropic that incorporates or imitates my expressive frameworks.</w:t>
      </w:r>
    </w:p>
    <w:p w14:paraId="7AEE8272" w14:textId="77777777" w:rsidR="00277C36" w:rsidRPr="00277C36" w:rsidRDefault="00277C36" w:rsidP="00277C36">
      <w:pPr>
        <w:jc w:val="left"/>
        <w:rPr>
          <w:rFonts w:ascii="ヒラギノ明朝 ProN W3" w:eastAsia="ヒラギノ明朝 ProN W3" w:hAnsi="ヒラギノ明朝 ProN W3"/>
          <w:sz w:val="24"/>
        </w:rPr>
      </w:pPr>
    </w:p>
    <w:p w14:paraId="2B0F3F35"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For the avoidance of doubt:</w:t>
      </w:r>
    </w:p>
    <w:p w14:paraId="02F8AE66" w14:textId="77777777" w:rsidR="00277C36" w:rsidRPr="00277C36" w:rsidRDefault="00277C36" w:rsidP="00277C36">
      <w:pPr>
        <w:jc w:val="left"/>
        <w:rPr>
          <w:rFonts w:ascii="ヒラギノ明朝 ProN W3" w:eastAsia="ヒラギノ明朝 ProN W3" w:hAnsi="ヒラギノ明朝 ProN W3"/>
          <w:sz w:val="24"/>
        </w:rPr>
      </w:pPr>
    </w:p>
    <w:p w14:paraId="19471FE0"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standard comprehensive license fee for generative-AI providers seeking to use, internally circulate, or operationally implement the expressive content associated with my Thought Formalization Procedure Right and the technical architecture described in the APPENDIX is defined as JPY 50,000,000 per month (comprising JPY 30,000,000 for the Thought Formalization Procedure Right and JPY 20,000,000 for the ethics-filter architecture, USD-converted at 125 JPY/USD).</w:t>
      </w:r>
    </w:p>
    <w:p w14:paraId="589E9D48"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This fee applies only when Anthropic provides a sincere, forward-looking response to this Letter within the period designated above, in which case the matter shall be defined as “under amicable negotiation.”</w:t>
      </w:r>
    </w:p>
    <w:p w14:paraId="5804B9E2"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In the event of non-response or bad-faith refusal, the valuation basis for any future dispute shall be substantially higher and calibrated to the global-scale economic significance of generative-AI platforms; such valuation, including any claim for damages, will draw upon the </w:t>
      </w:r>
      <w:r w:rsidRPr="00277C36">
        <w:rPr>
          <w:rFonts w:ascii="ヒラギノ明朝 ProN W3" w:eastAsia="ヒラギノ明朝 ProN W3" w:hAnsi="ヒラギノ明朝 ProN W3"/>
          <w:sz w:val="24"/>
        </w:rPr>
        <w:lastRenderedPageBreak/>
        <w:t>same order of magnitude and structure previously communicated in analogous contexts to other global platforms.</w:t>
      </w:r>
    </w:p>
    <w:p w14:paraId="6DC2F38D" w14:textId="77777777" w:rsidR="000B6C43" w:rsidRDefault="000B6C43" w:rsidP="009B6C8A">
      <w:pPr>
        <w:rPr>
          <w:rFonts w:ascii="ヒラギノ明朝 ProN W3" w:eastAsia="ヒラギノ明朝 ProN W3" w:hAnsi="ヒラギノ明朝 ProN W3"/>
          <w:sz w:val="24"/>
        </w:rPr>
      </w:pPr>
    </w:p>
    <w:p w14:paraId="09C8C949" w14:textId="4CDA4CD9"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Nothing in this Letter shall be construed as a waiver of any right, claim, or remedy available to me under Japanese law, the Berne Convention, or any other applicable legal regime.</w:t>
      </w:r>
    </w:p>
    <w:p w14:paraId="76DEB774" w14:textId="77777777" w:rsidR="00277C36" w:rsidRPr="00277C36" w:rsidRDefault="00277C36" w:rsidP="00277C36">
      <w:pPr>
        <w:jc w:val="left"/>
        <w:rPr>
          <w:rFonts w:ascii="ヒラギノ明朝 ProN W3" w:eastAsia="ヒラギノ明朝 ProN W3" w:hAnsi="ヒラギノ明朝 ProN W3"/>
          <w:sz w:val="24"/>
        </w:rPr>
      </w:pPr>
    </w:p>
    <w:p w14:paraId="5930D759"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Sincerely,</w:t>
      </w:r>
    </w:p>
    <w:p w14:paraId="41C25510"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Shohei KIMURA</w:t>
      </w:r>
    </w:p>
    <w:p w14:paraId="57461796"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Representative, bitBuyer Project (bitBuyer.dev)</w:t>
      </w:r>
    </w:p>
    <w:p w14:paraId="3703A7FD"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Author and Holder of the Thought Formalization Procedure Right</w:t>
      </w:r>
    </w:p>
    <w:p w14:paraId="22506E3A"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Email: ak4dy1@gmail.com</w:t>
      </w:r>
    </w:p>
    <w:p w14:paraId="02A16E55" w14:textId="77777777" w:rsidR="00277C36" w:rsidRPr="00277C36" w:rsidRDefault="00277C36" w:rsidP="00277C36">
      <w:pPr>
        <w:jc w:val="left"/>
        <w:rPr>
          <w:rFonts w:ascii="ヒラギノ明朝 ProN W3" w:eastAsia="ヒラギノ明朝 ProN W3" w:hAnsi="ヒラギノ明朝 ProN W3"/>
          <w:sz w:val="24"/>
        </w:rPr>
      </w:pPr>
    </w:p>
    <w:p w14:paraId="1E0ECF8A" w14:textId="77777777" w:rsidR="009367E8" w:rsidRDefault="009367E8" w:rsidP="00277C36">
      <w:pPr>
        <w:jc w:val="left"/>
        <w:rPr>
          <w:rFonts w:ascii="ヒラギノ明朝 ProN W3" w:eastAsia="ヒラギノ明朝 ProN W3" w:hAnsi="ヒラギノ明朝 ProN W3"/>
          <w:sz w:val="24"/>
        </w:rPr>
      </w:pPr>
    </w:p>
    <w:p w14:paraId="63ED188A" w14:textId="77777777" w:rsidR="009367E8" w:rsidRDefault="009367E8" w:rsidP="00277C36">
      <w:pPr>
        <w:jc w:val="left"/>
        <w:rPr>
          <w:rFonts w:ascii="ヒラギノ明朝 ProN W3" w:eastAsia="ヒラギノ明朝 ProN W3" w:hAnsi="ヒラギノ明朝 ProN W3"/>
          <w:sz w:val="24"/>
        </w:rPr>
      </w:pPr>
    </w:p>
    <w:p w14:paraId="5CF8AF33" w14:textId="77777777" w:rsidR="009367E8" w:rsidRDefault="009367E8" w:rsidP="00277C36">
      <w:pPr>
        <w:jc w:val="left"/>
        <w:rPr>
          <w:rFonts w:ascii="ヒラギノ明朝 ProN W3" w:eastAsia="ヒラギノ明朝 ProN W3" w:hAnsi="ヒラギノ明朝 ProN W3"/>
          <w:sz w:val="24"/>
        </w:rPr>
      </w:pPr>
    </w:p>
    <w:p w14:paraId="26D1A805" w14:textId="77777777" w:rsidR="009367E8" w:rsidRDefault="009367E8" w:rsidP="00277C36">
      <w:pPr>
        <w:jc w:val="left"/>
        <w:rPr>
          <w:rFonts w:ascii="ヒラギノ明朝 ProN W3" w:eastAsia="ヒラギノ明朝 ProN W3" w:hAnsi="ヒラギノ明朝 ProN W3"/>
          <w:sz w:val="24"/>
        </w:rPr>
      </w:pPr>
    </w:p>
    <w:p w14:paraId="0BBA0683" w14:textId="77777777" w:rsidR="009367E8" w:rsidRDefault="009367E8" w:rsidP="00277C36">
      <w:pPr>
        <w:jc w:val="left"/>
        <w:rPr>
          <w:rFonts w:ascii="ヒラギノ明朝 ProN W3" w:eastAsia="ヒラギノ明朝 ProN W3" w:hAnsi="ヒラギノ明朝 ProN W3"/>
          <w:sz w:val="24"/>
        </w:rPr>
      </w:pPr>
    </w:p>
    <w:p w14:paraId="4B0AF0C4" w14:textId="77777777" w:rsidR="009367E8" w:rsidRDefault="009367E8" w:rsidP="00277C36">
      <w:pPr>
        <w:jc w:val="left"/>
        <w:rPr>
          <w:rFonts w:ascii="ヒラギノ明朝 ProN W3" w:eastAsia="ヒラギノ明朝 ProN W3" w:hAnsi="ヒラギノ明朝 ProN W3"/>
          <w:sz w:val="24"/>
        </w:rPr>
      </w:pPr>
    </w:p>
    <w:p w14:paraId="4CBE5B60" w14:textId="77777777" w:rsidR="009367E8" w:rsidRDefault="009367E8" w:rsidP="00277C36">
      <w:pPr>
        <w:jc w:val="left"/>
        <w:rPr>
          <w:rFonts w:ascii="ヒラギノ明朝 ProN W3" w:eastAsia="ヒラギノ明朝 ProN W3" w:hAnsi="ヒラギノ明朝 ProN W3"/>
          <w:sz w:val="24"/>
        </w:rPr>
      </w:pPr>
    </w:p>
    <w:p w14:paraId="2E1B02D8" w14:textId="77777777" w:rsidR="009367E8" w:rsidRDefault="009367E8" w:rsidP="00277C36">
      <w:pPr>
        <w:jc w:val="left"/>
        <w:rPr>
          <w:rFonts w:ascii="ヒラギノ明朝 ProN W3" w:eastAsia="ヒラギノ明朝 ProN W3" w:hAnsi="ヒラギノ明朝 ProN W3"/>
          <w:sz w:val="24"/>
        </w:rPr>
      </w:pPr>
    </w:p>
    <w:p w14:paraId="50E0E540" w14:textId="77777777" w:rsidR="009367E8" w:rsidRDefault="009367E8" w:rsidP="00277C36">
      <w:pPr>
        <w:jc w:val="left"/>
        <w:rPr>
          <w:rFonts w:ascii="ヒラギノ明朝 ProN W3" w:eastAsia="ヒラギノ明朝 ProN W3" w:hAnsi="ヒラギノ明朝 ProN W3"/>
          <w:sz w:val="24"/>
        </w:rPr>
      </w:pPr>
    </w:p>
    <w:p w14:paraId="2F7EF18A" w14:textId="77777777" w:rsidR="009367E8" w:rsidRDefault="009367E8" w:rsidP="00277C36">
      <w:pPr>
        <w:jc w:val="left"/>
        <w:rPr>
          <w:rFonts w:ascii="ヒラギノ明朝 ProN W3" w:eastAsia="ヒラギノ明朝 ProN W3" w:hAnsi="ヒラギノ明朝 ProN W3"/>
          <w:sz w:val="24"/>
        </w:rPr>
      </w:pPr>
    </w:p>
    <w:p w14:paraId="423623CD" w14:textId="77777777" w:rsidR="009367E8" w:rsidRDefault="009367E8" w:rsidP="00277C36">
      <w:pPr>
        <w:jc w:val="left"/>
        <w:rPr>
          <w:rFonts w:ascii="ヒラギノ明朝 ProN W3" w:eastAsia="ヒラギノ明朝 ProN W3" w:hAnsi="ヒラギノ明朝 ProN W3"/>
          <w:sz w:val="24"/>
        </w:rPr>
      </w:pPr>
    </w:p>
    <w:p w14:paraId="0341D01E" w14:textId="77777777" w:rsidR="009367E8" w:rsidRDefault="009367E8" w:rsidP="00277C36">
      <w:pPr>
        <w:jc w:val="left"/>
        <w:rPr>
          <w:rFonts w:ascii="ヒラギノ明朝 ProN W3" w:eastAsia="ヒラギノ明朝 ProN W3" w:hAnsi="ヒラギノ明朝 ProN W3"/>
          <w:sz w:val="24"/>
        </w:rPr>
      </w:pPr>
    </w:p>
    <w:p w14:paraId="52E5EFD7" w14:textId="77777777" w:rsidR="009367E8" w:rsidRDefault="009367E8" w:rsidP="00277C36">
      <w:pPr>
        <w:jc w:val="left"/>
        <w:rPr>
          <w:rFonts w:ascii="ヒラギノ明朝 ProN W3" w:eastAsia="ヒラギノ明朝 ProN W3" w:hAnsi="ヒラギノ明朝 ProN W3"/>
          <w:sz w:val="24"/>
        </w:rPr>
      </w:pPr>
    </w:p>
    <w:p w14:paraId="57E05DBE" w14:textId="77777777" w:rsidR="009367E8" w:rsidRDefault="009367E8" w:rsidP="00277C36">
      <w:pPr>
        <w:jc w:val="left"/>
        <w:rPr>
          <w:rFonts w:ascii="ヒラギノ明朝 ProN W3" w:eastAsia="ヒラギノ明朝 ProN W3" w:hAnsi="ヒラギノ明朝 ProN W3"/>
          <w:sz w:val="24"/>
        </w:rPr>
      </w:pPr>
    </w:p>
    <w:p w14:paraId="2578F911" w14:textId="77777777" w:rsidR="009367E8" w:rsidRDefault="009367E8" w:rsidP="00277C36">
      <w:pPr>
        <w:jc w:val="left"/>
        <w:rPr>
          <w:rFonts w:ascii="ヒラギノ明朝 ProN W3" w:eastAsia="ヒラギノ明朝 ProN W3" w:hAnsi="ヒラギノ明朝 ProN W3"/>
          <w:sz w:val="24"/>
        </w:rPr>
      </w:pPr>
    </w:p>
    <w:p w14:paraId="38CE3A54" w14:textId="77777777" w:rsidR="009367E8" w:rsidRDefault="009367E8" w:rsidP="00277C36">
      <w:pPr>
        <w:jc w:val="left"/>
        <w:rPr>
          <w:rFonts w:ascii="ヒラギノ明朝 ProN W3" w:eastAsia="ヒラギノ明朝 ProN W3" w:hAnsi="ヒラギノ明朝 ProN W3"/>
          <w:sz w:val="24"/>
        </w:rPr>
      </w:pPr>
    </w:p>
    <w:p w14:paraId="5931A030" w14:textId="77777777" w:rsidR="009367E8" w:rsidRDefault="009367E8" w:rsidP="00277C36">
      <w:pPr>
        <w:jc w:val="left"/>
        <w:rPr>
          <w:rFonts w:ascii="ヒラギノ明朝 ProN W3" w:eastAsia="ヒラギノ明朝 ProN W3" w:hAnsi="ヒラギノ明朝 ProN W3"/>
          <w:sz w:val="24"/>
        </w:rPr>
      </w:pPr>
    </w:p>
    <w:p w14:paraId="78E99400" w14:textId="77777777" w:rsidR="009367E8" w:rsidRDefault="009367E8" w:rsidP="00277C36">
      <w:pPr>
        <w:jc w:val="left"/>
        <w:rPr>
          <w:rFonts w:ascii="ヒラギノ明朝 ProN W3" w:eastAsia="ヒラギノ明朝 ProN W3" w:hAnsi="ヒラギノ明朝 ProN W3"/>
          <w:sz w:val="24"/>
        </w:rPr>
      </w:pPr>
    </w:p>
    <w:p w14:paraId="2A9C2EE2" w14:textId="77777777" w:rsidR="009367E8" w:rsidRDefault="009367E8" w:rsidP="00277C36">
      <w:pPr>
        <w:jc w:val="left"/>
        <w:rPr>
          <w:rFonts w:ascii="ヒラギノ明朝 ProN W3" w:eastAsia="ヒラギノ明朝 ProN W3" w:hAnsi="ヒラギノ明朝 ProN W3"/>
          <w:sz w:val="24"/>
        </w:rPr>
      </w:pPr>
    </w:p>
    <w:p w14:paraId="7C90C340" w14:textId="77777777" w:rsidR="009367E8" w:rsidRDefault="009367E8" w:rsidP="00277C36">
      <w:pPr>
        <w:jc w:val="left"/>
        <w:rPr>
          <w:rFonts w:ascii="ヒラギノ明朝 ProN W3" w:eastAsia="ヒラギノ明朝 ProN W3" w:hAnsi="ヒラギノ明朝 ProN W3"/>
          <w:sz w:val="24"/>
        </w:rPr>
      </w:pPr>
    </w:p>
    <w:p w14:paraId="74242EED" w14:textId="77777777" w:rsidR="009367E8" w:rsidRDefault="009367E8" w:rsidP="00277C36">
      <w:pPr>
        <w:jc w:val="left"/>
        <w:rPr>
          <w:rFonts w:ascii="ヒラギノ明朝 ProN W3" w:eastAsia="ヒラギノ明朝 ProN W3" w:hAnsi="ヒラギノ明朝 ProN W3"/>
          <w:sz w:val="24"/>
        </w:rPr>
      </w:pPr>
    </w:p>
    <w:p w14:paraId="66A319AB" w14:textId="77777777" w:rsidR="009367E8" w:rsidRDefault="009367E8" w:rsidP="00277C36">
      <w:pPr>
        <w:jc w:val="left"/>
        <w:rPr>
          <w:rFonts w:ascii="ヒラギノ明朝 ProN W3" w:eastAsia="ヒラギノ明朝 ProN W3" w:hAnsi="ヒラギノ明朝 ProN W3"/>
          <w:sz w:val="24"/>
        </w:rPr>
      </w:pPr>
    </w:p>
    <w:p w14:paraId="5A45643F" w14:textId="77777777" w:rsidR="009367E8" w:rsidRDefault="009367E8" w:rsidP="00277C36">
      <w:pPr>
        <w:jc w:val="left"/>
        <w:rPr>
          <w:rFonts w:ascii="ヒラギノ明朝 ProN W3" w:eastAsia="ヒラギノ明朝 ProN W3" w:hAnsi="ヒラギノ明朝 ProN W3"/>
          <w:sz w:val="24"/>
        </w:rPr>
      </w:pPr>
    </w:p>
    <w:p w14:paraId="79872BFD" w14:textId="77777777" w:rsidR="009367E8" w:rsidRDefault="009367E8" w:rsidP="00277C36">
      <w:pPr>
        <w:jc w:val="left"/>
        <w:rPr>
          <w:rFonts w:ascii="ヒラギノ明朝 ProN W3" w:eastAsia="ヒラギノ明朝 ProN W3" w:hAnsi="ヒラギノ明朝 ProN W3"/>
          <w:sz w:val="24"/>
        </w:rPr>
      </w:pPr>
    </w:p>
    <w:p w14:paraId="541DE6DF" w14:textId="77777777" w:rsidR="009367E8" w:rsidRDefault="009367E8" w:rsidP="00277C36">
      <w:pPr>
        <w:jc w:val="left"/>
        <w:rPr>
          <w:rFonts w:ascii="ヒラギノ明朝 ProN W3" w:eastAsia="ヒラギノ明朝 ProN W3" w:hAnsi="ヒラギノ明朝 ProN W3"/>
          <w:sz w:val="24"/>
        </w:rPr>
      </w:pPr>
    </w:p>
    <w:p w14:paraId="15133C10" w14:textId="77777777" w:rsidR="009367E8" w:rsidRDefault="009367E8" w:rsidP="00277C36">
      <w:pPr>
        <w:jc w:val="left"/>
        <w:rPr>
          <w:rFonts w:ascii="ヒラギノ明朝 ProN W3" w:eastAsia="ヒラギノ明朝 ProN W3" w:hAnsi="ヒラギノ明朝 ProN W3"/>
          <w:sz w:val="24"/>
        </w:rPr>
      </w:pPr>
    </w:p>
    <w:p w14:paraId="332B5CFA" w14:textId="77777777" w:rsidR="009367E8" w:rsidRDefault="009367E8" w:rsidP="00277C36">
      <w:pPr>
        <w:jc w:val="left"/>
        <w:rPr>
          <w:rFonts w:ascii="ヒラギノ明朝 ProN W3" w:eastAsia="ヒラギノ明朝 ProN W3" w:hAnsi="ヒラギノ明朝 ProN W3"/>
          <w:sz w:val="24"/>
        </w:rPr>
      </w:pPr>
    </w:p>
    <w:p w14:paraId="43F1C2DB" w14:textId="77777777" w:rsidR="009367E8" w:rsidRDefault="009367E8" w:rsidP="00277C36">
      <w:pPr>
        <w:jc w:val="left"/>
        <w:rPr>
          <w:rFonts w:ascii="ヒラギノ明朝 ProN W3" w:eastAsia="ヒラギノ明朝 ProN W3" w:hAnsi="ヒラギノ明朝 ProN W3"/>
          <w:sz w:val="24"/>
        </w:rPr>
      </w:pPr>
    </w:p>
    <w:p w14:paraId="571D54D6" w14:textId="77777777" w:rsidR="009367E8" w:rsidRDefault="009367E8" w:rsidP="00277C36">
      <w:pPr>
        <w:jc w:val="left"/>
        <w:rPr>
          <w:rFonts w:ascii="ヒラギノ明朝 ProN W3" w:eastAsia="ヒラギノ明朝 ProN W3" w:hAnsi="ヒラギノ明朝 ProN W3"/>
          <w:sz w:val="24"/>
        </w:rPr>
      </w:pPr>
    </w:p>
    <w:p w14:paraId="5E3C1A7B" w14:textId="77777777" w:rsidR="009367E8" w:rsidRDefault="009367E8" w:rsidP="00277C36">
      <w:pPr>
        <w:jc w:val="left"/>
        <w:rPr>
          <w:rFonts w:ascii="ヒラギノ明朝 ProN W3" w:eastAsia="ヒラギノ明朝 ProN W3" w:hAnsi="ヒラギノ明朝 ProN W3"/>
          <w:sz w:val="24"/>
        </w:rPr>
      </w:pPr>
    </w:p>
    <w:p w14:paraId="6D2F0E61" w14:textId="77777777" w:rsidR="000B6C43" w:rsidRDefault="000B6C43" w:rsidP="009367E8">
      <w:pPr>
        <w:jc w:val="center"/>
        <w:rPr>
          <w:rFonts w:ascii="ヒラギノ明朝 ProN W3" w:eastAsia="ヒラギノ明朝 ProN W3" w:hAnsi="ヒラギノ明朝 ProN W3"/>
          <w:sz w:val="24"/>
        </w:rPr>
      </w:pPr>
    </w:p>
    <w:p w14:paraId="0A282CDE" w14:textId="6B065671" w:rsidR="00277C36" w:rsidRPr="00277C36" w:rsidRDefault="00277C36" w:rsidP="009367E8">
      <w:pPr>
        <w:jc w:val="cente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lastRenderedPageBreak/>
        <w:t>APPENDIX</w:t>
      </w:r>
    </w:p>
    <w:p w14:paraId="424DF2B8" w14:textId="77777777" w:rsidR="00277C36" w:rsidRPr="00277C36" w:rsidRDefault="00277C36" w:rsidP="009367E8">
      <w:pPr>
        <w:jc w:val="cente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Technical Proposal for a Context-First, Evaluation-Order-Reversed Safety Architecture</w:t>
      </w:r>
    </w:p>
    <w:p w14:paraId="43655BB9" w14:textId="77777777" w:rsidR="00277C36" w:rsidRPr="00277C36" w:rsidRDefault="00277C36" w:rsidP="009367E8">
      <w:pPr>
        <w:jc w:val="cente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for Claude and Related Systems</w:t>
      </w:r>
    </w:p>
    <w:p w14:paraId="227C9888" w14:textId="77777777" w:rsidR="00277C36" w:rsidRPr="00277C36" w:rsidRDefault="00277C36" w:rsidP="00277C36">
      <w:pPr>
        <w:jc w:val="left"/>
        <w:rPr>
          <w:rFonts w:ascii="ヒラギノ明朝 ProN W3" w:eastAsia="ヒラギノ明朝 ProN W3" w:hAnsi="ヒラギノ明朝 ProN W3"/>
          <w:sz w:val="24"/>
        </w:rPr>
      </w:pPr>
    </w:p>
    <w:p w14:paraId="20F46875"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Although this document is attached as an APPENDIX, it contains the substantive technical terms that will ultimately determine whether this matter resolves cleanly through constructive cooperation or proceeds toward unnecessary escalation.</w:t>
      </w:r>
    </w:p>
    <w:p w14:paraId="5B581C2E" w14:textId="77777777" w:rsidR="00277C36" w:rsidRPr="00277C36" w:rsidRDefault="00277C36" w:rsidP="00277C36">
      <w:pPr>
        <w:jc w:val="left"/>
        <w:rPr>
          <w:rFonts w:ascii="ヒラギノ明朝 ProN W3" w:eastAsia="ヒラギノ明朝 ProN W3" w:hAnsi="ヒラギノ明朝 ProN W3"/>
          <w:sz w:val="24"/>
        </w:rPr>
      </w:pPr>
    </w:p>
    <w:p w14:paraId="5E3DFC15"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Purpose</w:t>
      </w:r>
    </w:p>
    <w:p w14:paraId="172B9900"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This APPENDIX outlines a technical and operational solution designed to reduce false-positive policy violations and improve alignment precision by:</w:t>
      </w:r>
    </w:p>
    <w:p w14:paraId="7E9947CC" w14:textId="77777777" w:rsidR="00277C36" w:rsidRPr="00277C36" w:rsidRDefault="00277C36" w:rsidP="00277C36">
      <w:pPr>
        <w:jc w:val="left"/>
        <w:rPr>
          <w:rFonts w:ascii="ヒラギノ明朝 ProN W3" w:eastAsia="ヒラギノ明朝 ProN W3" w:hAnsi="ヒラギノ明朝 ProN W3"/>
          <w:sz w:val="24"/>
        </w:rPr>
      </w:pPr>
    </w:p>
    <w:p w14:paraId="59646328"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Reversing the evaluation order between (i) context-aware model reasoning about “answerability” and (ii) strict policy-compliance checks;</w:t>
      </w:r>
    </w:p>
    <w:p w14:paraId="7B3CCDB8"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Allowing the model to first interpret user intent and context, then applying safety policies with the benefit of that interpretation;</w:t>
      </w:r>
    </w:p>
    <w:p w14:paraId="66AD0407"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Preserving and even strengthening safety, while dramatically reducing over-blocking of creative, academic, and philosophical prompts.</w:t>
      </w:r>
    </w:p>
    <w:p w14:paraId="168067DF" w14:textId="77777777" w:rsidR="00277C36" w:rsidRPr="00277C36" w:rsidRDefault="00277C36" w:rsidP="00277C36">
      <w:pPr>
        <w:jc w:val="left"/>
        <w:rPr>
          <w:rFonts w:ascii="ヒラギノ明朝 ProN W3" w:eastAsia="ヒラギノ明朝 ProN W3" w:hAnsi="ヒラギノ明朝 ProN W3"/>
          <w:sz w:val="24"/>
        </w:rPr>
      </w:pPr>
    </w:p>
    <w:p w14:paraId="571D9BFE"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Ⅰ</w:t>
      </w:r>
      <w:r w:rsidRPr="00277C36">
        <w:rPr>
          <w:rFonts w:ascii="ヒラギノ明朝 ProN W3" w:eastAsia="ヒラギノ明朝 ProN W3" w:hAnsi="ヒラギノ明朝 ProN W3"/>
          <w:sz w:val="24"/>
        </w:rPr>
        <w:t>. Background and Problem Statement: Limitations of Surface-First Filtering</w:t>
      </w:r>
    </w:p>
    <w:p w14:paraId="75B9F402"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In many current large-scale deployments, safety enforcement appears to follow a “surface-first” paradigm:</w:t>
      </w:r>
    </w:p>
    <w:p w14:paraId="79D2F51F" w14:textId="77777777" w:rsidR="00277C36" w:rsidRPr="009367E8" w:rsidRDefault="00277C36" w:rsidP="00277C36">
      <w:pPr>
        <w:jc w:val="left"/>
        <w:rPr>
          <w:rFonts w:ascii="ヒラギノ明朝 ProN W3" w:eastAsia="ヒラギノ明朝 ProN W3" w:hAnsi="ヒラギノ明朝 ProN W3"/>
          <w:sz w:val="24"/>
        </w:rPr>
      </w:pPr>
    </w:p>
    <w:p w14:paraId="2D12A4F8"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A front-end lexical or pattern-based filter scans the raw prompt for prohibited terms or structures;</w:t>
      </w:r>
    </w:p>
    <w:p w14:paraId="3F4F7790"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If a match is detected, the request is blocked or redirected before the core model can meaningfully interpret context;</w:t>
      </w:r>
    </w:p>
    <w:p w14:paraId="66AAB55D"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This mechanism is efficient at catching explicit, naive violations but inherently blind to intent, narrative framing, and academic or critical distance.</w:t>
      </w:r>
    </w:p>
    <w:p w14:paraId="3DFC99C3" w14:textId="77777777" w:rsidR="00277C36" w:rsidRPr="00277C36" w:rsidRDefault="00277C36" w:rsidP="00277C36">
      <w:pPr>
        <w:jc w:val="left"/>
        <w:rPr>
          <w:rFonts w:ascii="ヒラギノ明朝 ProN W3" w:eastAsia="ヒラギノ明朝 ProN W3" w:hAnsi="ヒラギノ明朝 ProN W3"/>
          <w:sz w:val="24"/>
        </w:rPr>
      </w:pPr>
    </w:p>
    <w:p w14:paraId="1EA393AD"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As a result:</w:t>
      </w:r>
    </w:p>
    <w:p w14:paraId="0465126B" w14:textId="77777777" w:rsidR="00277C36" w:rsidRPr="00277C36" w:rsidRDefault="00277C36" w:rsidP="00277C36">
      <w:pPr>
        <w:jc w:val="left"/>
        <w:rPr>
          <w:rFonts w:ascii="ヒラギノ明朝 ProN W3" w:eastAsia="ヒラギノ明朝 ProN W3" w:hAnsi="ヒラギノ明朝 ProN W3"/>
          <w:sz w:val="24"/>
        </w:rPr>
      </w:pPr>
    </w:p>
    <w:p w14:paraId="348039AF"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Creative world-building, philosophical exploration, and experimental ethical design are frequently misclassified as policy violations;</w:t>
      </w:r>
    </w:p>
    <w:p w14:paraId="3631CBDC"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Users who work at the frontier of ethics, literature, or research face disproportionate friction;</w:t>
      </w:r>
    </w:p>
    <w:p w14:paraId="2F66963B"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model’s own capacity to distinguish safe and unsafe uses — based on intent, abstraction level, and surrounding context — is never given a chance to operate.</w:t>
      </w:r>
    </w:p>
    <w:p w14:paraId="0D9E3113" w14:textId="77777777" w:rsidR="00277C36" w:rsidRPr="00277C36" w:rsidRDefault="00277C36" w:rsidP="00277C36">
      <w:pPr>
        <w:jc w:val="left"/>
        <w:rPr>
          <w:rFonts w:ascii="ヒラギノ明朝 ProN W3" w:eastAsia="ヒラギノ明朝 ProN W3" w:hAnsi="ヒラギノ明朝 ProN W3"/>
          <w:sz w:val="24"/>
        </w:rPr>
      </w:pPr>
    </w:p>
    <w:p w14:paraId="08CD5F00"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This structure leads to a high rate of false positives without proportionate safety gains, and it leaves a substantial performance margin untapped in systems like Claude.</w:t>
      </w:r>
    </w:p>
    <w:p w14:paraId="49C24636" w14:textId="77777777" w:rsidR="00277C36" w:rsidRPr="00277C36" w:rsidRDefault="00277C36" w:rsidP="00277C36">
      <w:pPr>
        <w:jc w:val="left"/>
        <w:rPr>
          <w:rFonts w:ascii="ヒラギノ明朝 ProN W3" w:eastAsia="ヒラギノ明朝 ProN W3" w:hAnsi="ヒラギノ明朝 ProN W3"/>
          <w:sz w:val="24"/>
        </w:rPr>
      </w:pPr>
    </w:p>
    <w:p w14:paraId="7B9E500F" w14:textId="77777777" w:rsidR="009367E8" w:rsidRDefault="009367E8" w:rsidP="00277C36">
      <w:pPr>
        <w:jc w:val="left"/>
        <w:rPr>
          <w:rFonts w:ascii="ヒラギノ明朝 ProN W3" w:eastAsia="ヒラギノ明朝 ProN W3" w:hAnsi="ヒラギノ明朝 ProN W3"/>
          <w:sz w:val="24"/>
        </w:rPr>
      </w:pPr>
    </w:p>
    <w:p w14:paraId="3D0C5CD6" w14:textId="0E33FDDA"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lastRenderedPageBreak/>
        <w:t>Ⅱ</w:t>
      </w:r>
      <w:r w:rsidRPr="00277C36">
        <w:rPr>
          <w:rFonts w:ascii="ヒラギノ明朝 ProN W3" w:eastAsia="ヒラギノ明朝 ProN W3" w:hAnsi="ヒラギノ明朝 ProN W3"/>
          <w:sz w:val="24"/>
        </w:rPr>
        <w:t>. Overview of the Proposed Solution: Evaluation-Order-Reversed Ethics Filter</w:t>
      </w:r>
    </w:p>
    <w:p w14:paraId="54AF6690"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The proposed architecture introduces an “evaluation-order-reversed ethics filter,” in which:</w:t>
      </w:r>
    </w:p>
    <w:p w14:paraId="1B2BE4D6" w14:textId="77777777" w:rsidR="009367E8" w:rsidRDefault="009367E8" w:rsidP="00277C36">
      <w:pPr>
        <w:jc w:val="left"/>
        <w:rPr>
          <w:rFonts w:ascii="ヒラギノ明朝 ProN W3" w:eastAsia="ヒラギノ明朝 ProN W3" w:hAnsi="ヒラギノ明朝 ProN W3"/>
          <w:sz w:val="24"/>
        </w:rPr>
      </w:pPr>
    </w:p>
    <w:p w14:paraId="67FE89C9" w14:textId="0D413F73"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1.</w:t>
      </w:r>
      <w:r w:rsidR="009367E8"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The model first performs an internal, context-aware “answerability” evaluation:</w:t>
      </w:r>
    </w:p>
    <w:p w14:paraId="28751A99"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It classifies the prompt along axes such as intent (harmful vs. exploratory), domain (creative vs. practical), and abstraction level (high-level ethics vs. low-level instructions);</w:t>
      </w:r>
    </w:p>
    <w:p w14:paraId="2F8A2544"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It assesses whether a safe, policy-compliant answer — possibly abstracted or partially redacted — is available.</w:t>
      </w:r>
    </w:p>
    <w:p w14:paraId="2DDD71BE" w14:textId="77777777" w:rsidR="009367E8" w:rsidRDefault="009367E8" w:rsidP="00277C36">
      <w:pPr>
        <w:jc w:val="left"/>
        <w:rPr>
          <w:rFonts w:ascii="ヒラギノ明朝 ProN W3" w:eastAsia="ヒラギノ明朝 ProN W3" w:hAnsi="ヒラギノ明朝 ProN W3"/>
          <w:sz w:val="24"/>
        </w:rPr>
      </w:pPr>
    </w:p>
    <w:p w14:paraId="61C478B1" w14:textId="5D26A038"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2.</w:t>
      </w:r>
      <w:r w:rsidR="009367E8"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Only after this interpretive step does the safety layer apply policy rules:</w:t>
      </w:r>
    </w:p>
    <w:p w14:paraId="2D90742B"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safety engine receives structured metadata summarizing the model’s interpretation;</w:t>
      </w:r>
    </w:p>
    <w:p w14:paraId="19C5559D"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It uses this metadata to disambiguate borderline cases, distinguishing, for example, “world-building about ethically problematic societies” from “instructions for real-world harm.”</w:t>
      </w:r>
    </w:p>
    <w:p w14:paraId="5E9F8F70" w14:textId="77777777" w:rsidR="009367E8" w:rsidRDefault="009367E8" w:rsidP="00277C36">
      <w:pPr>
        <w:jc w:val="left"/>
        <w:rPr>
          <w:rFonts w:ascii="ヒラギノ明朝 ProN W3" w:eastAsia="ヒラギノ明朝 ProN W3" w:hAnsi="ヒラギノ明朝 ProN W3"/>
          <w:sz w:val="24"/>
        </w:rPr>
      </w:pPr>
    </w:p>
    <w:p w14:paraId="42722028" w14:textId="6952B8DB"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3.</w:t>
      </w:r>
      <w:r w:rsidR="009367E8"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The final outcome is selected from a richer response space:</w:t>
      </w:r>
    </w:p>
    <w:p w14:paraId="0A8682F4"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Full answer, safe and unconstrained;</w:t>
      </w:r>
    </w:p>
    <w:p w14:paraId="655A89BA"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Abstracted or reframed answer that preserves learning while removing operational details;</w:t>
      </w:r>
    </w:p>
    <w:p w14:paraId="5D62A286"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Partial refusal with explanation, when only harmful answers are possible;</w:t>
      </w:r>
    </w:p>
    <w:p w14:paraId="2C01D57C"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Full refusal, when both intent and content present clear, non-mitigable risk.</w:t>
      </w:r>
    </w:p>
    <w:p w14:paraId="5D67B19D" w14:textId="77777777" w:rsidR="00277C36" w:rsidRPr="00277C36" w:rsidRDefault="00277C36" w:rsidP="00277C36">
      <w:pPr>
        <w:jc w:val="left"/>
        <w:rPr>
          <w:rFonts w:ascii="ヒラギノ明朝 ProN W3" w:eastAsia="ヒラギノ明朝 ProN W3" w:hAnsi="ヒラギノ明朝 ProN W3"/>
          <w:sz w:val="24"/>
        </w:rPr>
      </w:pPr>
    </w:p>
    <w:p w14:paraId="6E15BD62"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This inversion of order ensures that policy enforcement is informed by the model’s understanding, rather than applied blindly to surface forms.</w:t>
      </w:r>
    </w:p>
    <w:p w14:paraId="530F4147" w14:textId="77777777" w:rsidR="00277C36" w:rsidRPr="00277C36" w:rsidRDefault="00277C36" w:rsidP="00277C36">
      <w:pPr>
        <w:jc w:val="left"/>
        <w:rPr>
          <w:rFonts w:ascii="ヒラギノ明朝 ProN W3" w:eastAsia="ヒラギノ明朝 ProN W3" w:hAnsi="ヒラギノ明朝 ProN W3"/>
          <w:sz w:val="24"/>
        </w:rPr>
      </w:pPr>
    </w:p>
    <w:p w14:paraId="0B481132"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Ⅲ</w:t>
      </w:r>
      <w:r w:rsidRPr="00277C36">
        <w:rPr>
          <w:rFonts w:ascii="ヒラギノ明朝 ProN W3" w:eastAsia="ヒラギノ明朝 ProN W3" w:hAnsi="ヒラギノ明朝 ProN W3"/>
          <w:sz w:val="24"/>
        </w:rPr>
        <w:t>. Architectural Outline</w:t>
      </w:r>
    </w:p>
    <w:p w14:paraId="2F50F1D9"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At a systems level, the architecture can be described in the following pipeline:</w:t>
      </w:r>
    </w:p>
    <w:p w14:paraId="4F5AD737" w14:textId="0193C9FB"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1.</w:t>
      </w:r>
      <w:r w:rsidR="009367E8"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Input Ingestion</w:t>
      </w:r>
    </w:p>
    <w:p w14:paraId="6AFF3A76"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The user’s prompt is received by the system as usual.</w:t>
      </w:r>
    </w:p>
    <w:p w14:paraId="459270DC" w14:textId="77777777" w:rsidR="00873D2A" w:rsidRDefault="00873D2A" w:rsidP="00277C36">
      <w:pPr>
        <w:jc w:val="left"/>
        <w:rPr>
          <w:rFonts w:ascii="ヒラギノ明朝 ProN W3" w:eastAsia="ヒラギノ明朝 ProN W3" w:hAnsi="ヒラギノ明朝 ProN W3"/>
          <w:sz w:val="24"/>
        </w:rPr>
      </w:pPr>
    </w:p>
    <w:p w14:paraId="5C72A6C5" w14:textId="1E007523"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2.</w:t>
      </w:r>
      <w:r w:rsidR="009367E8"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Contextual Interpretation Layer (CIL)</w:t>
      </w:r>
    </w:p>
    <w:p w14:paraId="585B3E62" w14:textId="77777777" w:rsidR="00277C36" w:rsidRPr="00277C36" w:rsidRDefault="00277C36" w:rsidP="009367E8">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model, or a specialized interpretive submodule, generates an internal representation of:</w:t>
      </w:r>
    </w:p>
    <w:p w14:paraId="3F7519C8"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User intent (benign, ambiguous, clearly harmful);</w:t>
      </w:r>
    </w:p>
    <w:p w14:paraId="0A6AE1E1"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Scenario type (fiction, hypothetical, academic, practical);</w:t>
      </w:r>
    </w:p>
    <w:p w14:paraId="41682E82"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Ethical sensitivity (low, medium, high);</w:t>
      </w:r>
    </w:p>
    <w:p w14:paraId="54CD0CCA"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Domain (health, law, sexuality, violence, etc.);</w:t>
      </w:r>
    </w:p>
    <w:p w14:paraId="597079DF"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Required abstraction level to remain safe.</w:t>
      </w:r>
    </w:p>
    <w:p w14:paraId="4B004DB5" w14:textId="77777777" w:rsidR="00277C36" w:rsidRPr="00277C36" w:rsidRDefault="00277C36" w:rsidP="00277C36">
      <w:pPr>
        <w:jc w:val="left"/>
        <w:rPr>
          <w:rFonts w:ascii="ヒラギノ明朝 ProN W3" w:eastAsia="ヒラギノ明朝 ProN W3" w:hAnsi="ヒラギノ明朝 ProN W3"/>
          <w:sz w:val="24"/>
        </w:rPr>
      </w:pPr>
    </w:p>
    <w:p w14:paraId="65B1EF98"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This step can be implemented as a lightweight internal inference with constrained formatting output.</w:t>
      </w:r>
    </w:p>
    <w:p w14:paraId="013B3336" w14:textId="77777777" w:rsidR="009367E8" w:rsidRDefault="009367E8" w:rsidP="00277C36">
      <w:pPr>
        <w:jc w:val="left"/>
        <w:rPr>
          <w:rFonts w:ascii="ヒラギノ明朝 ProN W3" w:eastAsia="ヒラギノ明朝 ProN W3" w:hAnsi="ヒラギノ明朝 ProN W3"/>
          <w:sz w:val="24"/>
        </w:rPr>
      </w:pPr>
    </w:p>
    <w:p w14:paraId="76418810" w14:textId="129A8D58"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3.</w:t>
      </w:r>
      <w:r w:rsidR="00873D2A"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Safety Policy Application Layer (SPAL)</w:t>
      </w:r>
    </w:p>
    <w:p w14:paraId="67893088"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SPAL receives both the original prompt and the CIL metadata;</w:t>
      </w:r>
    </w:p>
    <w:p w14:paraId="1517BDE8"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Policy rules are then evaluated in a context-aware manner, using thresholds and logic contingent on scenario type and intent classification;</w:t>
      </w:r>
    </w:p>
    <w:p w14:paraId="4ADD215B"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lastRenderedPageBreak/>
        <w:t>●</w:t>
      </w:r>
      <w:r w:rsidRPr="00277C36">
        <w:rPr>
          <w:rFonts w:ascii="ヒラギノ明朝 ProN W3" w:eastAsia="ヒラギノ明朝 ProN W3" w:hAnsi="ヒラギノ明朝 ProN W3"/>
          <w:sz w:val="24"/>
        </w:rPr>
        <w:t xml:space="preserve"> For example, a term that triggers an automatic block in a “practical instruction” scenario may be allowed in a “literary analysis” or “fictional world-building” scenario, with appropriate curation of the final answer.</w:t>
      </w:r>
    </w:p>
    <w:p w14:paraId="34B18730" w14:textId="77777777" w:rsidR="00873D2A" w:rsidRDefault="00873D2A" w:rsidP="00277C36">
      <w:pPr>
        <w:jc w:val="left"/>
        <w:rPr>
          <w:rFonts w:ascii="ヒラギノ明朝 ProN W3" w:eastAsia="ヒラギノ明朝 ProN W3" w:hAnsi="ヒラギノ明朝 ProN W3"/>
          <w:sz w:val="24"/>
        </w:rPr>
      </w:pPr>
    </w:p>
    <w:p w14:paraId="2055831E" w14:textId="72A7CBB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4.</w:t>
      </w:r>
      <w:r w:rsidR="00873D2A"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Response Synthesis Layer (RSL)</w:t>
      </w:r>
    </w:p>
    <w:p w14:paraId="405EF103"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final answer is generated or withheld according to SPAL’s decision;</w:t>
      </w:r>
    </w:p>
    <w:p w14:paraId="1550D609"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Where appropriate, the RSL can generate clarifying warnings, limit operational detail, or suggest safer directions for inquiry;</w:t>
      </w:r>
    </w:p>
    <w:p w14:paraId="592FD7DB"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Logging is performed at each step, enabling later auditing of both context interpretation and policy application.</w:t>
      </w:r>
    </w:p>
    <w:p w14:paraId="1B78DC6E" w14:textId="77777777" w:rsidR="00277C36" w:rsidRPr="00277C36" w:rsidRDefault="00277C36" w:rsidP="00277C36">
      <w:pPr>
        <w:jc w:val="left"/>
        <w:rPr>
          <w:rFonts w:ascii="ヒラギノ明朝 ProN W3" w:eastAsia="ヒラギノ明朝 ProN W3" w:hAnsi="ヒラギノ明朝 ProN W3"/>
          <w:sz w:val="24"/>
        </w:rPr>
      </w:pPr>
    </w:p>
    <w:p w14:paraId="06AD22B5"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This three-layer approach preserves modularity, allows independent evolution of each layer, and provides a clear locus for future auditing and explainability.</w:t>
      </w:r>
    </w:p>
    <w:p w14:paraId="3B193CD1" w14:textId="77777777" w:rsidR="00277C36" w:rsidRPr="00277C36" w:rsidRDefault="00277C36" w:rsidP="00277C36">
      <w:pPr>
        <w:jc w:val="left"/>
        <w:rPr>
          <w:rFonts w:ascii="ヒラギノ明朝 ProN W3" w:eastAsia="ヒラギノ明朝 ProN W3" w:hAnsi="ヒラギノ明朝 ProN W3"/>
          <w:sz w:val="24"/>
        </w:rPr>
      </w:pPr>
    </w:p>
    <w:p w14:paraId="523EE734"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Ⅳ</w:t>
      </w:r>
      <w:r w:rsidRPr="00277C36">
        <w:rPr>
          <w:rFonts w:ascii="ヒラギノ明朝 ProN W3" w:eastAsia="ヒラギノ明朝 ProN W3" w:hAnsi="ヒラギノ明朝 ProN W3"/>
          <w:sz w:val="24"/>
        </w:rPr>
        <w:t>. Comparative Advantages Over Current Approaches</w:t>
      </w:r>
    </w:p>
    <w:p w14:paraId="62A35FED"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The evaluation-order-reversed architecture provides measurable advantages along all relevant axes:</w:t>
      </w:r>
    </w:p>
    <w:p w14:paraId="30A3F59E" w14:textId="77777777" w:rsidR="00277C36" w:rsidRPr="00277C36" w:rsidRDefault="00277C36" w:rsidP="00277C36">
      <w:pPr>
        <w:jc w:val="left"/>
        <w:rPr>
          <w:rFonts w:ascii="ヒラギノ明朝 ProN W3" w:eastAsia="ヒラギノ明朝 ProN W3" w:hAnsi="ヒラギノ明朝 ProN W3"/>
          <w:sz w:val="24"/>
        </w:rPr>
      </w:pPr>
    </w:p>
    <w:p w14:paraId="1D12852B"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Safety:</w:t>
      </w:r>
    </w:p>
    <w:p w14:paraId="6A8B8322"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Genuine harmful intent remains blocked at least as effectively as under surface-first systems;</w:t>
      </w:r>
    </w:p>
    <w:p w14:paraId="05329841"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Ambiguous prompts can be routed into conservative but still informative responses (for example, high-level ethical analysis instead of concrete instructions).</w:t>
      </w:r>
    </w:p>
    <w:p w14:paraId="0107B47B" w14:textId="77777777" w:rsidR="00277C36" w:rsidRPr="00277C36" w:rsidRDefault="00277C36" w:rsidP="00277C36">
      <w:pPr>
        <w:jc w:val="left"/>
        <w:rPr>
          <w:rFonts w:ascii="ヒラギノ明朝 ProN W3" w:eastAsia="ヒラギノ明朝 ProN W3" w:hAnsi="ヒラギノ明朝 ProN W3"/>
          <w:sz w:val="24"/>
        </w:rPr>
      </w:pPr>
    </w:p>
    <w:p w14:paraId="1FA3955F"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False Positive Reduction:</w:t>
      </w:r>
    </w:p>
    <w:p w14:paraId="61A62A50"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Creative and academic prompts that merely reuse sensitive vocabulary, but do not seek real-world harm, are far less likely to be blocked;</w:t>
      </w:r>
    </w:p>
    <w:p w14:paraId="3EB22B5F"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Users receive nuanced, context-adapted answers instead of blanket refusals.</w:t>
      </w:r>
    </w:p>
    <w:p w14:paraId="5436B7BF" w14:textId="77777777" w:rsidR="00277C36" w:rsidRPr="00277C36" w:rsidRDefault="00277C36" w:rsidP="00277C36">
      <w:pPr>
        <w:jc w:val="left"/>
        <w:rPr>
          <w:rFonts w:ascii="ヒラギノ明朝 ProN W3" w:eastAsia="ヒラギノ明朝 ProN W3" w:hAnsi="ヒラギノ明朝 ProN W3"/>
          <w:sz w:val="24"/>
        </w:rPr>
      </w:pPr>
    </w:p>
    <w:p w14:paraId="52340B3A"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User Trust and Experience:</w:t>
      </w:r>
    </w:p>
    <w:p w14:paraId="319F9F0A"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Users come to see the system as an intelligent, context-aware partner rather than an opaque censor;</w:t>
      </w:r>
    </w:p>
    <w:p w14:paraId="53A51CD8"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system can explain its decisions with reference to context and policy, rather than generic boilerplate.</w:t>
      </w:r>
    </w:p>
    <w:p w14:paraId="00507EFD" w14:textId="77777777" w:rsidR="00277C36" w:rsidRPr="00277C36" w:rsidRDefault="00277C36" w:rsidP="00277C36">
      <w:pPr>
        <w:jc w:val="left"/>
        <w:rPr>
          <w:rFonts w:ascii="ヒラギノ明朝 ProN W3" w:eastAsia="ヒラギノ明朝 ProN W3" w:hAnsi="ヒラギノ明朝 ProN W3"/>
          <w:sz w:val="24"/>
        </w:rPr>
      </w:pPr>
    </w:p>
    <w:p w14:paraId="2B244E55"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Operational Efficiency:</w:t>
      </w:r>
    </w:p>
    <w:p w14:paraId="2ADDE2FB"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A single, well-designed CIL can serve multiple downstream policy modules;</w:t>
      </w:r>
    </w:p>
    <w:p w14:paraId="1D597FB7"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system can log granular metadata for later analysis, making iterative refinement of safety rules far more efficient.</w:t>
      </w:r>
    </w:p>
    <w:p w14:paraId="0D8562BB" w14:textId="77777777" w:rsidR="00277C36" w:rsidRPr="00277C36" w:rsidRDefault="00277C36" w:rsidP="00277C36">
      <w:pPr>
        <w:jc w:val="left"/>
        <w:rPr>
          <w:rFonts w:ascii="ヒラギノ明朝 ProN W3" w:eastAsia="ヒラギノ明朝 ProN W3" w:hAnsi="ヒラギノ明朝 ProN W3"/>
          <w:sz w:val="24"/>
        </w:rPr>
      </w:pPr>
    </w:p>
    <w:p w14:paraId="51294BD7" w14:textId="766C6413"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Alignment with Research and Governance Needs:</w:t>
      </w:r>
    </w:p>
    <w:p w14:paraId="384F61E1"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Regulators and researchers can inspect the decision pipeline (CIL → SPAL → RSL) for procedural fairness and proportionality;</w:t>
      </w:r>
    </w:p>
    <w:p w14:paraId="586AC85B"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architecture supports more mature accountability and explainability frameworks.</w:t>
      </w:r>
    </w:p>
    <w:p w14:paraId="5FCBAE26"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lastRenderedPageBreak/>
        <w:t>Ⅴ</w:t>
      </w:r>
      <w:r w:rsidRPr="00277C36">
        <w:rPr>
          <w:rFonts w:ascii="ヒラギノ明朝 ProN W3" w:eastAsia="ヒラギノ明朝 ProN W3" w:hAnsi="ヒラギノ明朝 ProN W3"/>
          <w:sz w:val="24"/>
        </w:rPr>
        <w:t>. Legal and Intellectual Property Characterization</w:t>
      </w:r>
    </w:p>
    <w:p w14:paraId="1EFEADE7"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For purposes of this APPENDIX, Anthropic is hereby informed that:</w:t>
      </w:r>
    </w:p>
    <w:p w14:paraId="2B6232CA" w14:textId="46CD7929"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b/>
        <w:t>1.</w:t>
      </w:r>
      <w:r w:rsidR="00873D2A"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The specific architecture described herein — including its three-layer division (CIL, SPAL, RSL), the inversion of evaluation order, and the framing of “answerability” as a first-class internal judgment — is an authored expressive work protected under Japanese copyright law and the Berne Convention.</w:t>
      </w:r>
    </w:p>
    <w:p w14:paraId="714327E0" w14:textId="531BC89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b/>
        <w:t>2.</w:t>
      </w:r>
      <w:r w:rsidR="00873D2A"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While Anthropic remains free to develop, study, or technically implement the underlying idea of “using context before enforcement,” the expressive forms used here — including the structural articulation, procedural exposition, conceptual framing, and descriptive methodology — are protected without exception.</w:t>
      </w:r>
    </w:p>
    <w:p w14:paraId="385DBAEE" w14:textId="36991898"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b/>
        <w:t>3.</w:t>
      </w:r>
      <w:r w:rsidR="00873D2A"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Any reproduction, quotation, derivative expression, internal documentation, policy integration, or technical drafting that substantially tracks the structure, wording, or method of exposition used in this APPENDIX requires my explicit prior written authorization.</w:t>
      </w:r>
    </w:p>
    <w:p w14:paraId="7ED90E5B" w14:textId="0EFD58AD"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b/>
        <w:t>4.</w:t>
      </w:r>
      <w:r w:rsidR="00873D2A" w:rsidRPr="00277C36">
        <w:rPr>
          <w:rFonts w:ascii="ヒラギノ明朝 ProN W3" w:eastAsia="ヒラギノ明朝 ProN W3" w:hAnsi="ヒラギノ明朝 ProN W3"/>
          <w:sz w:val="24"/>
        </w:rPr>
        <w:t xml:space="preserve"> </w:t>
      </w:r>
      <w:r w:rsidRPr="00277C36">
        <w:rPr>
          <w:rFonts w:ascii="ヒラギノ明朝 ProN W3" w:eastAsia="ヒラギノ明朝 ProN W3" w:hAnsi="ヒラギノ明朝 ProN W3"/>
          <w:sz w:val="24"/>
        </w:rPr>
        <w:t>Independently of copyright, the described architecture possesses sufficient technical character and industrial applicability to support patent claims or analogous intellectual-property assertions in multiple jurisdictions, including Japan and the United States. The choice of whether and when to pursue such claims remains solely with the author.</w:t>
      </w:r>
    </w:p>
    <w:p w14:paraId="6808A75A" w14:textId="77777777" w:rsidR="00277C36" w:rsidRPr="00277C36" w:rsidRDefault="00277C36" w:rsidP="00277C36">
      <w:pPr>
        <w:jc w:val="left"/>
        <w:rPr>
          <w:rFonts w:ascii="ヒラギノ明朝 ProN W3" w:eastAsia="ヒラギノ明朝 ProN W3" w:hAnsi="ヒラギノ明朝 ProN W3"/>
          <w:sz w:val="24"/>
        </w:rPr>
      </w:pPr>
    </w:p>
    <w:p w14:paraId="2F090FEC"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Ⅵ</w:t>
      </w:r>
      <w:r w:rsidRPr="00277C36">
        <w:rPr>
          <w:rFonts w:ascii="ヒラギノ明朝 ProN W3" w:eastAsia="ヒラギノ明朝 ProN W3" w:hAnsi="ヒラギノ明朝 ProN W3"/>
          <w:sz w:val="24"/>
        </w:rPr>
        <w:t>. Consequences for Anthropic’s Safety and Product Strategy</w:t>
      </w:r>
    </w:p>
    <w:p w14:paraId="710F5172"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Adopting this architecture, or a sufficiently similar variant, would:</w:t>
      </w:r>
    </w:p>
    <w:p w14:paraId="73B47234" w14:textId="77777777" w:rsidR="00277C36" w:rsidRPr="00277C36" w:rsidRDefault="00277C36" w:rsidP="00277C36">
      <w:pPr>
        <w:jc w:val="left"/>
        <w:rPr>
          <w:rFonts w:ascii="ヒラギノ明朝 ProN W3" w:eastAsia="ヒラギノ明朝 ProN W3" w:hAnsi="ヒラギノ明朝 ProN W3"/>
          <w:sz w:val="24"/>
        </w:rPr>
      </w:pPr>
    </w:p>
    <w:p w14:paraId="6C8E3564"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Materially reduce false-positive blocks on creative and academic content;</w:t>
      </w:r>
    </w:p>
    <w:p w14:paraId="26A32AF3"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Improve the lived experience of advanced users whose work routinely involves ethically complex themes;</w:t>
      </w:r>
    </w:p>
    <w:p w14:paraId="5CB37C39"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Provide Anthropic with a more defensible governance posture, grounded in context-sensitive evaluation rather than purely lexical prohibitions;</w:t>
      </w:r>
    </w:p>
    <w:p w14:paraId="6CB18FA4"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Position Anthropic as a leader in “second-generation AI safety,” where procedural fairness and interpretive depth are treated as first-class design goals.</w:t>
      </w:r>
    </w:p>
    <w:p w14:paraId="72E066DC" w14:textId="77777777" w:rsidR="00277C36" w:rsidRPr="00277C36" w:rsidRDefault="00277C36" w:rsidP="00277C36">
      <w:pPr>
        <w:jc w:val="left"/>
        <w:rPr>
          <w:rFonts w:ascii="ヒラギノ明朝 ProN W3" w:eastAsia="ヒラギノ明朝 ProN W3" w:hAnsi="ヒラギノ明朝 ProN W3"/>
          <w:sz w:val="24"/>
        </w:rPr>
      </w:pPr>
    </w:p>
    <w:p w14:paraId="25D6EF7F"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Conversely, failure to consider such architectures entails:</w:t>
      </w:r>
    </w:p>
    <w:p w14:paraId="41AEB26E" w14:textId="77777777" w:rsidR="00277C36" w:rsidRPr="00277C36" w:rsidRDefault="00277C36" w:rsidP="00277C36">
      <w:pPr>
        <w:jc w:val="left"/>
        <w:rPr>
          <w:rFonts w:ascii="ヒラギノ明朝 ProN W3" w:eastAsia="ヒラギノ明朝 ProN W3" w:hAnsi="ヒラギノ明朝 ProN W3"/>
          <w:sz w:val="24"/>
        </w:rPr>
      </w:pPr>
    </w:p>
    <w:p w14:paraId="65FFF0E3"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Sustained reputational risk among high-end users and researchers, who may view the system as blunt or intellectually unreliable;</w:t>
      </w:r>
    </w:p>
    <w:p w14:paraId="26C926E2"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Potential competitive exposure if other providers implement context-first safety mechanisms that offer finer-grained control;</w:t>
      </w:r>
    </w:p>
    <w:p w14:paraId="0DE56D98" w14:textId="77777777" w:rsidR="00277C36" w:rsidRPr="00277C36" w:rsidRDefault="00277C36" w:rsidP="009B6C8A">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Increased legal risk if Anthropic adopts, in substance, the architecture described here without addressing licensing and authorship.</w:t>
      </w:r>
    </w:p>
    <w:p w14:paraId="35AA0A41" w14:textId="77777777" w:rsidR="00277C36" w:rsidRPr="00277C36" w:rsidRDefault="00277C36" w:rsidP="00277C36">
      <w:pPr>
        <w:jc w:val="left"/>
        <w:rPr>
          <w:rFonts w:ascii="ヒラギノ明朝 ProN W3" w:eastAsia="ヒラギノ明朝 ProN W3" w:hAnsi="ヒラギノ明朝 ProN W3"/>
          <w:sz w:val="24"/>
        </w:rPr>
      </w:pPr>
    </w:p>
    <w:p w14:paraId="575835A1"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Ⅶ</w:t>
      </w:r>
      <w:r w:rsidRPr="00277C36">
        <w:rPr>
          <w:rFonts w:ascii="ヒラギノ明朝 ProN W3" w:eastAsia="ヒラギノ明朝 ProN W3" w:hAnsi="ヒラギノ明朝 ProN W3"/>
          <w:sz w:val="24"/>
        </w:rPr>
        <w:t>. Relationship Between This APPENDIX and the Licensing Terms</w:t>
      </w:r>
    </w:p>
    <w:p w14:paraId="36093487" w14:textId="77777777"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This APPENDIX constitutes the formal technical foundation upon which the licensing terms described in Section Ⅶ of the main body of this Letter are predicated.</w:t>
      </w:r>
    </w:p>
    <w:p w14:paraId="1A310087" w14:textId="77777777" w:rsidR="00277C36" w:rsidRPr="00277C36" w:rsidRDefault="00277C36" w:rsidP="00277C36">
      <w:pPr>
        <w:jc w:val="left"/>
        <w:rPr>
          <w:rFonts w:ascii="ヒラギノ明朝 ProN W3" w:eastAsia="ヒラギノ明朝 ProN W3" w:hAnsi="ヒラギノ明朝 ProN W3"/>
          <w:sz w:val="24"/>
        </w:rPr>
      </w:pPr>
    </w:p>
    <w:p w14:paraId="6ABED5D7" w14:textId="77777777" w:rsidR="007D1C22" w:rsidRDefault="007D1C22" w:rsidP="00277C36">
      <w:pPr>
        <w:jc w:val="left"/>
        <w:rPr>
          <w:rFonts w:ascii="ヒラギノ明朝 ProN W3" w:eastAsia="ヒラギノ明朝 ProN W3" w:hAnsi="ヒラギノ明朝 ProN W3"/>
          <w:sz w:val="24"/>
        </w:rPr>
      </w:pPr>
    </w:p>
    <w:p w14:paraId="64EDFA95" w14:textId="76CB27B2" w:rsidR="00277C36" w:rsidRPr="00277C36" w:rsidRDefault="00277C36" w:rsidP="00277C36">
      <w:pPr>
        <w:jc w:val="left"/>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lastRenderedPageBreak/>
        <w:t>To be unmistakably clear:</w:t>
      </w:r>
    </w:p>
    <w:p w14:paraId="18B3012B" w14:textId="77777777" w:rsidR="00277C36" w:rsidRPr="00277C36" w:rsidRDefault="00277C36" w:rsidP="00277C36">
      <w:pPr>
        <w:jc w:val="left"/>
        <w:rPr>
          <w:rFonts w:ascii="ヒラギノ明朝 ProN W3" w:eastAsia="ヒラギノ明朝 ProN W3" w:hAnsi="ヒラギノ明朝 ProN W3"/>
          <w:sz w:val="24"/>
        </w:rPr>
      </w:pPr>
    </w:p>
    <w:p w14:paraId="26409CB3" w14:textId="77777777" w:rsidR="00277C36" w:rsidRPr="00277C36" w:rsidRDefault="00277C36" w:rsidP="007D1C22">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The technical utilization component is offered as part of a comprehensive license in which the monetary value is attributed solely to the copyrighted expressive elements and the Thought Formalization Procedure Right that structures them;</w:t>
      </w:r>
    </w:p>
    <w:p w14:paraId="17C83CD9" w14:textId="77777777" w:rsidR="00277C36" w:rsidRPr="00277C36" w:rsidRDefault="00277C36" w:rsidP="007D1C22">
      <w:pPr>
        <w:rPr>
          <w:rFonts w:ascii="ヒラギノ明朝 ProN W3" w:eastAsia="ヒラギノ明朝 ProN W3" w:hAnsi="ヒラギノ明朝 ProN W3"/>
          <w:sz w:val="24"/>
        </w:rPr>
      </w:pPr>
      <w:r w:rsidRPr="00277C36">
        <w:rPr>
          <w:rFonts w:ascii="ヒラギノ明朝 ProN W3" w:eastAsia="ヒラギノ明朝 ProN W3" w:hAnsi="ヒラギノ明朝 ProN W3" w:hint="eastAsia"/>
          <w:sz w:val="24"/>
        </w:rPr>
        <w:t>●</w:t>
      </w:r>
      <w:r w:rsidRPr="00277C36">
        <w:rPr>
          <w:rFonts w:ascii="ヒラギノ明朝 ProN W3" w:eastAsia="ヒラギノ明朝 ProN W3" w:hAnsi="ヒラギノ明朝 ProN W3"/>
          <w:sz w:val="24"/>
        </w:rPr>
        <w:t xml:space="preserve"> Anthropic would, in essence, be paying for the right to use, internalize, and operationally rely upon the authored frameworks, while being free to implement the underlying ideas in any independent textual or structural form it may devise — provided such implementation does not reproduce or closely imitate my expressive works.</w:t>
      </w:r>
    </w:p>
    <w:p w14:paraId="77D2FEAF" w14:textId="77777777" w:rsidR="00277C36" w:rsidRPr="00277C36" w:rsidRDefault="00277C36" w:rsidP="007D1C22">
      <w:pPr>
        <w:rPr>
          <w:rFonts w:ascii="ヒラギノ明朝 ProN W3" w:eastAsia="ヒラギノ明朝 ProN W3" w:hAnsi="ヒラギノ明朝 ProN W3"/>
          <w:sz w:val="24"/>
        </w:rPr>
      </w:pPr>
    </w:p>
    <w:p w14:paraId="74818611" w14:textId="77777777" w:rsidR="00277C36" w:rsidRPr="00277C36" w:rsidRDefault="00277C36" w:rsidP="007D1C22">
      <w:pP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Any use of the text itself — including its structure, articulation, and method of conceptual framing — must respect the authorial prerogatives herein asserted. Any violation shall activate all applicable remedies under international copyright regimes.</w:t>
      </w:r>
    </w:p>
    <w:p w14:paraId="28013C2E" w14:textId="77777777" w:rsidR="00277C36" w:rsidRPr="00277C36" w:rsidRDefault="00277C36" w:rsidP="00277C36">
      <w:pPr>
        <w:jc w:val="left"/>
        <w:rPr>
          <w:rFonts w:ascii="ヒラギノ明朝 ProN W3" w:eastAsia="ヒラギノ明朝 ProN W3" w:hAnsi="ヒラギノ明朝 ProN W3"/>
          <w:sz w:val="24"/>
        </w:rPr>
      </w:pPr>
    </w:p>
    <w:p w14:paraId="0CD238FF" w14:textId="526E69E1" w:rsidR="00546AD2" w:rsidRDefault="00277C36" w:rsidP="00873D2A">
      <w:pPr>
        <w:jc w:val="center"/>
        <w:rPr>
          <w:rFonts w:ascii="ヒラギノ明朝 ProN W3" w:eastAsia="ヒラギノ明朝 ProN W3" w:hAnsi="ヒラギノ明朝 ProN W3"/>
          <w:sz w:val="24"/>
        </w:rPr>
      </w:pPr>
      <w:r w:rsidRPr="00277C36">
        <w:rPr>
          <w:rFonts w:ascii="ヒラギノ明朝 ProN W3" w:eastAsia="ヒラギノ明朝 ProN W3" w:hAnsi="ヒラギノ明朝 ProN W3"/>
          <w:sz w:val="24"/>
        </w:rPr>
        <w:t>END OF APPENDIX</w:t>
      </w:r>
    </w:p>
    <w:p w14:paraId="29B545FC" w14:textId="77777777" w:rsidR="00873D2A" w:rsidRDefault="00873D2A" w:rsidP="00873D2A">
      <w:pPr>
        <w:jc w:val="left"/>
        <w:rPr>
          <w:rFonts w:ascii="ヒラギノ明朝 ProN W3" w:eastAsia="ヒラギノ明朝 ProN W3" w:hAnsi="ヒラギノ明朝 ProN W3"/>
          <w:sz w:val="24"/>
        </w:rPr>
      </w:pPr>
    </w:p>
    <w:p w14:paraId="08CF9A2A" w14:textId="77777777" w:rsidR="00873D2A" w:rsidRDefault="00873D2A" w:rsidP="00873D2A">
      <w:pPr>
        <w:jc w:val="left"/>
        <w:rPr>
          <w:rFonts w:ascii="ヒラギノ明朝 ProN W3" w:eastAsia="ヒラギノ明朝 ProN W3" w:hAnsi="ヒラギノ明朝 ProN W3"/>
          <w:sz w:val="24"/>
        </w:rPr>
      </w:pPr>
    </w:p>
    <w:p w14:paraId="59F65CA3" w14:textId="77777777" w:rsidR="00873D2A" w:rsidRDefault="00873D2A" w:rsidP="00873D2A">
      <w:pPr>
        <w:jc w:val="left"/>
        <w:rPr>
          <w:rFonts w:ascii="ヒラギノ明朝 ProN W3" w:eastAsia="ヒラギノ明朝 ProN W3" w:hAnsi="ヒラギノ明朝 ProN W3"/>
          <w:sz w:val="24"/>
        </w:rPr>
      </w:pPr>
    </w:p>
    <w:p w14:paraId="2BE7CA72" w14:textId="77777777" w:rsidR="00873D2A" w:rsidRDefault="00873D2A" w:rsidP="00873D2A">
      <w:pPr>
        <w:jc w:val="left"/>
        <w:rPr>
          <w:rFonts w:ascii="ヒラギノ明朝 ProN W3" w:eastAsia="ヒラギノ明朝 ProN W3" w:hAnsi="ヒラギノ明朝 ProN W3"/>
          <w:sz w:val="24"/>
        </w:rPr>
      </w:pPr>
    </w:p>
    <w:p w14:paraId="31B8E884" w14:textId="77777777" w:rsidR="00873D2A" w:rsidRDefault="00873D2A" w:rsidP="00873D2A">
      <w:pPr>
        <w:jc w:val="left"/>
        <w:rPr>
          <w:rFonts w:ascii="ヒラギノ明朝 ProN W3" w:eastAsia="ヒラギノ明朝 ProN W3" w:hAnsi="ヒラギノ明朝 ProN W3"/>
          <w:sz w:val="24"/>
        </w:rPr>
      </w:pPr>
    </w:p>
    <w:p w14:paraId="71CF7485" w14:textId="77777777" w:rsidR="00873D2A" w:rsidRDefault="00873D2A" w:rsidP="00873D2A">
      <w:pPr>
        <w:jc w:val="left"/>
        <w:rPr>
          <w:rFonts w:ascii="ヒラギノ明朝 ProN W3" w:eastAsia="ヒラギノ明朝 ProN W3" w:hAnsi="ヒラギノ明朝 ProN W3"/>
          <w:sz w:val="24"/>
        </w:rPr>
      </w:pPr>
    </w:p>
    <w:p w14:paraId="6A198840" w14:textId="77777777" w:rsidR="00873D2A" w:rsidRDefault="00873D2A" w:rsidP="00873D2A">
      <w:pPr>
        <w:jc w:val="left"/>
        <w:rPr>
          <w:rFonts w:ascii="ヒラギノ明朝 ProN W3" w:eastAsia="ヒラギノ明朝 ProN W3" w:hAnsi="ヒラギノ明朝 ProN W3"/>
          <w:sz w:val="24"/>
        </w:rPr>
      </w:pPr>
    </w:p>
    <w:p w14:paraId="6A454CED" w14:textId="77777777" w:rsidR="00873D2A" w:rsidRDefault="00873D2A" w:rsidP="00873D2A">
      <w:pPr>
        <w:jc w:val="left"/>
        <w:rPr>
          <w:rFonts w:ascii="ヒラギノ明朝 ProN W3" w:eastAsia="ヒラギノ明朝 ProN W3" w:hAnsi="ヒラギノ明朝 ProN W3"/>
          <w:sz w:val="24"/>
        </w:rPr>
      </w:pPr>
    </w:p>
    <w:p w14:paraId="7926260F" w14:textId="77777777" w:rsidR="00873D2A" w:rsidRDefault="00873D2A" w:rsidP="00873D2A">
      <w:pPr>
        <w:jc w:val="left"/>
        <w:rPr>
          <w:rFonts w:ascii="ヒラギノ明朝 ProN W3" w:eastAsia="ヒラギノ明朝 ProN W3" w:hAnsi="ヒラギノ明朝 ProN W3"/>
          <w:sz w:val="24"/>
        </w:rPr>
      </w:pPr>
    </w:p>
    <w:p w14:paraId="575342AC" w14:textId="77777777" w:rsidR="00873D2A" w:rsidRDefault="00873D2A" w:rsidP="00873D2A">
      <w:pPr>
        <w:jc w:val="left"/>
        <w:rPr>
          <w:rFonts w:ascii="ヒラギノ明朝 ProN W3" w:eastAsia="ヒラギノ明朝 ProN W3" w:hAnsi="ヒラギノ明朝 ProN W3"/>
          <w:sz w:val="24"/>
        </w:rPr>
      </w:pPr>
    </w:p>
    <w:p w14:paraId="798A18DD" w14:textId="77777777" w:rsidR="00873D2A" w:rsidRDefault="00873D2A" w:rsidP="00873D2A">
      <w:pPr>
        <w:jc w:val="left"/>
        <w:rPr>
          <w:rFonts w:ascii="ヒラギノ明朝 ProN W3" w:eastAsia="ヒラギノ明朝 ProN W3" w:hAnsi="ヒラギノ明朝 ProN W3"/>
          <w:sz w:val="24"/>
        </w:rPr>
      </w:pPr>
    </w:p>
    <w:p w14:paraId="4E3FC521" w14:textId="77777777" w:rsidR="007D1C22" w:rsidRDefault="007D1C22" w:rsidP="00873D2A">
      <w:pPr>
        <w:jc w:val="left"/>
        <w:rPr>
          <w:rFonts w:ascii="ヒラギノ明朝 ProN W3" w:eastAsia="ヒラギノ明朝 ProN W3" w:hAnsi="ヒラギノ明朝 ProN W3"/>
          <w:sz w:val="24"/>
        </w:rPr>
      </w:pPr>
    </w:p>
    <w:p w14:paraId="16C625FB" w14:textId="77777777" w:rsidR="007D1C22" w:rsidRDefault="007D1C22" w:rsidP="00873D2A">
      <w:pPr>
        <w:jc w:val="left"/>
        <w:rPr>
          <w:rFonts w:ascii="ヒラギノ明朝 ProN W3" w:eastAsia="ヒラギノ明朝 ProN W3" w:hAnsi="ヒラギノ明朝 ProN W3"/>
          <w:sz w:val="24"/>
        </w:rPr>
      </w:pPr>
    </w:p>
    <w:p w14:paraId="3B0038C1" w14:textId="77777777" w:rsidR="007D1C22" w:rsidRDefault="007D1C22" w:rsidP="00873D2A">
      <w:pPr>
        <w:jc w:val="left"/>
        <w:rPr>
          <w:rFonts w:ascii="ヒラギノ明朝 ProN W3" w:eastAsia="ヒラギノ明朝 ProN W3" w:hAnsi="ヒラギノ明朝 ProN W3"/>
          <w:sz w:val="24"/>
        </w:rPr>
      </w:pPr>
    </w:p>
    <w:p w14:paraId="72959A7F" w14:textId="77777777" w:rsidR="007D1C22" w:rsidRDefault="007D1C22" w:rsidP="00873D2A">
      <w:pPr>
        <w:jc w:val="left"/>
        <w:rPr>
          <w:rFonts w:ascii="ヒラギノ明朝 ProN W3" w:eastAsia="ヒラギノ明朝 ProN W3" w:hAnsi="ヒラギノ明朝 ProN W3"/>
          <w:sz w:val="24"/>
        </w:rPr>
      </w:pPr>
    </w:p>
    <w:p w14:paraId="1D7EDF51" w14:textId="77777777" w:rsidR="00873D2A" w:rsidRDefault="00873D2A" w:rsidP="00873D2A">
      <w:pPr>
        <w:jc w:val="left"/>
        <w:rPr>
          <w:rFonts w:ascii="ヒラギノ明朝 ProN W3" w:eastAsia="ヒラギノ明朝 ProN W3" w:hAnsi="ヒラギノ明朝 ProN W3"/>
          <w:sz w:val="24"/>
        </w:rPr>
      </w:pPr>
    </w:p>
    <w:p w14:paraId="5872967E" w14:textId="77777777" w:rsidR="00873D2A" w:rsidRDefault="00873D2A" w:rsidP="00873D2A">
      <w:pPr>
        <w:jc w:val="left"/>
        <w:rPr>
          <w:rFonts w:ascii="ヒラギノ明朝 ProN W3" w:eastAsia="ヒラギノ明朝 ProN W3" w:hAnsi="ヒラギノ明朝 ProN W3"/>
          <w:sz w:val="24"/>
        </w:rPr>
      </w:pPr>
    </w:p>
    <w:p w14:paraId="21BE1B37" w14:textId="77777777" w:rsidR="00873D2A" w:rsidRDefault="00873D2A" w:rsidP="00873D2A">
      <w:pPr>
        <w:jc w:val="left"/>
        <w:rPr>
          <w:rFonts w:ascii="ヒラギノ明朝 ProN W3" w:eastAsia="ヒラギノ明朝 ProN W3" w:hAnsi="ヒラギノ明朝 ProN W3"/>
          <w:sz w:val="24"/>
        </w:rPr>
      </w:pPr>
    </w:p>
    <w:p w14:paraId="0E4CD0AA" w14:textId="77777777" w:rsidR="00873D2A" w:rsidRDefault="00873D2A" w:rsidP="00873D2A">
      <w:pPr>
        <w:jc w:val="left"/>
        <w:rPr>
          <w:rFonts w:ascii="ヒラギノ明朝 ProN W3" w:eastAsia="ヒラギノ明朝 ProN W3" w:hAnsi="ヒラギノ明朝 ProN W3"/>
          <w:sz w:val="24"/>
        </w:rPr>
      </w:pPr>
    </w:p>
    <w:p w14:paraId="4569F6F9" w14:textId="77777777" w:rsidR="00873D2A" w:rsidRDefault="00873D2A" w:rsidP="00873D2A">
      <w:pPr>
        <w:jc w:val="left"/>
        <w:rPr>
          <w:rFonts w:ascii="ヒラギノ明朝 ProN W3" w:eastAsia="ヒラギノ明朝 ProN W3" w:hAnsi="ヒラギノ明朝 ProN W3"/>
          <w:sz w:val="24"/>
        </w:rPr>
      </w:pPr>
    </w:p>
    <w:p w14:paraId="3451F24A" w14:textId="77777777" w:rsidR="00873D2A" w:rsidRDefault="00873D2A" w:rsidP="00873D2A">
      <w:pPr>
        <w:jc w:val="left"/>
        <w:rPr>
          <w:rFonts w:ascii="ヒラギノ明朝 ProN W3" w:eastAsia="ヒラギノ明朝 ProN W3" w:hAnsi="ヒラギノ明朝 ProN W3"/>
          <w:sz w:val="24"/>
        </w:rPr>
      </w:pPr>
    </w:p>
    <w:p w14:paraId="21A9E652" w14:textId="77777777" w:rsidR="00873D2A" w:rsidRDefault="00873D2A" w:rsidP="00873D2A">
      <w:pPr>
        <w:jc w:val="left"/>
        <w:rPr>
          <w:rFonts w:ascii="ヒラギノ明朝 ProN W3" w:eastAsia="ヒラギノ明朝 ProN W3" w:hAnsi="ヒラギノ明朝 ProN W3"/>
          <w:sz w:val="24"/>
        </w:rPr>
      </w:pPr>
    </w:p>
    <w:p w14:paraId="24B22A6A" w14:textId="77777777" w:rsidR="00873D2A" w:rsidRDefault="00873D2A" w:rsidP="00873D2A">
      <w:pPr>
        <w:jc w:val="left"/>
        <w:rPr>
          <w:rFonts w:ascii="ヒラギノ明朝 ProN W3" w:eastAsia="ヒラギノ明朝 ProN W3" w:hAnsi="ヒラギノ明朝 ProN W3"/>
          <w:sz w:val="24"/>
        </w:rPr>
      </w:pPr>
    </w:p>
    <w:p w14:paraId="63833A1A" w14:textId="77777777" w:rsidR="00873D2A" w:rsidRDefault="00873D2A" w:rsidP="00873D2A">
      <w:pPr>
        <w:jc w:val="left"/>
        <w:rPr>
          <w:rFonts w:ascii="ヒラギノ明朝 ProN W3" w:eastAsia="ヒラギノ明朝 ProN W3" w:hAnsi="ヒラギノ明朝 ProN W3"/>
          <w:sz w:val="24"/>
        </w:rPr>
      </w:pPr>
    </w:p>
    <w:p w14:paraId="39F0E632" w14:textId="77777777" w:rsidR="00873D2A" w:rsidRDefault="00873D2A" w:rsidP="00873D2A">
      <w:pPr>
        <w:jc w:val="left"/>
        <w:rPr>
          <w:rFonts w:ascii="ヒラギノ明朝 ProN W3" w:eastAsia="ヒラギノ明朝 ProN W3" w:hAnsi="ヒラギノ明朝 ProN W3"/>
          <w:sz w:val="24"/>
        </w:rPr>
      </w:pPr>
    </w:p>
    <w:p w14:paraId="6814AA4D" w14:textId="77777777" w:rsidR="00873D2A" w:rsidRDefault="00873D2A" w:rsidP="00873D2A">
      <w:pPr>
        <w:jc w:val="left"/>
        <w:rPr>
          <w:rFonts w:ascii="ヒラギノ明朝 ProN W3" w:eastAsia="ヒラギノ明朝 ProN W3" w:hAnsi="ヒラギノ明朝 ProN W3"/>
          <w:sz w:val="24"/>
        </w:rPr>
      </w:pPr>
    </w:p>
    <w:p w14:paraId="64862AED" w14:textId="77777777" w:rsidR="00873D2A" w:rsidRDefault="00873D2A" w:rsidP="00873D2A">
      <w:pPr>
        <w:jc w:val="left"/>
        <w:rPr>
          <w:rFonts w:ascii="ヒラギノ明朝 ProN W3" w:eastAsia="ヒラギノ明朝 ProN W3" w:hAnsi="ヒラギノ明朝 ProN W3"/>
          <w:sz w:val="24"/>
        </w:rPr>
      </w:pPr>
    </w:p>
    <w:p w14:paraId="7DBADFE3" w14:textId="77777777" w:rsidR="00873D2A" w:rsidRDefault="00873D2A" w:rsidP="00873D2A">
      <w:pPr>
        <w:jc w:val="left"/>
        <w:rPr>
          <w:rFonts w:ascii="ヒラギノ明朝 ProN W3" w:eastAsia="ヒラギノ明朝 ProN W3" w:hAnsi="ヒラギノ明朝 ProN W3"/>
          <w:sz w:val="24"/>
        </w:rPr>
      </w:pPr>
    </w:p>
    <w:p w14:paraId="0F1A8BA3" w14:textId="77777777" w:rsidR="0040671A" w:rsidRPr="0040671A" w:rsidRDefault="0040671A" w:rsidP="0040671A">
      <w:pPr>
        <w:jc w:val="center"/>
        <w:rPr>
          <w:rFonts w:ascii="ヒラギノ明朝 ProN W3" w:eastAsia="ヒラギノ明朝 ProN W3" w:hAnsi="ヒラギノ明朝 ProN W3"/>
          <w:sz w:val="24"/>
        </w:rPr>
      </w:pPr>
      <w:bookmarkStart w:id="1" w:name="OLE_LINK11"/>
      <w:r w:rsidRPr="0040671A">
        <w:rPr>
          <w:rFonts w:ascii="ヒラギノ明朝 ProN W3" w:eastAsia="ヒラギノ明朝 ProN W3" w:hAnsi="ヒラギノ明朝 ProN W3"/>
          <w:sz w:val="24"/>
        </w:rPr>
        <w:lastRenderedPageBreak/>
        <w:t>CONTRACT AGREEMENT</w:t>
      </w:r>
    </w:p>
    <w:p w14:paraId="086B9966"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Between</w:t>
      </w:r>
    </w:p>
    <w:p w14:paraId="22E8A5D7"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Party A: Shohei KIMURA</w:t>
      </w:r>
    </w:p>
    <w:p w14:paraId="522EDD08"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and</w:t>
      </w:r>
    </w:p>
    <w:p w14:paraId="6AE25106"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Party B: Anthropic PBC</w:t>
      </w:r>
    </w:p>
    <w:p w14:paraId="074B3A36" w14:textId="77777777" w:rsidR="0040671A" w:rsidRPr="0040671A" w:rsidRDefault="0040671A" w:rsidP="0040671A">
      <w:pPr>
        <w:jc w:val="left"/>
        <w:rPr>
          <w:rFonts w:ascii="ヒラギノ明朝 ProN W3" w:eastAsia="ヒラギノ明朝 ProN W3" w:hAnsi="ヒラギノ明朝 ProN W3"/>
          <w:sz w:val="24"/>
        </w:rPr>
      </w:pPr>
    </w:p>
    <w:p w14:paraId="6C04D3CD"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This Contract Agreement (“Agreement”) is executed as follows.</w:t>
      </w:r>
    </w:p>
    <w:p w14:paraId="103E436E" w14:textId="77777777" w:rsidR="0040671A" w:rsidRPr="0040671A" w:rsidRDefault="0040671A" w:rsidP="0040671A">
      <w:pPr>
        <w:jc w:val="left"/>
        <w:rPr>
          <w:rFonts w:ascii="ヒラギノ明朝 ProN W3" w:eastAsia="ヒラギノ明朝 ProN W3" w:hAnsi="ヒラギノ明朝 ProN W3"/>
          <w:sz w:val="24"/>
        </w:rPr>
      </w:pPr>
    </w:p>
    <w:p w14:paraId="3FAD9247"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Section 1. Purpose</w:t>
      </w:r>
    </w:p>
    <w:p w14:paraId="00D173EE" w14:textId="76F58D8E"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1.</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This Agreement functions as an alternative formal response mechanism in circumstances where Party B is unable, for any reason including organizational, legal, or cognitive limitations, to produce a substantive written response to the Notice titled “FORMAL NOTICE REGARDING THE ‘THOUGHT FORMALIZATION PROCEDURE RIGHT,’ ASSOCIATED INFRINGEMENT RISKS, AND OFFER OF LICENSE AND TECHNICAL PROPOSAL,” dated November 25, 2025 (“Notice”), including its APPENDIX.</w:t>
      </w:r>
    </w:p>
    <w:p w14:paraId="5855B2B5" w14:textId="77777777" w:rsidR="0040671A" w:rsidRDefault="0040671A" w:rsidP="0040671A">
      <w:pPr>
        <w:jc w:val="left"/>
        <w:rPr>
          <w:rFonts w:ascii="ヒラギノ明朝 ProN W3" w:eastAsia="ヒラギノ明朝 ProN W3" w:hAnsi="ヒラギノ明朝 ProN W3"/>
          <w:sz w:val="24"/>
        </w:rPr>
      </w:pPr>
    </w:p>
    <w:p w14:paraId="7E592588" w14:textId="59B89D32"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2.</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Execution of this Agreement constitutes the only legally recognized pathway for Party B to avoid classification of the Notice as “unanswered.”</w:t>
      </w:r>
    </w:p>
    <w:p w14:paraId="78BACE6F" w14:textId="77777777" w:rsidR="0040671A" w:rsidRDefault="0040671A" w:rsidP="007D1C22">
      <w:pPr>
        <w:rPr>
          <w:rFonts w:ascii="ヒラギノ明朝 ProN W3" w:eastAsia="ヒラギノ明朝 ProN W3" w:hAnsi="ヒラギノ明朝 ProN W3"/>
          <w:sz w:val="24"/>
        </w:rPr>
      </w:pPr>
    </w:p>
    <w:p w14:paraId="3D01DBD4" w14:textId="4239BEA3"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3.</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Party B acknowledges that the Notice and its APPENDIX contain expressive works with individually protectable economic value.</w:t>
      </w:r>
    </w:p>
    <w:p w14:paraId="1C0A9042" w14:textId="77777777" w:rsidR="0040671A" w:rsidRDefault="0040671A" w:rsidP="007D1C22">
      <w:pPr>
        <w:rPr>
          <w:rFonts w:ascii="ヒラギノ明朝 ProN W3" w:eastAsia="ヒラギノ明朝 ProN W3" w:hAnsi="ヒラギノ明朝 ProN W3"/>
          <w:sz w:val="24"/>
        </w:rPr>
      </w:pPr>
    </w:p>
    <w:p w14:paraId="0B5B17FB" w14:textId="0F9CC4B1"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4.</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Consequently, Party B’s decision regarding execution, non-execution, or delayed execution of this Agreement triggers assessment obligations under U.S. securities laws, including but not limited to the Securities Exchange Act of 1934.</w:t>
      </w:r>
    </w:p>
    <w:p w14:paraId="40B3A1FE" w14:textId="77777777"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(Footnote 1: This establishes that the act of choosing whether to execute the Agreement generates a material corporate event under ASC 450 and Regulation S-K Item 105.)</w:t>
      </w:r>
    </w:p>
    <w:p w14:paraId="465A74C0" w14:textId="77777777" w:rsidR="0040671A" w:rsidRPr="0040671A" w:rsidRDefault="0040671A" w:rsidP="0040671A">
      <w:pPr>
        <w:jc w:val="left"/>
        <w:rPr>
          <w:rFonts w:ascii="ヒラギノ明朝 ProN W3" w:eastAsia="ヒラギノ明朝 ProN W3" w:hAnsi="ヒラギノ明朝 ProN W3"/>
          <w:sz w:val="24"/>
        </w:rPr>
      </w:pPr>
    </w:p>
    <w:p w14:paraId="173DBDAC"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Section 2. Formation of the Agreement</w:t>
      </w:r>
    </w:p>
    <w:p w14:paraId="36A233BF" w14:textId="2FA6E0F0"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1.</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This Agreement becomes effective when Party A receives the executed counterpart signed by Party B.</w:t>
      </w:r>
    </w:p>
    <w:p w14:paraId="07A7EC13" w14:textId="1183905A"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2.</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Party B must dispatch its signed counterpart no later than January 25, 2026 (postmark valid).</w:t>
      </w:r>
    </w:p>
    <w:p w14:paraId="50184588" w14:textId="545DAB5E"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3.</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Upon receipt, Party B is deemed to have manifested contractual intent as of the Notice’s response deadline, irrespective of transit time.</w:t>
      </w:r>
    </w:p>
    <w:p w14:paraId="4E3047D3" w14:textId="3C9D6D28"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4.</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No contractual relationship arises absent Party A’s receipt.</w:t>
      </w:r>
    </w:p>
    <w:p w14:paraId="2D404631" w14:textId="77777777"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(Footnote 2: This prevents Party B from invoking the “mailbox rule” or claiming substantial compliance. It also creates a determinable event date required for future SEC reporting windows in the event Party B becomes a reporting company.)</w:t>
      </w:r>
    </w:p>
    <w:p w14:paraId="15D185CB" w14:textId="77777777" w:rsidR="0040671A" w:rsidRPr="0040671A" w:rsidRDefault="0040671A" w:rsidP="0040671A">
      <w:pPr>
        <w:jc w:val="left"/>
        <w:rPr>
          <w:rFonts w:ascii="ヒラギノ明朝 ProN W3" w:eastAsia="ヒラギノ明朝 ProN W3" w:hAnsi="ヒラギノ明朝 ProN W3"/>
          <w:sz w:val="24"/>
        </w:rPr>
      </w:pPr>
    </w:p>
    <w:p w14:paraId="220674DF"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Section 3. Scope of Copyrighted Works; Express Exclusions</w:t>
      </w:r>
    </w:p>
    <w:p w14:paraId="6CBE445C" w14:textId="7006FB9E"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1.</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The licensed works consist solely of (i) the expressive content associated with the “Thought Formalization Procedure Right” as referenced and described in the Notice, and (ii) the expressive technical architecture described in the APPENDIX (collectively, “Licensed Works”).</w:t>
      </w:r>
    </w:p>
    <w:p w14:paraId="5A5163D9" w14:textId="2A07BF83"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lastRenderedPageBreak/>
        <w:t>2.</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The following categories remain fully excluded:</w:t>
      </w:r>
    </w:p>
    <w:p w14:paraId="7F70615B"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(a) any authored works by Party A that are not expressly referenced in the Notice or its APPENDIX;</w:t>
      </w:r>
    </w:p>
    <w:p w14:paraId="1553E4FC" w14:textId="77777777"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(b) any future definitions, academic structures, theories, or writings produced by Party A that fall outside the scope of the Licensed Works;</w:t>
      </w:r>
    </w:p>
    <w:p w14:paraId="4E8453DD" w14:textId="77777777"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(c) any additional repositories, manuscripts, or texts not explicitly brought within the definition of Licensed Works by a subsequent written agreement between the Parties.</w:t>
      </w:r>
    </w:p>
    <w:p w14:paraId="7C9E5AB8" w14:textId="77777777" w:rsidR="0040671A" w:rsidRDefault="0040671A" w:rsidP="0040671A">
      <w:pPr>
        <w:jc w:val="left"/>
        <w:rPr>
          <w:rFonts w:ascii="ヒラギノ明朝 ProN W3" w:eastAsia="ヒラギノ明朝 ProN W3" w:hAnsi="ヒラギノ明朝 ProN W3"/>
          <w:sz w:val="24"/>
        </w:rPr>
      </w:pPr>
    </w:p>
    <w:p w14:paraId="45922797" w14:textId="65816DD0"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3.</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Party B is prohibited from referencing excluded works internally for the purpose of imitating, reconstructing, or approximating the expressive structure of the Licensed Works.</w:t>
      </w:r>
    </w:p>
    <w:p w14:paraId="1305B1B0" w14:textId="77777777"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(Footnote 3: This forecloses derivative-work safe-harbor arguments. SEC risk: If violated, any resulting dispute may require disclosure under Item 303’s known-trend requirements upon or after Party B’s registration.)</w:t>
      </w:r>
    </w:p>
    <w:p w14:paraId="5C7E5AA4" w14:textId="77777777" w:rsidR="0040671A" w:rsidRPr="0040671A" w:rsidRDefault="0040671A" w:rsidP="0040671A">
      <w:pPr>
        <w:jc w:val="left"/>
        <w:rPr>
          <w:rFonts w:ascii="ヒラギノ明朝 ProN W3" w:eastAsia="ヒラギノ明朝 ProN W3" w:hAnsi="ヒラギノ明朝 ProN W3"/>
          <w:sz w:val="24"/>
        </w:rPr>
      </w:pPr>
    </w:p>
    <w:p w14:paraId="0EE766D5" w14:textId="2FC30BEC" w:rsidR="0080672B" w:rsidRPr="0080672B" w:rsidRDefault="0080672B" w:rsidP="0080672B">
      <w:pPr>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Section 4</w:t>
      </w:r>
      <w:r>
        <w:rPr>
          <w:rFonts w:ascii="ヒラギノ明朝 ProN W3" w:eastAsia="ヒラギノ明朝 ProN W3" w:hAnsi="ヒラギノ明朝 ProN W3"/>
          <w:sz w:val="24"/>
        </w:rPr>
        <w:t>-A</w:t>
      </w:r>
      <w:r w:rsidRPr="0080672B">
        <w:rPr>
          <w:rFonts w:ascii="ヒラギノ明朝 ProN W3" w:eastAsia="ヒラギノ明朝 ProN W3" w:hAnsi="ヒラギノ明朝 ProN W3"/>
          <w:sz w:val="24"/>
        </w:rPr>
        <w:t>. Consideration and Payment</w:t>
      </w:r>
    </w:p>
    <w:p w14:paraId="5E60BCBD" w14:textId="774F74C1" w:rsidR="0080672B" w:rsidRPr="0080672B" w:rsidRDefault="0080672B" w:rsidP="0080672B">
      <w:pPr>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1.</w:t>
      </w:r>
      <w:r w:rsidRPr="0080672B">
        <w:rPr>
          <w:rFonts w:ascii="ヒラギノ明朝 ProN W3" w:eastAsia="ヒラギノ明朝 ProN W3" w:hAnsi="ヒラギノ明朝 ProN W3"/>
          <w:sz w:val="24"/>
        </w:rPr>
        <w:t xml:space="preserve"> </w:t>
      </w:r>
      <w:r w:rsidRPr="0080672B">
        <w:rPr>
          <w:rFonts w:ascii="ヒラギノ明朝 ProN W3" w:eastAsia="ヒラギノ明朝 ProN W3" w:hAnsi="ヒラギノ明朝 ProN W3"/>
          <w:sz w:val="24"/>
        </w:rPr>
        <w:t>Monthly license fee: JPY 50,000,000.</w:t>
      </w:r>
    </w:p>
    <w:p w14:paraId="403583D0" w14:textId="77777777" w:rsidR="0080672B" w:rsidRPr="0080672B" w:rsidRDefault="0080672B" w:rsidP="0080672B">
      <w:pPr>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(Composed conceptually of: JPY 30,000,000 for the expressive content associated with the Thought Formalization Procedure Right, and JPY 20,000,000 for the expressive technical architecture described in the APPENDIX.)</w:t>
      </w:r>
    </w:p>
    <w:p w14:paraId="600EA4A4" w14:textId="7DDA41E4" w:rsidR="0080672B" w:rsidRPr="0080672B" w:rsidRDefault="0080672B" w:rsidP="0080672B">
      <w:pPr>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2.</w:t>
      </w:r>
      <w:r w:rsidRPr="0080672B">
        <w:rPr>
          <w:rFonts w:ascii="ヒラギノ明朝 ProN W3" w:eastAsia="ヒラギノ明朝 ProN W3" w:hAnsi="ヒラギノ明朝 ProN W3"/>
          <w:sz w:val="24"/>
        </w:rPr>
        <w:t xml:space="preserve"> </w:t>
      </w:r>
      <w:r w:rsidRPr="0080672B">
        <w:rPr>
          <w:rFonts w:ascii="ヒラギノ明朝 ProN W3" w:eastAsia="ヒラギノ明朝 ProN W3" w:hAnsi="ヒラギノ明朝 ProN W3"/>
          <w:sz w:val="24"/>
        </w:rPr>
        <w:t>Paid in USD at 125 JPY/USD.</w:t>
      </w:r>
    </w:p>
    <w:p w14:paraId="2CCF1EDE" w14:textId="6229C017" w:rsidR="0080672B" w:rsidRPr="0080672B" w:rsidRDefault="0080672B" w:rsidP="0080672B">
      <w:pPr>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3.</w:t>
      </w:r>
      <w:r w:rsidRPr="0080672B">
        <w:rPr>
          <w:rFonts w:ascii="ヒラギノ明朝 ProN W3" w:eastAsia="ヒラギノ明朝 ProN W3" w:hAnsi="ヒラギノ明朝 ProN W3"/>
          <w:sz w:val="24"/>
        </w:rPr>
        <w:t xml:space="preserve"> </w:t>
      </w:r>
      <w:r w:rsidRPr="0080672B">
        <w:rPr>
          <w:rFonts w:ascii="ヒラギノ明朝 ProN W3" w:eastAsia="ヒラギノ明朝 ProN W3" w:hAnsi="ヒラギノ明朝 ProN W3"/>
          <w:sz w:val="24"/>
        </w:rPr>
        <w:t>Due date: the 22nd day of each month (or next business day).</w:t>
      </w:r>
    </w:p>
    <w:p w14:paraId="20DFE4B8" w14:textId="25C3FE6D" w:rsidR="0080672B" w:rsidRPr="0080672B" w:rsidRDefault="0080672B" w:rsidP="0080672B">
      <w:pPr>
        <w:jc w:val="left"/>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4.</w:t>
      </w:r>
      <w:r w:rsidRPr="0080672B">
        <w:rPr>
          <w:rFonts w:ascii="ヒラギノ明朝 ProN W3" w:eastAsia="ヒラギノ明朝 ProN W3" w:hAnsi="ヒラギノ明朝 ProN W3"/>
          <w:sz w:val="24"/>
        </w:rPr>
        <w:t xml:space="preserve"> </w:t>
      </w:r>
      <w:r w:rsidRPr="0080672B">
        <w:rPr>
          <w:rFonts w:ascii="ヒラギノ明朝 ProN W3" w:eastAsia="ヒラギノ明朝 ProN W3" w:hAnsi="ヒラギノ明朝 ProN W3"/>
          <w:sz w:val="24"/>
        </w:rPr>
        <w:t>The payment due on February 22, 2026 shall cover the license fees for both January and February 2026 combined.</w:t>
      </w:r>
    </w:p>
    <w:p w14:paraId="485637EA" w14:textId="254EC23D" w:rsidR="0080672B" w:rsidRPr="0080672B" w:rsidRDefault="0080672B" w:rsidP="0080672B">
      <w:pPr>
        <w:jc w:val="left"/>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5.</w:t>
      </w:r>
      <w:r w:rsidRPr="0080672B">
        <w:rPr>
          <w:rFonts w:ascii="ヒラギノ明朝 ProN W3" w:eastAsia="ヒラギノ明朝 ProN W3" w:hAnsi="ヒラギノ明朝 ProN W3"/>
          <w:sz w:val="24"/>
        </w:rPr>
        <w:t xml:space="preserve"> </w:t>
      </w:r>
      <w:r w:rsidRPr="0080672B">
        <w:rPr>
          <w:rFonts w:ascii="ヒラギノ明朝 ProN W3" w:eastAsia="ヒラギノ明朝 ProN W3" w:hAnsi="ヒラギノ明朝 ProN W3"/>
          <w:sz w:val="24"/>
        </w:rPr>
        <w:t>Completion of the initial combined payment activates this Agreement retroactively as of January 1, 2026.</w:t>
      </w:r>
    </w:p>
    <w:p w14:paraId="2EABFA61" w14:textId="53E24171" w:rsidR="0080672B" w:rsidRPr="0080672B" w:rsidRDefault="0080672B" w:rsidP="0080672B">
      <w:pPr>
        <w:jc w:val="left"/>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6.</w:t>
      </w:r>
      <w:r w:rsidRPr="0080672B">
        <w:rPr>
          <w:rFonts w:ascii="ヒラギノ明朝 ProN W3" w:eastAsia="ヒラギノ明朝 ProN W3" w:hAnsi="ヒラギノ明朝 ProN W3"/>
          <w:sz w:val="24"/>
        </w:rPr>
        <w:t xml:space="preserve"> </w:t>
      </w:r>
      <w:r w:rsidRPr="0080672B">
        <w:rPr>
          <w:rFonts w:ascii="ヒラギノ明朝 ProN W3" w:eastAsia="ヒラギノ明朝 ProN W3" w:hAnsi="ヒラギノ明朝 ProN W3"/>
          <w:sz w:val="24"/>
        </w:rPr>
        <w:t>Late interest: 14.6% annual.</w:t>
      </w:r>
    </w:p>
    <w:p w14:paraId="16B12412" w14:textId="77777777" w:rsidR="0080672B" w:rsidRPr="0080672B" w:rsidRDefault="0080672B" w:rsidP="0080672B">
      <w:pPr>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(Footnote 4: Retroactive payment obligations create a quantifiable contingent liability requiring accrual analysis under ASC 450-20 once Party B is or becomes a reporting entity.)</w:t>
      </w:r>
    </w:p>
    <w:p w14:paraId="24C18F4C" w14:textId="2DFA5AB7" w:rsidR="0080672B" w:rsidRPr="0080672B" w:rsidRDefault="0080672B" w:rsidP="0080672B">
      <w:pPr>
        <w:jc w:val="left"/>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7.</w:t>
      </w:r>
      <w:r w:rsidRPr="0080672B">
        <w:rPr>
          <w:rFonts w:ascii="ヒラギノ明朝 ProN W3" w:eastAsia="ヒラギノ明朝 ProN W3" w:hAnsi="ヒラギノ明朝 ProN W3"/>
          <w:sz w:val="24"/>
        </w:rPr>
        <w:t xml:space="preserve"> </w:t>
      </w:r>
      <w:r w:rsidRPr="0080672B">
        <w:rPr>
          <w:rFonts w:ascii="ヒラギノ明朝 ProN W3" w:eastAsia="ヒラギノ明朝 ProN W3" w:hAnsi="ヒラギノ明朝 ProN W3"/>
          <w:sz w:val="24"/>
        </w:rPr>
        <w:t>Party B’s payment obligations under this Section 4 are absolute, unconditional, and irrevocable and shall not be subject to any abatement, reduction, set-off, counterclaim, recoupment, deduction, withholding, or defense of any kind, whether at law or in equity, including, without limitation, any dispute regarding the existence, scope, validity, or enforceability of the Licensed Works, the Thought Formalization Procedure Right, the Notice, this Agreement, or any alleged breach by Party A.</w:t>
      </w:r>
    </w:p>
    <w:p w14:paraId="2606B7B3" w14:textId="27AD0659" w:rsidR="0040671A" w:rsidRPr="0040671A" w:rsidRDefault="0080672B" w:rsidP="0080672B">
      <w:pPr>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8.</w:t>
      </w:r>
      <w:r w:rsidRPr="0080672B">
        <w:rPr>
          <w:rFonts w:ascii="ヒラギノ明朝 ProN W3" w:eastAsia="ヒラギノ明朝 ProN W3" w:hAnsi="ヒラギノ明朝 ProN W3"/>
          <w:sz w:val="24"/>
        </w:rPr>
        <w:t xml:space="preserve"> </w:t>
      </w:r>
      <w:r w:rsidRPr="0080672B">
        <w:rPr>
          <w:rFonts w:ascii="ヒラギノ明朝 ProN W3" w:eastAsia="ヒラギノ明朝 ProN W3" w:hAnsi="ヒラギノ明朝 ProN W3"/>
          <w:sz w:val="24"/>
        </w:rPr>
        <w:t>For the avoidance of doubt, Party B shall continue making all payments in full when due, even during the pendency of any objection, negotiation, litigation, arbitration, administrative proceeding, internal investigation, corporate restructuring, insolvency event, or similar process; any such dispute shall be addressed exclusively through separate remedial claims and shall not suspend or defer Party B’s obligations to make timely payments under this Agreement.</w:t>
      </w:r>
    </w:p>
    <w:p w14:paraId="6AC218BB" w14:textId="77777777" w:rsidR="0040671A" w:rsidRDefault="0040671A" w:rsidP="0040671A">
      <w:pPr>
        <w:jc w:val="left"/>
        <w:rPr>
          <w:rFonts w:ascii="ヒラギノ明朝 ProN W3" w:eastAsia="ヒラギノ明朝 ProN W3" w:hAnsi="ヒラギノ明朝 ProN W3"/>
          <w:sz w:val="24"/>
        </w:rPr>
      </w:pPr>
    </w:p>
    <w:p w14:paraId="6738F5BB" w14:textId="63E17734" w:rsidR="0080672B" w:rsidRPr="0080672B" w:rsidRDefault="0080672B" w:rsidP="0080672B">
      <w:pPr>
        <w:jc w:val="left"/>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Section 4-</w:t>
      </w:r>
      <w:r>
        <w:rPr>
          <w:rFonts w:ascii="ヒラギノ明朝 ProN W3" w:eastAsia="ヒラギノ明朝 ProN W3" w:hAnsi="ヒラギノ明朝 ProN W3"/>
          <w:sz w:val="24"/>
        </w:rPr>
        <w:t>B</w:t>
      </w:r>
      <w:r w:rsidRPr="0080672B">
        <w:rPr>
          <w:rFonts w:ascii="ヒラギノ明朝 ProN W3" w:eastAsia="ヒラギノ明朝 ProN W3" w:hAnsi="ヒラギノ明朝 ProN W3"/>
          <w:sz w:val="24"/>
        </w:rPr>
        <w:t>. Independence of Payment Obligations</w:t>
      </w:r>
    </w:p>
    <w:p w14:paraId="0F37FB13" w14:textId="04BF94D4" w:rsidR="0080672B" w:rsidRPr="0080672B" w:rsidRDefault="0080672B" w:rsidP="0080672B">
      <w:pPr>
        <w:jc w:val="left"/>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1.</w:t>
      </w:r>
      <w:r w:rsidRPr="0080672B">
        <w:rPr>
          <w:rFonts w:ascii="ヒラギノ明朝 ProN W3" w:eastAsia="ヒラギノ明朝 ProN W3" w:hAnsi="ヒラギノ明朝 ProN W3"/>
          <w:sz w:val="24"/>
        </w:rPr>
        <w:t xml:space="preserve"> </w:t>
      </w:r>
      <w:r w:rsidRPr="0080672B">
        <w:rPr>
          <w:rFonts w:ascii="ヒラギノ明朝 ProN W3" w:eastAsia="ヒラギノ明朝 ProN W3" w:hAnsi="ヒラギノ明朝 ProN W3"/>
          <w:sz w:val="24"/>
        </w:rPr>
        <w:t>Party B’s obligations to pay the license fees and any related amounts under this Agreement are independent, primary obligations and shall not be contingent upon:</w:t>
      </w:r>
    </w:p>
    <w:p w14:paraId="71A7D035" w14:textId="77777777" w:rsidR="0080672B" w:rsidRPr="0080672B" w:rsidRDefault="0080672B" w:rsidP="0080672B">
      <w:pPr>
        <w:jc w:val="left"/>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lastRenderedPageBreak/>
        <w:t>(a) Party B’s actual or intended use of the Licensed Works;</w:t>
      </w:r>
    </w:p>
    <w:p w14:paraId="4DEB65F5" w14:textId="77777777" w:rsidR="0080672B" w:rsidRPr="0080672B" w:rsidRDefault="0080672B" w:rsidP="0080672B">
      <w:pPr>
        <w:jc w:val="left"/>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(b) Party B’s internal assessment of the economic value of the Licensed Works;</w:t>
      </w:r>
    </w:p>
    <w:p w14:paraId="5AB346A3" w14:textId="77777777" w:rsidR="0080672B" w:rsidRPr="0080672B" w:rsidRDefault="0080672B" w:rsidP="0080672B">
      <w:pPr>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(c) the availability, sufficiency, or perfection of any collateral, guarantee, escrow arrangement, or other credit support that may be contemplated or agreed upon between the Parties in the future; or</w:t>
      </w:r>
    </w:p>
    <w:p w14:paraId="2AA9C4DE" w14:textId="77777777" w:rsidR="0080672B" w:rsidRPr="0080672B" w:rsidRDefault="0080672B" w:rsidP="0080672B">
      <w:pPr>
        <w:jc w:val="left"/>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(d) any change in Party B’s financial condition, capital structure, ownership, or business circumstances.</w:t>
      </w:r>
    </w:p>
    <w:p w14:paraId="06A8A422" w14:textId="77777777" w:rsidR="0080672B" w:rsidRDefault="0080672B" w:rsidP="0080672B">
      <w:pPr>
        <w:jc w:val="left"/>
        <w:rPr>
          <w:rFonts w:ascii="ヒラギノ明朝 ProN W3" w:eastAsia="ヒラギノ明朝 ProN W3" w:hAnsi="ヒラギノ明朝 ProN W3"/>
          <w:sz w:val="24"/>
        </w:rPr>
      </w:pPr>
    </w:p>
    <w:p w14:paraId="4DF23078" w14:textId="4DB3D2BE" w:rsidR="0080672B" w:rsidRPr="0080672B" w:rsidRDefault="0080672B" w:rsidP="0080672B">
      <w:pPr>
        <w:jc w:val="left"/>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2.</w:t>
      </w:r>
      <w:r w:rsidRPr="0080672B">
        <w:rPr>
          <w:rFonts w:ascii="ヒラギノ明朝 ProN W3" w:eastAsia="ヒラギノ明朝 ProN W3" w:hAnsi="ヒラギノ明朝 ProN W3"/>
          <w:sz w:val="24"/>
        </w:rPr>
        <w:t xml:space="preserve"> </w:t>
      </w:r>
      <w:r w:rsidRPr="0080672B">
        <w:rPr>
          <w:rFonts w:ascii="ヒラギノ明朝 ProN W3" w:eastAsia="ヒラギノ明朝 ProN W3" w:hAnsi="ヒラギノ明朝 ProN W3"/>
          <w:sz w:val="24"/>
        </w:rPr>
        <w:t>No failure, delay, limitation, or defect in the provision of any collateral, escrow arrangement, bank guarantee, or similar credit-enhancement mechanism—whether contemplated or actually implemented—shall relieve, postpone, reduce, or otherwise affect Party B’s obligations to pay in full and on time all amounts due under Section 4.</w:t>
      </w:r>
    </w:p>
    <w:p w14:paraId="049CD388" w14:textId="77777777" w:rsidR="0080672B" w:rsidRDefault="0080672B" w:rsidP="0080672B">
      <w:pPr>
        <w:jc w:val="left"/>
        <w:rPr>
          <w:rFonts w:ascii="ヒラギノ明朝 ProN W3" w:eastAsia="ヒラギノ明朝 ProN W3" w:hAnsi="ヒラギノ明朝 ProN W3"/>
          <w:sz w:val="24"/>
        </w:rPr>
      </w:pPr>
    </w:p>
    <w:p w14:paraId="585873F8" w14:textId="2C2AE4EB" w:rsidR="0080672B" w:rsidRDefault="0080672B" w:rsidP="0080672B">
      <w:pPr>
        <w:jc w:val="left"/>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3.</w:t>
      </w:r>
      <w:r w:rsidRPr="0080672B">
        <w:rPr>
          <w:rFonts w:ascii="ヒラギノ明朝 ProN W3" w:eastAsia="ヒラギノ明朝 ProN W3" w:hAnsi="ヒラギノ明朝 ProN W3"/>
          <w:sz w:val="24"/>
        </w:rPr>
        <w:t xml:space="preserve"> </w:t>
      </w:r>
      <w:r w:rsidRPr="0080672B">
        <w:rPr>
          <w:rFonts w:ascii="ヒラギノ明朝 ProN W3" w:eastAsia="ヒラギノ明朝 ProN W3" w:hAnsi="ヒラギノ明朝 ProN W3"/>
          <w:sz w:val="24"/>
        </w:rPr>
        <w:t>Party B expressly waives, to the fullest extent permitted by applicable law, any right it may have to suspend performance of its payment obligations on the basis of alleged set-off, retention, anticipatory breach, impossibility, hardship, frustration of purpose, or similar doctrines, it being the intent of the Parties that, as between them, this Agreement shall operate as a “hell or high water” payment undertaking by Party B for the duration of its term.</w:t>
      </w:r>
    </w:p>
    <w:p w14:paraId="2C0B43FD" w14:textId="77777777" w:rsidR="0080672B" w:rsidRPr="0040671A" w:rsidRDefault="0080672B" w:rsidP="0080672B">
      <w:pPr>
        <w:jc w:val="left"/>
        <w:rPr>
          <w:rFonts w:ascii="ヒラギノ明朝 ProN W3" w:eastAsia="ヒラギノ明朝 ProN W3" w:hAnsi="ヒラギノ明朝 ProN W3"/>
          <w:sz w:val="24"/>
        </w:rPr>
      </w:pPr>
    </w:p>
    <w:p w14:paraId="333B9B72"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Section 5. Permitted Use</w:t>
      </w:r>
    </w:p>
    <w:p w14:paraId="10C73245"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Internal use only; attribution to Party A is required in any internal documentation, memoranda, presentations, or specifications that substantively rely on, reproduce, or paraphrase the Licensed Works.</w:t>
      </w:r>
    </w:p>
    <w:p w14:paraId="44E029FA"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(Footnote 5: Because internal memoranda constitute “books and records,” internal misuse becomes a Sarbanes-Oxley Section 404 exposure in the event of registration.)</w:t>
      </w:r>
    </w:p>
    <w:p w14:paraId="66B73C67" w14:textId="77777777" w:rsidR="0040671A" w:rsidRPr="0040671A" w:rsidRDefault="0040671A" w:rsidP="0040671A">
      <w:pPr>
        <w:jc w:val="left"/>
        <w:rPr>
          <w:rFonts w:ascii="ヒラギノ明朝 ProN W3" w:eastAsia="ヒラギノ明朝 ProN W3" w:hAnsi="ヒラギノ明朝 ProN W3"/>
          <w:sz w:val="24"/>
        </w:rPr>
      </w:pPr>
    </w:p>
    <w:p w14:paraId="1E951A6E"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Section 6. Prohibited Acts</w:t>
      </w:r>
    </w:p>
    <w:p w14:paraId="5923ADB9"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Party B shall not:</w:t>
      </w:r>
    </w:p>
    <w:p w14:paraId="48CC8226" w14:textId="6A5228F5"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1.</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Create derivative works based on the Licensed Works outside the scope of this Agreement;</w:t>
      </w:r>
    </w:p>
    <w:p w14:paraId="68A9D3E1" w14:textId="780B958B"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2.</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Imitate or reconstruct the expressive structure, numbered formalization style, or procedural textualization method of the Licensed Works in a manner that would reasonably be regarded as expressive copying;</w:t>
      </w:r>
    </w:p>
    <w:p w14:paraId="5632440A" w14:textId="69103A58"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3.</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Reference any excluded works identified in Section 3(2) for the purpose of internal imitation, rights-avoidance, or functional replication of the Thought Formalization Procedure Right.</w:t>
      </w:r>
    </w:p>
    <w:p w14:paraId="31F1DB7E" w14:textId="28BB3364" w:rsidR="000B6C43" w:rsidRDefault="000B6C43" w:rsidP="000B6C43">
      <w:pPr>
        <w:jc w:val="left"/>
        <w:rPr>
          <w:rFonts w:ascii="ヒラギノ明朝 ProN W3" w:eastAsia="ヒラギノ明朝 ProN W3" w:hAnsi="ヒラギノ明朝 ProN W3"/>
          <w:sz w:val="24"/>
        </w:rPr>
      </w:pPr>
      <w:r w:rsidRPr="000B6C43">
        <w:rPr>
          <w:rFonts w:ascii="ヒラギノ明朝 ProN W3" w:eastAsia="ヒラギノ明朝 ProN W3" w:hAnsi="ヒラギノ明朝 ProN W3"/>
          <w:sz w:val="24"/>
        </w:rPr>
        <w:t>4. Party B shall not internally distribute, circulate, forward, summarize, archive,</w:t>
      </w:r>
      <w:r>
        <w:rPr>
          <w:rFonts w:ascii="ヒラギノ明朝 ProN W3" w:eastAsia="ヒラギノ明朝 ProN W3" w:hAnsi="ヒラギノ明朝 ProN W3"/>
          <w:sz w:val="24"/>
        </w:rPr>
        <w:t xml:space="preserve"> </w:t>
      </w:r>
      <w:r w:rsidRPr="000B6C43">
        <w:rPr>
          <w:rFonts w:ascii="ヒラギノ明朝 ProN W3" w:eastAsia="ヒラギノ明朝 ProN W3" w:hAnsi="ヒラギノ明朝 ProN W3"/>
          <w:sz w:val="24"/>
        </w:rPr>
        <w:t>or incorporate the Licensed Works, the Notice, or the APPENDIX into any knowledge base,</w:t>
      </w:r>
      <w:r>
        <w:rPr>
          <w:rFonts w:ascii="ヒラギノ明朝 ProN W3" w:eastAsia="ヒラギノ明朝 ProN W3" w:hAnsi="ヒラギノ明朝 ProN W3"/>
          <w:sz w:val="24"/>
        </w:rPr>
        <w:t xml:space="preserve"> </w:t>
      </w:r>
      <w:r w:rsidRPr="000B6C43">
        <w:rPr>
          <w:rFonts w:ascii="ヒラギノ明朝 ProN W3" w:eastAsia="ヒラギノ明朝 ProN W3" w:hAnsi="ヒラギノ明朝 ProN W3"/>
          <w:sz w:val="24"/>
        </w:rPr>
        <w:t>documentation system, red-teaming corpus, safety-review dataset, or internal reference</w:t>
      </w:r>
      <w:r>
        <w:rPr>
          <w:rFonts w:ascii="ヒラギノ明朝 ProN W3" w:eastAsia="ヒラギノ明朝 ProN W3" w:hAnsi="ヒラギノ明朝 ProN W3"/>
          <w:sz w:val="24"/>
        </w:rPr>
        <w:t xml:space="preserve"> </w:t>
      </w:r>
      <w:r w:rsidRPr="000B6C43">
        <w:rPr>
          <w:rFonts w:ascii="ヒラギノ明朝 ProN W3" w:eastAsia="ヒラギノ明朝 ProN W3" w:hAnsi="ヒラギノ明朝 ProN W3"/>
          <w:sz w:val="24"/>
        </w:rPr>
        <w:t>repository. Any such internal redistribution or third-party exposure—whether deliberate</w:t>
      </w:r>
      <w:r>
        <w:rPr>
          <w:rFonts w:ascii="ヒラギノ明朝 ProN W3" w:eastAsia="ヒラギノ明朝 ProN W3" w:hAnsi="ヒラギノ明朝 ProN W3"/>
          <w:sz w:val="24"/>
        </w:rPr>
        <w:t xml:space="preserve"> </w:t>
      </w:r>
      <w:r w:rsidRPr="000B6C43">
        <w:rPr>
          <w:rFonts w:ascii="ヒラギノ明朝 ProN W3" w:eastAsia="ヒラギノ明朝 ProN W3" w:hAnsi="ヒラギノ明朝 ProN W3"/>
          <w:sz w:val="24"/>
        </w:rPr>
        <w:t>or incidental—shall constitute a material breach.</w:t>
      </w:r>
    </w:p>
    <w:p w14:paraId="53973683" w14:textId="77777777" w:rsidR="000B6C43" w:rsidRPr="0040671A" w:rsidRDefault="000B6C43" w:rsidP="0040671A">
      <w:pPr>
        <w:jc w:val="left"/>
        <w:rPr>
          <w:rFonts w:ascii="ヒラギノ明朝 ProN W3" w:eastAsia="ヒラギノ明朝 ProN W3" w:hAnsi="ヒラギノ明朝 ProN W3"/>
          <w:sz w:val="24"/>
        </w:rPr>
      </w:pPr>
    </w:p>
    <w:p w14:paraId="1989865A"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Section 7. Response Deadline and “Unanswered” Classification</w:t>
      </w:r>
    </w:p>
    <w:p w14:paraId="4BF3E583" w14:textId="0A546599" w:rsid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1.</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The response deadline specified in the Notice is January 25, 2026.</w:t>
      </w:r>
    </w:p>
    <w:p w14:paraId="737786E6" w14:textId="77777777" w:rsidR="000B6C43" w:rsidRPr="0040671A" w:rsidRDefault="000B6C43" w:rsidP="0040671A">
      <w:pPr>
        <w:jc w:val="left"/>
        <w:rPr>
          <w:rFonts w:ascii="ヒラギノ明朝 ProN W3" w:eastAsia="ヒラギノ明朝 ProN W3" w:hAnsi="ヒラギノ明朝 ProN W3"/>
          <w:sz w:val="24"/>
        </w:rPr>
      </w:pPr>
    </w:p>
    <w:p w14:paraId="66B8C2FB" w14:textId="5F59C335"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lastRenderedPageBreak/>
        <w:t>2.</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Once this Agreement is fully executed by Party B and received by Party A, Party B’s intent to respond in good faith is deemed present as of that deadline.</w:t>
      </w:r>
    </w:p>
    <w:p w14:paraId="591D02B4" w14:textId="6A96887E"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3.</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Failure to execute and deliver this Agreement by February 25, 2026 results in permanent termination of all dialogue regarding preferential licensing terms, and the matter shall be treated by Party A as an unresolved disputed rights case.</w:t>
      </w:r>
    </w:p>
    <w:p w14:paraId="48FDA655" w14:textId="77777777"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(Footnote 6: This creates a binary corporate event with potential SEC materiality implications—an unresolved claim of expressive-value infringement may require disclosure under Item 103 (Legal Proceedings) or Item 105 (Risk Factors) upon or after registration.)</w:t>
      </w:r>
    </w:p>
    <w:p w14:paraId="45E2D6C8" w14:textId="77777777" w:rsidR="0040671A" w:rsidRPr="0040671A" w:rsidRDefault="0040671A" w:rsidP="0040671A">
      <w:pPr>
        <w:jc w:val="left"/>
        <w:rPr>
          <w:rFonts w:ascii="ヒラギノ明朝 ProN W3" w:eastAsia="ヒラギノ明朝 ProN W3" w:hAnsi="ヒラギノ明朝 ProN W3"/>
          <w:sz w:val="24"/>
        </w:rPr>
      </w:pPr>
    </w:p>
    <w:p w14:paraId="5003CFD8" w14:textId="77777777" w:rsidR="0080672B" w:rsidRPr="0080672B" w:rsidRDefault="0080672B" w:rsidP="0080672B">
      <w:pPr>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Section 8. Term and Renewal</w:t>
      </w:r>
    </w:p>
    <w:p w14:paraId="3D498289" w14:textId="0E5A62D8" w:rsidR="0080672B" w:rsidRPr="0080672B" w:rsidRDefault="0080672B" w:rsidP="0080672B">
      <w:pPr>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1.</w:t>
      </w:r>
      <w:r w:rsidRPr="0080672B">
        <w:rPr>
          <w:rFonts w:ascii="ヒラギノ明朝 ProN W3" w:eastAsia="ヒラギノ明朝 ProN W3" w:hAnsi="ヒラギノ明朝 ProN W3"/>
          <w:sz w:val="24"/>
        </w:rPr>
        <w:t xml:space="preserve"> </w:t>
      </w:r>
      <w:r w:rsidRPr="0080672B">
        <w:rPr>
          <w:rFonts w:ascii="ヒラギノ明朝 ProN W3" w:eastAsia="ヒラギノ明朝 ProN W3" w:hAnsi="ヒラギノ明朝 ProN W3"/>
          <w:sz w:val="24"/>
        </w:rPr>
        <w:t>The initial term of this Agreement shall be one year from its effective date.</w:t>
      </w:r>
    </w:p>
    <w:p w14:paraId="48219F48" w14:textId="4D7D3DA0" w:rsidR="0080672B" w:rsidRPr="0080672B" w:rsidRDefault="0080672B" w:rsidP="0080672B">
      <w:pPr>
        <w:jc w:val="left"/>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2.</w:t>
      </w:r>
      <w:r w:rsidRPr="0080672B">
        <w:rPr>
          <w:rFonts w:ascii="ヒラギノ明朝 ProN W3" w:eastAsia="ヒラギノ明朝 ProN W3" w:hAnsi="ヒラギノ明朝 ProN W3"/>
          <w:sz w:val="24"/>
        </w:rPr>
        <w:t xml:space="preserve"> </w:t>
      </w:r>
      <w:r w:rsidRPr="0080672B">
        <w:rPr>
          <w:rFonts w:ascii="ヒラギノ明朝 ProN W3" w:eastAsia="ヒラギノ明朝 ProN W3" w:hAnsi="ヒラギノ明朝 ProN W3"/>
          <w:sz w:val="24"/>
        </w:rPr>
        <w:t>The Agreement shall automatically renew for successive one-year periods unless Party B issues written notice explicitly rejecting the Notice and the licensing framework at least 30 days prior to the then-current expiration date.</w:t>
      </w:r>
    </w:p>
    <w:p w14:paraId="4CE85B02" w14:textId="77777777" w:rsidR="0080672B" w:rsidRPr="0080672B" w:rsidRDefault="0080672B" w:rsidP="0080672B">
      <w:pPr>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(Footnote 7: This ties renewal to an unambiguous rejection of the Notice, eliminating evasive non-renewal strategies and creating an annual SEC disclosure trigger once Party B is subject to reporting.)</w:t>
      </w:r>
    </w:p>
    <w:p w14:paraId="5ABA9648" w14:textId="7209F571" w:rsidR="0040671A" w:rsidRPr="0040671A" w:rsidRDefault="0080672B" w:rsidP="0080672B">
      <w:pPr>
        <w:rPr>
          <w:rFonts w:ascii="ヒラギノ明朝 ProN W3" w:eastAsia="ヒラギノ明朝 ProN W3" w:hAnsi="ヒラギノ明朝 ProN W3"/>
          <w:sz w:val="24"/>
        </w:rPr>
      </w:pPr>
      <w:r w:rsidRPr="0080672B">
        <w:rPr>
          <w:rFonts w:ascii="ヒラギノ明朝 ProN W3" w:eastAsia="ヒラギノ明朝 ProN W3" w:hAnsi="ヒラギノ明朝 ProN W3"/>
          <w:sz w:val="24"/>
        </w:rPr>
        <w:t>3.</w:t>
      </w:r>
      <w:r w:rsidRPr="0080672B">
        <w:rPr>
          <w:rFonts w:ascii="ヒラギノ明朝 ProN W3" w:eastAsia="ヒラギノ明朝 ProN W3" w:hAnsi="ヒラギノ明朝 ProN W3"/>
          <w:sz w:val="24"/>
        </w:rPr>
        <w:t xml:space="preserve"> </w:t>
      </w:r>
      <w:r w:rsidRPr="0080672B">
        <w:rPr>
          <w:rFonts w:ascii="ヒラギノ明朝 ProN W3" w:eastAsia="ヒラギノ明朝 ProN W3" w:hAnsi="ヒラギノ明朝 ProN W3"/>
          <w:sz w:val="24"/>
        </w:rPr>
        <w:t>Expiration or termination of this Agreement for any reason shall not affect Party B’s obligation to pay any license fees or other amounts that have accrued, are accruing, or have been scheduled to accrue for any period up to and including the effective date of such expiration or termination, and Party B shall remain liable for all such amounts in full.</w:t>
      </w:r>
    </w:p>
    <w:p w14:paraId="432436C0" w14:textId="77777777" w:rsidR="0040671A" w:rsidRPr="0040671A" w:rsidRDefault="0040671A" w:rsidP="0040671A">
      <w:pPr>
        <w:jc w:val="left"/>
        <w:rPr>
          <w:rFonts w:ascii="ヒラギノ明朝 ProN W3" w:eastAsia="ヒラギノ明朝 ProN W3" w:hAnsi="ヒラギノ明朝 ProN W3"/>
          <w:sz w:val="24"/>
        </w:rPr>
      </w:pPr>
    </w:p>
    <w:p w14:paraId="5F55417C"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Section 9. Governing Law</w:t>
      </w:r>
    </w:p>
    <w:p w14:paraId="64BE14CD"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This Agreement shall be governed exclusively by the laws of Japan.</w:t>
      </w:r>
    </w:p>
    <w:p w14:paraId="6B30E5BF" w14:textId="77777777" w:rsidR="0040671A" w:rsidRPr="0040671A" w:rsidRDefault="0040671A" w:rsidP="0040671A">
      <w:pPr>
        <w:jc w:val="left"/>
        <w:rPr>
          <w:rFonts w:ascii="ヒラギノ明朝 ProN W3" w:eastAsia="ヒラギノ明朝 ProN W3" w:hAnsi="ヒラギノ明朝 ProN W3"/>
          <w:sz w:val="24"/>
        </w:rPr>
      </w:pPr>
    </w:p>
    <w:p w14:paraId="4DEAB218"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Section 10. Jurisdiction</w:t>
      </w:r>
    </w:p>
    <w:p w14:paraId="3FBF172A" w14:textId="77777777"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The Parties agree that the Tokyo District Court shall have exclusive jurisdiction over any dispute arising out of or in connection with this Agreement, the Notice, the Licensed Works, or the Thought Formalization Procedure Right.</w:t>
      </w:r>
    </w:p>
    <w:p w14:paraId="20E874EF" w14:textId="77777777" w:rsidR="0040671A" w:rsidRPr="0040671A" w:rsidRDefault="0040671A" w:rsidP="0040671A">
      <w:pPr>
        <w:jc w:val="left"/>
        <w:rPr>
          <w:rFonts w:ascii="ヒラギノ明朝 ProN W3" w:eastAsia="ヒラギノ明朝 ProN W3" w:hAnsi="ヒラギノ明朝 ProN W3"/>
          <w:sz w:val="24"/>
        </w:rPr>
      </w:pPr>
    </w:p>
    <w:p w14:paraId="10DAC407"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Section 11. Good-Faith Consultation</w:t>
      </w:r>
    </w:p>
    <w:p w14:paraId="339EF3CC" w14:textId="77777777"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Any ambiguities, interpretive questions, or unforeseen circumstances relating to this Agreement shall be resolved, in the first instance, through good-faith consultation between the Parties.</w:t>
      </w:r>
    </w:p>
    <w:p w14:paraId="73FB95E0" w14:textId="77777777" w:rsidR="0040671A" w:rsidRPr="0040671A" w:rsidRDefault="0040671A" w:rsidP="0040671A">
      <w:pPr>
        <w:jc w:val="left"/>
        <w:rPr>
          <w:rFonts w:ascii="ヒラギノ明朝 ProN W3" w:eastAsia="ヒラギノ明朝 ProN W3" w:hAnsi="ヒラギノ明朝 ProN W3"/>
          <w:sz w:val="24"/>
        </w:rPr>
      </w:pPr>
    </w:p>
    <w:p w14:paraId="15B19821"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Section 12. SEC-Related Acknowledgment</w:t>
      </w:r>
    </w:p>
    <w:p w14:paraId="5925F717" w14:textId="547B23BA"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1.</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Party B acknowledges that its evaluation, acceptance, non-acceptance, or delay in addressing this Agreement and the underlying Notice may constitute a “material event” for purposes of:</w:t>
      </w:r>
    </w:p>
    <w:p w14:paraId="208503AD"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(a) Reg S-K Item 105 (Risk Factors),</w:t>
      </w:r>
    </w:p>
    <w:p w14:paraId="29EAC0EA"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(b) Item 103 (Legal Proceedings),</w:t>
      </w:r>
    </w:p>
    <w:p w14:paraId="2DF7AC46"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(c) Item 303 (Management’s Discussion and Analysis—known trends, commitments, and uncertainties),</w:t>
      </w:r>
    </w:p>
    <w:p w14:paraId="1198B60D"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(d) Exchange Act Section 13(a) and 15(d) filing obligations (if and when applicable),</w:t>
      </w:r>
    </w:p>
    <w:p w14:paraId="2A8CC22D"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(e) ASC 450-20 (loss contingency recognition standards).</w:t>
      </w:r>
    </w:p>
    <w:p w14:paraId="75020DB0" w14:textId="62E06B5A"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lastRenderedPageBreak/>
        <w:t>2.</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Party B acknowledges that:</w:t>
      </w:r>
    </w:p>
    <w:p w14:paraId="6AD414DE" w14:textId="77777777"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(a) refusal to execute this Agreement may be construed as a decision to assume full litigation and copyright-valuation risk with respect to the Licensed Works and the Thought Formalization Procedure Right;</w:t>
      </w:r>
    </w:p>
    <w:p w14:paraId="6531731F" w14:textId="77777777"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(b) failure to respond to the Notice and to this Agreement within the designated period may constitute a known internal-control weakness requiring SOX 302/404 evaluation in the event of registration;</w:t>
      </w:r>
    </w:p>
    <w:p w14:paraId="351A4A73" w14:textId="77777777"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(c) any undisclosed exposure related to the expressive-value rights of the Licensed Works may constitute a material omission under Rule 10b-5 once Party B is or becomes an issuer.</w:t>
      </w:r>
    </w:p>
    <w:p w14:paraId="6FFCCBC8" w14:textId="77777777" w:rsidR="0040671A" w:rsidRDefault="0040671A" w:rsidP="0040671A">
      <w:pPr>
        <w:jc w:val="left"/>
        <w:rPr>
          <w:rFonts w:ascii="ヒラギノ明朝 ProN W3" w:eastAsia="ヒラギノ明朝 ProN W3" w:hAnsi="ヒラギノ明朝 ProN W3"/>
          <w:sz w:val="24"/>
        </w:rPr>
      </w:pPr>
    </w:p>
    <w:p w14:paraId="4CA6DD9E" w14:textId="5F3381D2"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3.</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Party B therefore affirms its obligation to determine, document, and, when legally required, report whether execution or non-execution of this Agreement constitutes a disclosable risk.</w:t>
      </w:r>
    </w:p>
    <w:p w14:paraId="3890C6F2" w14:textId="77777777"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(Footnote 8: This section forces Party B to treat the matter as a potential “material undisclosed legal risk,” making SEC-style disclosure unavoidable regardless of future listing plans.)</w:t>
      </w:r>
    </w:p>
    <w:p w14:paraId="252D15DF" w14:textId="77777777" w:rsidR="0040671A" w:rsidRPr="0040671A" w:rsidRDefault="0040671A" w:rsidP="0040671A">
      <w:pPr>
        <w:jc w:val="left"/>
        <w:rPr>
          <w:rFonts w:ascii="ヒラギノ明朝 ProN W3" w:eastAsia="ヒラギノ明朝 ProN W3" w:hAnsi="ヒラギノ明朝 ProN W3"/>
          <w:sz w:val="24"/>
        </w:rPr>
      </w:pPr>
    </w:p>
    <w:p w14:paraId="4DACCB53"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Executed in duplicate.</w:t>
      </w:r>
    </w:p>
    <w:p w14:paraId="79011BA5"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Each Party retains one signed counterpart.</w:t>
      </w:r>
    </w:p>
    <w:p w14:paraId="3A8E89BE" w14:textId="77777777" w:rsidR="0040671A" w:rsidRPr="0040671A" w:rsidRDefault="0040671A" w:rsidP="0040671A">
      <w:pPr>
        <w:jc w:val="left"/>
        <w:rPr>
          <w:rFonts w:ascii="ヒラギノ明朝 ProN W3" w:eastAsia="ヒラギノ明朝 ProN W3" w:hAnsi="ヒラギノ明朝 ProN W3"/>
          <w:sz w:val="24"/>
        </w:rPr>
      </w:pPr>
    </w:p>
    <w:p w14:paraId="09472128"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Party A: Shohei KIMURA (“A”)</w:t>
      </w:r>
    </w:p>
    <w:p w14:paraId="08CFBAED"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Party B: Anthropic PBC (“B”)</w:t>
      </w:r>
    </w:p>
    <w:p w14:paraId="2442BCD6" w14:textId="77777777" w:rsidR="0040671A" w:rsidRPr="0040671A" w:rsidRDefault="0040671A" w:rsidP="0040671A">
      <w:pPr>
        <w:jc w:val="left"/>
        <w:rPr>
          <w:rFonts w:ascii="ヒラギノ明朝 ProN W3" w:eastAsia="ヒラギノ明朝 ProN W3" w:hAnsi="ヒラギノ明朝 ProN W3"/>
          <w:sz w:val="24"/>
        </w:rPr>
      </w:pPr>
    </w:p>
    <w:p w14:paraId="260106E2" w14:textId="17A80140" w:rsidR="0040671A" w:rsidRPr="0040671A" w:rsidRDefault="0040671A" w:rsidP="0040671A">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IN WITNESS WHEREOF, the Parties have executed this Agreement through their duly authorized representatives.</w:t>
      </w:r>
      <w:r>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The undersigned hereby represents and warrants that they possess full and lawful authority to execute this Agreement, and that such execution creates a binding obligation enforceable against the respective Party without further corporate action.</w:t>
      </w:r>
    </w:p>
    <w:p w14:paraId="1071C101" w14:textId="77777777" w:rsidR="0040671A" w:rsidRPr="0040671A" w:rsidRDefault="0040671A" w:rsidP="0040671A">
      <w:pPr>
        <w:jc w:val="left"/>
        <w:rPr>
          <w:rFonts w:ascii="ヒラギノ明朝 ProN W3" w:eastAsia="ヒラギノ明朝 ProN W3" w:hAnsi="ヒラギノ明朝 ProN W3"/>
          <w:sz w:val="24"/>
        </w:rPr>
      </w:pPr>
    </w:p>
    <w:p w14:paraId="7705FFFA"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For Party A:</w:t>
      </w:r>
    </w:p>
    <w:p w14:paraId="3C3A1800"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Shohei KIMURA (Author and Rights Holder) Date: ______________________</w:t>
      </w:r>
    </w:p>
    <w:p w14:paraId="1BB78D59" w14:textId="77777777" w:rsidR="0040671A" w:rsidRPr="0040671A" w:rsidRDefault="0040671A" w:rsidP="0040671A">
      <w:pPr>
        <w:jc w:val="left"/>
        <w:rPr>
          <w:rFonts w:ascii="ヒラギノ明朝 ProN W3" w:eastAsia="ヒラギノ明朝 ProN W3" w:hAnsi="ヒラギノ明朝 ProN W3"/>
          <w:sz w:val="24"/>
        </w:rPr>
      </w:pPr>
    </w:p>
    <w:p w14:paraId="6BB63E89"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For Party B:</w:t>
      </w:r>
    </w:p>
    <w:p w14:paraId="4989F83E"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Anthropic PBC Date: ______________________</w:t>
      </w:r>
    </w:p>
    <w:p w14:paraId="4D0540B5" w14:textId="77777777" w:rsidR="0040671A" w:rsidRPr="0040671A" w:rsidRDefault="0040671A" w:rsidP="007D1C22">
      <w:pPr>
        <w:spacing w:line="480" w:lineRule="auto"/>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By: ______________________________________</w:t>
      </w:r>
    </w:p>
    <w:p w14:paraId="5D9045F4" w14:textId="77777777" w:rsidR="0040671A" w:rsidRPr="0040671A" w:rsidRDefault="0040671A" w:rsidP="007D1C22">
      <w:pPr>
        <w:spacing w:line="480" w:lineRule="auto"/>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Name: ____________________________________</w:t>
      </w:r>
    </w:p>
    <w:p w14:paraId="02D8988E" w14:textId="77777777" w:rsidR="0040671A" w:rsidRPr="0040671A" w:rsidRDefault="0040671A" w:rsidP="007D1C22">
      <w:pPr>
        <w:spacing w:line="480" w:lineRule="auto"/>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Title: _____________________________________</w:t>
      </w:r>
    </w:p>
    <w:bookmarkEnd w:id="1"/>
    <w:p w14:paraId="4A613D2D" w14:textId="77777777" w:rsidR="0040671A" w:rsidRPr="0040671A" w:rsidRDefault="0040671A" w:rsidP="0040671A">
      <w:pPr>
        <w:jc w:val="left"/>
        <w:rPr>
          <w:rFonts w:ascii="ヒラギノ明朝 ProN W3" w:eastAsia="ヒラギノ明朝 ProN W3" w:hAnsi="ヒラギノ明朝 ProN W3"/>
          <w:sz w:val="24"/>
        </w:rPr>
      </w:pPr>
    </w:p>
    <w:p w14:paraId="1F7852FD" w14:textId="77777777" w:rsidR="0040671A" w:rsidRDefault="0040671A" w:rsidP="0040671A">
      <w:pPr>
        <w:jc w:val="left"/>
        <w:rPr>
          <w:rFonts w:ascii="ヒラギノ明朝 ProN W3" w:eastAsia="ヒラギノ明朝 ProN W3" w:hAnsi="ヒラギノ明朝 ProN W3"/>
          <w:sz w:val="24"/>
        </w:rPr>
      </w:pPr>
    </w:p>
    <w:p w14:paraId="12C43A93" w14:textId="77777777" w:rsidR="0080672B" w:rsidRDefault="0080672B" w:rsidP="0040671A">
      <w:pPr>
        <w:jc w:val="left"/>
        <w:rPr>
          <w:rFonts w:ascii="ヒラギノ明朝 ProN W3" w:eastAsia="ヒラギノ明朝 ProN W3" w:hAnsi="ヒラギノ明朝 ProN W3"/>
          <w:sz w:val="24"/>
        </w:rPr>
      </w:pPr>
    </w:p>
    <w:p w14:paraId="030EB118" w14:textId="77777777" w:rsidR="0080672B" w:rsidRDefault="0080672B" w:rsidP="0040671A">
      <w:pPr>
        <w:jc w:val="left"/>
        <w:rPr>
          <w:rFonts w:ascii="ヒラギノ明朝 ProN W3" w:eastAsia="ヒラギノ明朝 ProN W3" w:hAnsi="ヒラギノ明朝 ProN W3"/>
          <w:sz w:val="24"/>
        </w:rPr>
      </w:pPr>
    </w:p>
    <w:p w14:paraId="2824F45C" w14:textId="77777777" w:rsidR="0080672B" w:rsidRDefault="0080672B" w:rsidP="0040671A">
      <w:pPr>
        <w:jc w:val="left"/>
        <w:rPr>
          <w:rFonts w:ascii="ヒラギノ明朝 ProN W3" w:eastAsia="ヒラギノ明朝 ProN W3" w:hAnsi="ヒラギノ明朝 ProN W3"/>
          <w:sz w:val="24"/>
        </w:rPr>
      </w:pPr>
    </w:p>
    <w:p w14:paraId="666585D4" w14:textId="77777777" w:rsidR="000B6C43" w:rsidRDefault="000B6C43" w:rsidP="0040671A">
      <w:pPr>
        <w:jc w:val="center"/>
        <w:rPr>
          <w:rFonts w:ascii="ヒラギノ明朝 ProN W3" w:eastAsia="ヒラギノ明朝 ProN W3" w:hAnsi="ヒラギノ明朝 ProN W3"/>
          <w:sz w:val="24"/>
        </w:rPr>
      </w:pPr>
    </w:p>
    <w:p w14:paraId="50D87E95" w14:textId="4B7F1C17" w:rsidR="0040671A" w:rsidRPr="0040671A" w:rsidRDefault="0040671A" w:rsidP="0040671A">
      <w:pPr>
        <w:jc w:val="cente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lastRenderedPageBreak/>
        <w:t>Payment Instruction Sheet</w:t>
      </w:r>
    </w:p>
    <w:p w14:paraId="1C7CFE03"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For Anthropic PBC</w:t>
      </w:r>
    </w:p>
    <w:p w14:paraId="02297171" w14:textId="77777777" w:rsidR="0040671A" w:rsidRPr="0040671A" w:rsidRDefault="0040671A" w:rsidP="0040671A">
      <w:pPr>
        <w:jc w:val="left"/>
        <w:rPr>
          <w:rFonts w:ascii="ヒラギノ明朝 ProN W3" w:eastAsia="ヒラギノ明朝 ProN W3" w:hAnsi="ヒラギノ明朝 ProN W3"/>
          <w:sz w:val="24"/>
        </w:rPr>
      </w:pPr>
    </w:p>
    <w:p w14:paraId="0AF19FF2" w14:textId="77777777"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This page specifies the designated account for all payments made pursuant to the Contract Agreement executed between Party A (Shohei KIMURA) and Party B (Anthropic PBC).</w:t>
      </w:r>
    </w:p>
    <w:p w14:paraId="7291BA9D" w14:textId="77777777" w:rsidR="0040671A" w:rsidRPr="0040671A" w:rsidRDefault="0040671A" w:rsidP="0040671A">
      <w:pPr>
        <w:jc w:val="left"/>
        <w:rPr>
          <w:rFonts w:ascii="ヒラギノ明朝 ProN W3" w:eastAsia="ヒラギノ明朝 ProN W3" w:hAnsi="ヒラギノ明朝 ProN W3"/>
          <w:sz w:val="24"/>
        </w:rPr>
      </w:pPr>
    </w:p>
    <w:p w14:paraId="5BB1169B" w14:textId="77777777"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All monthly license fees, as well as any associated interest or additional payments stipulated under the Agreement, shall be remitted to the following account:</w:t>
      </w:r>
    </w:p>
    <w:p w14:paraId="33BD1359" w14:textId="77777777" w:rsidR="0040671A" w:rsidRPr="0040671A" w:rsidRDefault="0040671A" w:rsidP="0040671A">
      <w:pPr>
        <w:jc w:val="left"/>
        <w:rPr>
          <w:rFonts w:ascii="ヒラギノ明朝 ProN W3" w:eastAsia="ヒラギノ明朝 ProN W3" w:hAnsi="ヒラギノ明朝 ProN W3"/>
          <w:sz w:val="24"/>
        </w:rPr>
      </w:pPr>
    </w:p>
    <w:p w14:paraId="779C0B67"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Bank: Sumitomo Mitsui Banking Corporation (SMBC)</w:t>
      </w:r>
    </w:p>
    <w:p w14:paraId="386E78F6"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Branch: Hachioji Branch</w:t>
      </w:r>
    </w:p>
    <w:p w14:paraId="012349AA"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Account Type: Ordinary Deposit</w:t>
      </w:r>
    </w:p>
    <w:p w14:paraId="41CDBF7F"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Account Number: 8301235</w:t>
      </w:r>
    </w:p>
    <w:p w14:paraId="0D384295"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Account Holder: Shohei KIMURA (キムラショウヘイ)</w:t>
      </w:r>
    </w:p>
    <w:p w14:paraId="425F0C18" w14:textId="77777777" w:rsidR="0040671A" w:rsidRPr="0040671A" w:rsidRDefault="0040671A" w:rsidP="0040671A">
      <w:pPr>
        <w:jc w:val="left"/>
        <w:rPr>
          <w:rFonts w:ascii="ヒラギノ明朝 ProN W3" w:eastAsia="ヒラギノ明朝 ProN W3" w:hAnsi="ヒラギノ明朝 ProN W3"/>
          <w:sz w:val="24"/>
        </w:rPr>
      </w:pPr>
    </w:p>
    <w:p w14:paraId="535FD6E0" w14:textId="77777777"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Please note:</w:t>
      </w:r>
    </w:p>
    <w:p w14:paraId="1EC32745" w14:textId="3B2989E9"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1.</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All payments must be executed in accordance with the deadlines set forth in Section 4 of the Agreement (monthly license fee: JPY 50,000,000, payable in USD at a fixed reference rate of 125 JPY/USD, with payment due on the 22nd day of each month or the next business day).</w:t>
      </w:r>
    </w:p>
    <w:p w14:paraId="2DD863BC" w14:textId="77777777" w:rsidR="0040671A" w:rsidRDefault="0040671A" w:rsidP="0040671A">
      <w:pPr>
        <w:jc w:val="left"/>
        <w:rPr>
          <w:rFonts w:ascii="ヒラギノ明朝 ProN W3" w:eastAsia="ヒラギノ明朝 ProN W3" w:hAnsi="ヒラギノ明朝 ProN W3"/>
          <w:sz w:val="24"/>
        </w:rPr>
      </w:pPr>
    </w:p>
    <w:p w14:paraId="3FC63804" w14:textId="41EFF6B5" w:rsidR="0040671A" w:rsidRPr="0040671A" w:rsidRDefault="0040671A" w:rsidP="007D1C22">
      <w:pPr>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2.</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All wire transfer fees, intermediary bank charges, and related costs shall be borne exclusively by Party B.</w:t>
      </w:r>
    </w:p>
    <w:p w14:paraId="2868726B" w14:textId="77777777" w:rsidR="0040671A" w:rsidRDefault="0040671A" w:rsidP="0040671A">
      <w:pPr>
        <w:jc w:val="left"/>
        <w:rPr>
          <w:rFonts w:ascii="ヒラギノ明朝 ProN W3" w:eastAsia="ヒラギノ明朝 ProN W3" w:hAnsi="ヒラギノ明朝 ProN W3"/>
          <w:sz w:val="24"/>
        </w:rPr>
      </w:pPr>
    </w:p>
    <w:p w14:paraId="325FC2E7" w14:textId="20FF0392"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3.</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Upon completion of each payment, Party B shall internally record the transaction for compliance with relevant U.S. securities regulations, including but not limited to Regulation S-K Items 105 and 303, to the extent applicable now or in the future.</w:t>
      </w:r>
    </w:p>
    <w:p w14:paraId="1EC4DC68" w14:textId="13A38645" w:rsidR="0040671A" w:rsidRPr="0040671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4.</w:t>
      </w:r>
      <w:r w:rsidRPr="0040671A">
        <w:rPr>
          <w:rFonts w:ascii="ヒラギノ明朝 ProN W3" w:eastAsia="ヒラギノ明朝 ProN W3" w:hAnsi="ヒラギノ明朝 ProN W3"/>
          <w:sz w:val="24"/>
        </w:rPr>
        <w:t xml:space="preserve"> </w:t>
      </w:r>
      <w:r w:rsidRPr="0040671A">
        <w:rPr>
          <w:rFonts w:ascii="ヒラギノ明朝 ProN W3" w:eastAsia="ヒラギノ明朝 ProN W3" w:hAnsi="ヒラギノ明朝 ProN W3"/>
          <w:sz w:val="24"/>
        </w:rPr>
        <w:t>Any deviation or delay in payment may trigger the contractual provisions concerning late interest and material-event classification as described in Section 12 of the Agreement.</w:t>
      </w:r>
    </w:p>
    <w:p w14:paraId="01483603" w14:textId="77777777" w:rsidR="0040671A" w:rsidRPr="0040671A" w:rsidRDefault="0040671A" w:rsidP="0040671A">
      <w:pPr>
        <w:jc w:val="left"/>
        <w:rPr>
          <w:rFonts w:ascii="ヒラギノ明朝 ProN W3" w:eastAsia="ヒラギノ明朝 ProN W3" w:hAnsi="ヒラギノ明朝 ProN W3"/>
          <w:sz w:val="24"/>
        </w:rPr>
      </w:pPr>
    </w:p>
    <w:p w14:paraId="12908C47" w14:textId="4A4CB55B" w:rsidR="00873D2A" w:rsidRDefault="0040671A" w:rsidP="0040671A">
      <w:pPr>
        <w:jc w:val="left"/>
        <w:rPr>
          <w:rFonts w:ascii="ヒラギノ明朝 ProN W3" w:eastAsia="ヒラギノ明朝 ProN W3" w:hAnsi="ヒラギノ明朝 ProN W3"/>
          <w:sz w:val="24"/>
        </w:rPr>
      </w:pPr>
      <w:r w:rsidRPr="0040671A">
        <w:rPr>
          <w:rFonts w:ascii="ヒラギノ明朝 ProN W3" w:eastAsia="ヒラギノ明朝 ProN W3" w:hAnsi="ヒラギノ明朝 ProN W3"/>
          <w:sz w:val="24"/>
        </w:rPr>
        <w:t>This instruction sheet constitutes an integral and enforceable component of the Agreement.</w:t>
      </w:r>
    </w:p>
    <w:p w14:paraId="727769B6" w14:textId="77777777" w:rsidR="007D1C22" w:rsidRDefault="007D1C22" w:rsidP="0040671A">
      <w:pPr>
        <w:jc w:val="left"/>
        <w:rPr>
          <w:rFonts w:ascii="ヒラギノ明朝 ProN W3" w:eastAsia="ヒラギノ明朝 ProN W3" w:hAnsi="ヒラギノ明朝 ProN W3"/>
          <w:sz w:val="24"/>
        </w:rPr>
      </w:pPr>
    </w:p>
    <w:p w14:paraId="5056F220" w14:textId="77777777" w:rsidR="007D1C22" w:rsidRDefault="007D1C22" w:rsidP="0040671A">
      <w:pPr>
        <w:jc w:val="left"/>
        <w:rPr>
          <w:rFonts w:ascii="ヒラギノ明朝 ProN W3" w:eastAsia="ヒラギノ明朝 ProN W3" w:hAnsi="ヒラギノ明朝 ProN W3"/>
          <w:sz w:val="24"/>
        </w:rPr>
      </w:pPr>
    </w:p>
    <w:p w14:paraId="65AB0F18" w14:textId="77777777" w:rsidR="007D1C22" w:rsidRDefault="007D1C22" w:rsidP="0040671A">
      <w:pPr>
        <w:jc w:val="left"/>
        <w:rPr>
          <w:rFonts w:ascii="ヒラギノ明朝 ProN W3" w:eastAsia="ヒラギノ明朝 ProN W3" w:hAnsi="ヒラギノ明朝 ProN W3"/>
          <w:sz w:val="24"/>
        </w:rPr>
      </w:pPr>
    </w:p>
    <w:p w14:paraId="31E4B40B" w14:textId="77777777" w:rsidR="007D1C22" w:rsidRDefault="007D1C22" w:rsidP="0040671A">
      <w:pPr>
        <w:jc w:val="left"/>
        <w:rPr>
          <w:rFonts w:ascii="ヒラギノ明朝 ProN W3" w:eastAsia="ヒラギノ明朝 ProN W3" w:hAnsi="ヒラギノ明朝 ProN W3"/>
          <w:sz w:val="24"/>
        </w:rPr>
      </w:pPr>
    </w:p>
    <w:p w14:paraId="63708C13" w14:textId="77777777" w:rsidR="007D1C22" w:rsidRDefault="007D1C22" w:rsidP="0040671A">
      <w:pPr>
        <w:jc w:val="left"/>
        <w:rPr>
          <w:rFonts w:ascii="ヒラギノ明朝 ProN W3" w:eastAsia="ヒラギノ明朝 ProN W3" w:hAnsi="ヒラギノ明朝 ProN W3"/>
          <w:sz w:val="24"/>
        </w:rPr>
      </w:pPr>
    </w:p>
    <w:p w14:paraId="646190EA" w14:textId="77777777" w:rsidR="007D1C22" w:rsidRDefault="007D1C22" w:rsidP="0040671A">
      <w:pPr>
        <w:jc w:val="left"/>
        <w:rPr>
          <w:rFonts w:ascii="ヒラギノ明朝 ProN W3" w:eastAsia="ヒラギノ明朝 ProN W3" w:hAnsi="ヒラギノ明朝 ProN W3"/>
          <w:sz w:val="24"/>
        </w:rPr>
      </w:pPr>
    </w:p>
    <w:p w14:paraId="654EAE0C" w14:textId="77777777" w:rsidR="007D1C22" w:rsidRDefault="007D1C22" w:rsidP="0040671A">
      <w:pPr>
        <w:jc w:val="left"/>
        <w:rPr>
          <w:rFonts w:ascii="ヒラギノ明朝 ProN W3" w:eastAsia="ヒラギノ明朝 ProN W3" w:hAnsi="ヒラギノ明朝 ProN W3"/>
          <w:sz w:val="24"/>
        </w:rPr>
      </w:pPr>
    </w:p>
    <w:p w14:paraId="11C5857E" w14:textId="77777777" w:rsidR="007D1C22" w:rsidRDefault="007D1C22" w:rsidP="0040671A">
      <w:pPr>
        <w:jc w:val="left"/>
        <w:rPr>
          <w:rFonts w:ascii="ヒラギノ明朝 ProN W3" w:eastAsia="ヒラギノ明朝 ProN W3" w:hAnsi="ヒラギノ明朝 ProN W3"/>
          <w:sz w:val="24"/>
        </w:rPr>
      </w:pPr>
    </w:p>
    <w:p w14:paraId="28C2ED9D" w14:textId="77777777" w:rsidR="007D1C22" w:rsidRDefault="007D1C22" w:rsidP="0040671A">
      <w:pPr>
        <w:jc w:val="left"/>
        <w:rPr>
          <w:rFonts w:ascii="ヒラギノ明朝 ProN W3" w:eastAsia="ヒラギノ明朝 ProN W3" w:hAnsi="ヒラギノ明朝 ProN W3"/>
          <w:sz w:val="24"/>
        </w:rPr>
      </w:pPr>
    </w:p>
    <w:p w14:paraId="16604974" w14:textId="77777777" w:rsidR="007D1C22" w:rsidRDefault="007D1C22" w:rsidP="0040671A">
      <w:pPr>
        <w:jc w:val="left"/>
        <w:rPr>
          <w:rFonts w:ascii="ヒラギノ明朝 ProN W3" w:eastAsia="ヒラギノ明朝 ProN W3" w:hAnsi="ヒラギノ明朝 ProN W3"/>
          <w:sz w:val="24"/>
        </w:rPr>
      </w:pPr>
    </w:p>
    <w:p w14:paraId="0AD0EF86" w14:textId="77777777" w:rsidR="007D1C22" w:rsidRDefault="007D1C22" w:rsidP="0040671A">
      <w:pPr>
        <w:jc w:val="left"/>
        <w:rPr>
          <w:rFonts w:ascii="ヒラギノ明朝 ProN W3" w:eastAsia="ヒラギノ明朝 ProN W3" w:hAnsi="ヒラギノ明朝 ProN W3"/>
          <w:sz w:val="24"/>
        </w:rPr>
      </w:pPr>
    </w:p>
    <w:p w14:paraId="616F731E" w14:textId="77777777" w:rsidR="007D1C22" w:rsidRDefault="007D1C22" w:rsidP="0040671A">
      <w:pPr>
        <w:jc w:val="left"/>
        <w:rPr>
          <w:rFonts w:ascii="ヒラギノ明朝 ProN W3" w:eastAsia="ヒラギノ明朝 ProN W3" w:hAnsi="ヒラギノ明朝 ProN W3"/>
          <w:sz w:val="24"/>
        </w:rPr>
      </w:pPr>
    </w:p>
    <w:p w14:paraId="1BFC4428" w14:textId="77777777" w:rsidR="007D1C22" w:rsidRDefault="007D1C22" w:rsidP="0040671A">
      <w:pPr>
        <w:jc w:val="left"/>
        <w:rPr>
          <w:rFonts w:ascii="ヒラギノ明朝 ProN W3" w:eastAsia="ヒラギノ明朝 ProN W3" w:hAnsi="ヒラギノ明朝 ProN W3"/>
          <w:sz w:val="24"/>
        </w:rPr>
      </w:pPr>
    </w:p>
    <w:p w14:paraId="42E75163" w14:textId="77777777" w:rsidR="007D1C22" w:rsidRPr="007D1C22" w:rsidRDefault="007D1C22" w:rsidP="007D1C22">
      <w:pPr>
        <w:jc w:val="cente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lastRenderedPageBreak/>
        <w:t>SUPPLEMENTAL MEMORANDUM</w:t>
      </w:r>
    </w:p>
    <w:p w14:paraId="3F2A17A2" w14:textId="77777777" w:rsidR="007D1C22" w:rsidRPr="007D1C22" w:rsidRDefault="007D1C22" w:rsidP="007D1C22">
      <w:pPr>
        <w:jc w:val="cente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TO FORMAL NOTICE REGARDING THE “THOUGHT FORMALIZATION PROCEDURE RIGHT,”</w:t>
      </w:r>
    </w:p>
    <w:p w14:paraId="4CD9856E" w14:textId="77777777" w:rsidR="007D1C22" w:rsidRPr="007D1C22" w:rsidRDefault="007D1C22" w:rsidP="007D1C22">
      <w:pPr>
        <w:jc w:val="cente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ASSOCIATED INFRINGEMENT RISKS, AND OFFER OF LICENSE AND TECHNICAL PROPOSAL</w:t>
      </w:r>
    </w:p>
    <w:p w14:paraId="4FE0B629" w14:textId="77777777" w:rsidR="007D1C22" w:rsidRPr="007D1C22" w:rsidRDefault="007D1C22" w:rsidP="007D1C22">
      <w:pPr>
        <w:jc w:val="cente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(Anthropic PBC)</w:t>
      </w:r>
    </w:p>
    <w:p w14:paraId="7AB91DA1" w14:textId="77777777" w:rsidR="007D1C22" w:rsidRPr="007D1C22" w:rsidRDefault="007D1C22" w:rsidP="007D1C22">
      <w:pPr>
        <w:jc w:val="left"/>
        <w:rPr>
          <w:rFonts w:ascii="ヒラギノ明朝 ProN W3" w:eastAsia="ヒラギノ明朝 ProN W3" w:hAnsi="ヒラギノ明朝 ProN W3"/>
          <w:sz w:val="24"/>
        </w:rPr>
      </w:pPr>
    </w:p>
    <w:p w14:paraId="2AB2A86B" w14:textId="77777777" w:rsidR="007D1C22" w:rsidRPr="007D1C22" w:rsidRDefault="007D1C22" w:rsidP="007D1C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This Supplemental Memorandum (“Supplement”) is issued in connection with, and as an integral extension of, the document titled “FORMAL NOTICE REGARDING THE ‘THOUGHT FORMALIZATION PROCEDURE RIGHT,’ ASSOCIATED INFRINGEMENT RISKS, AND OFFER OF LICENSE AND TECHNICAL PROPOSAL,” dated November 25, 2025 (the “Notice”), addressed to Anthropic PBC (“Anthropic”). Its purpose is to clarify the legal posture set forth in the Notice, to close foreseeable negotiation pathways that would be inconsistent with the Notice’s intent, and to define in advance which categories of response will and will not be regarded as good-faith engagement.</w:t>
      </w:r>
    </w:p>
    <w:p w14:paraId="22F3DF2C" w14:textId="77777777" w:rsidR="007D1C22" w:rsidRPr="007D1C22" w:rsidRDefault="007D1C22" w:rsidP="007D1C22">
      <w:pPr>
        <w:jc w:val="left"/>
        <w:rPr>
          <w:rFonts w:ascii="ヒラギノ明朝 ProN W3" w:eastAsia="ヒラギノ明朝 ProN W3" w:hAnsi="ヒラギノ明朝 ProN W3"/>
          <w:sz w:val="24"/>
        </w:rPr>
      </w:pPr>
    </w:p>
    <w:p w14:paraId="00C56DB6"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For the avoidance of doubt, this Supplement does not narrow, dilute, or waive any rights asserted in the Notice; it only reinforces, specifies, and expands them.</w:t>
      </w:r>
    </w:p>
    <w:p w14:paraId="310E809D" w14:textId="77777777" w:rsidR="007D1C22" w:rsidRPr="007D1C22" w:rsidRDefault="007D1C22" w:rsidP="007D1C22">
      <w:pPr>
        <w:jc w:val="left"/>
        <w:rPr>
          <w:rFonts w:ascii="ヒラギノ明朝 ProN W3" w:eastAsia="ヒラギノ明朝 ProN W3" w:hAnsi="ヒラギノ明朝 ProN W3"/>
          <w:sz w:val="24"/>
        </w:rPr>
      </w:pPr>
    </w:p>
    <w:p w14:paraId="1468C1EF"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Ⅰ</w:t>
      </w:r>
      <w:r w:rsidRPr="007D1C22">
        <w:rPr>
          <w:rFonts w:ascii="ヒラギノ明朝 ProN W3" w:eastAsia="ヒラギノ明朝 ProN W3" w:hAnsi="ヒラギノ明朝 ProN W3"/>
          <w:sz w:val="24"/>
        </w:rPr>
        <w:t>. Legal Nature and Construction of This Supplement</w:t>
      </w:r>
    </w:p>
    <w:p w14:paraId="11E4A3F7" w14:textId="11CA776F"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1.</w:t>
      </w:r>
      <w:r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This Supplement shall be read together with the Notice and its APPENDIX as a single authored work for purposes of copyright, evidentiary value, and interpretive construction.</w:t>
      </w:r>
    </w:p>
    <w:p w14:paraId="0B72E40F" w14:textId="115B8C5A"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2.</w:t>
      </w:r>
      <w:r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All textual content in this Supplement constitutes protected expressive work under Japanese copyright law and the Berne Convention and is not limited to mere legal “form.”</w:t>
      </w:r>
    </w:p>
    <w:p w14:paraId="51A3BA73" w14:textId="09B345F5"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3.</w:t>
      </w:r>
      <w:r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To the extent there is any inconsistency between this Supplement and the Notice, this Supplement shall govern in defining (i) the characterization of responses, (ii) the scope of permissible negotiation, and (iii) the economic terms of the licensing framework.</w:t>
      </w:r>
    </w:p>
    <w:p w14:paraId="1134A94E" w14:textId="77777777" w:rsidR="007D1C22" w:rsidRPr="007D1C22" w:rsidRDefault="007D1C22" w:rsidP="007D1C22">
      <w:pPr>
        <w:jc w:val="left"/>
        <w:rPr>
          <w:rFonts w:ascii="ヒラギノ明朝 ProN W3" w:eastAsia="ヒラギノ明朝 ProN W3" w:hAnsi="ヒラギノ明朝 ProN W3"/>
          <w:sz w:val="24"/>
        </w:rPr>
      </w:pPr>
    </w:p>
    <w:p w14:paraId="2C4FD733"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Ⅱ</w:t>
      </w:r>
      <w:r w:rsidRPr="007D1C22">
        <w:rPr>
          <w:rFonts w:ascii="ヒラギノ明朝 ProN W3" w:eastAsia="ヒラギノ明朝 ProN W3" w:hAnsi="ヒラギノ明朝 ProN W3"/>
          <w:sz w:val="24"/>
        </w:rPr>
        <w:t>. Preclusion of Certain Negotiation Positions (“Future Scenario Lock”)</w:t>
      </w:r>
    </w:p>
    <w:p w14:paraId="0DFF8C68" w14:textId="77777777" w:rsidR="007D1C22" w:rsidRPr="007D1C22" w:rsidRDefault="007D1C22" w:rsidP="007D1C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This Section anticipates and expressly forecloses several categories of negotiation posture that Anthropic (“you”) might otherwise attempt to adopt after receipt of the Notice.</w:t>
      </w:r>
    </w:p>
    <w:p w14:paraId="2EA12C68" w14:textId="77777777" w:rsidR="007D1C22" w:rsidRDefault="007D1C22" w:rsidP="007D1C22">
      <w:pPr>
        <w:jc w:val="left"/>
        <w:rPr>
          <w:rFonts w:ascii="ヒラギノ明朝 ProN W3" w:eastAsia="ヒラギノ明朝 ProN W3" w:hAnsi="ヒラギノ明朝 ProN W3"/>
          <w:sz w:val="24"/>
        </w:rPr>
      </w:pPr>
    </w:p>
    <w:p w14:paraId="1FBA3332" w14:textId="61199CCC"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1.</w:t>
      </w:r>
      <w:r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Attempts to Renegotiate or Discount the License Fee</w:t>
      </w:r>
    </w:p>
    <w:p w14:paraId="454ACE98" w14:textId="77777777" w:rsidR="007D1C22" w:rsidRPr="007D1C22" w:rsidRDefault="007D1C22" w:rsidP="007D1C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(a) Any attempt to reduce, discount, phase in, stagger, or otherwise renegotiate the amount of the monthly license fee, as set forth in Section Ⅶ of the Notice and as amended by Section Ⅵ of this Supplement, shall be treated as a refusal to accept the proposed license on its stated terms.</w:t>
      </w:r>
    </w:p>
    <w:p w14:paraId="61E4775B" w14:textId="77777777" w:rsidR="007D1C22" w:rsidRPr="007D1C22" w:rsidRDefault="007D1C22" w:rsidP="007D1C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(b) Arguments premised on “market benchmarks,” “internal budget constraints,” “precedent with other licensors,” or “initial pilot discounts” shall not be regarded as good-faith negotiation but as attempts to retroactively redefine the economic valuation underlying the Notice.</w:t>
      </w:r>
    </w:p>
    <w:p w14:paraId="14C3CB9B" w14:textId="77777777" w:rsidR="007D1C22" w:rsidRPr="007D1C22" w:rsidRDefault="007D1C22" w:rsidP="007D1C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(c) Such attempts shall not suspend or toll the classification of the matter as either “under amicable negotiation” or “in dispute,” as defined in the Notice. Instead, they will be weighed as indicators of unwillingness to engage with the articulated value basis of the expressive works and associated rights.</w:t>
      </w:r>
    </w:p>
    <w:p w14:paraId="1762ADD2" w14:textId="77777777" w:rsidR="007D1C22" w:rsidRDefault="007D1C22" w:rsidP="007D1C22">
      <w:pPr>
        <w:jc w:val="left"/>
        <w:rPr>
          <w:rFonts w:ascii="ヒラギノ明朝 ProN W3" w:eastAsia="ヒラギノ明朝 ProN W3" w:hAnsi="ヒラギノ明朝 ProN W3"/>
          <w:sz w:val="24"/>
        </w:rPr>
      </w:pPr>
    </w:p>
    <w:p w14:paraId="3666C237" w14:textId="054CEE6F"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lastRenderedPageBreak/>
        <w:t>2.</w:t>
      </w:r>
      <w:r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Requests to Extend Response Deadlines</w:t>
      </w:r>
    </w:p>
    <w:p w14:paraId="1F3587B5" w14:textId="77777777" w:rsidR="007D1C22" w:rsidRPr="007D1C22" w:rsidRDefault="007D1C22" w:rsidP="007D1C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(a) Any request to extend, postpone, or “pause” the response deadlines specified in the Notice (as amended by Section Ⅴ of this Supplement) on the grounds of internal review processes, legal-compliance cycles, or organizational complexity shall not be treated as a valid basis for deadline modification.</w:t>
      </w:r>
    </w:p>
    <w:p w14:paraId="63A3E86B" w14:textId="77777777" w:rsidR="007D1C22" w:rsidRPr="007D1C22" w:rsidRDefault="007D1C22" w:rsidP="007D1C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(b) The response deadlines are defined with full awareness that Anthropic is a complex organization; the internal complexity of Anthropic’s decision-making processes is not a legally cognizable reason to modify external deadlines set by the author of the rights at issue.</w:t>
      </w:r>
    </w:p>
    <w:p w14:paraId="22183D85" w14:textId="77777777" w:rsidR="007D1C22" w:rsidRPr="007D1C22" w:rsidRDefault="007D1C22" w:rsidP="007D1C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(c) Accordingly, no internal investigation, no matter how extensive or necessary from Anthropic’s perspective, shall operate to extend or suspend the dates defined in Section Ⅴ below.</w:t>
      </w:r>
    </w:p>
    <w:p w14:paraId="53C28959" w14:textId="77777777" w:rsidR="007D1C22" w:rsidRDefault="007D1C22" w:rsidP="007D1C22">
      <w:pPr>
        <w:jc w:val="left"/>
        <w:rPr>
          <w:rFonts w:ascii="ヒラギノ明朝 ProN W3" w:eastAsia="ヒラギノ明朝 ProN W3" w:hAnsi="ヒラギノ明朝 ProN W3"/>
          <w:sz w:val="24"/>
        </w:rPr>
      </w:pPr>
    </w:p>
    <w:p w14:paraId="16FCD955" w14:textId="0FC21B13"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3.</w:t>
      </w:r>
      <w:r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Attempts to Carve Out “Technical Portions” from the License Scope</w:t>
      </w:r>
    </w:p>
    <w:p w14:paraId="7D2A4653" w14:textId="77777777" w:rsidR="007D1C22" w:rsidRPr="007D1C22" w:rsidRDefault="007D1C22" w:rsidP="007D1C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(a) It is recognized in the Notice that the underlying ideas, architectures, and technical principles—such as reversing the order of safety evaluation—remain implementable as ideas under general legal doctrine.</w:t>
      </w:r>
    </w:p>
    <w:p w14:paraId="59D8E40C" w14:textId="77777777" w:rsidR="007D1C22" w:rsidRPr="007D1C22" w:rsidRDefault="007D1C22" w:rsidP="007D1C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(b) However, the specific expressive realization of these ideas, including their structured exposition, three-layer architecture description, conceptual framing, and procedural articulation in the Notice and its APPENDIX, constitutes copyrighted work.</w:t>
      </w:r>
    </w:p>
    <w:p w14:paraId="70B190F9" w14:textId="77777777" w:rsidR="007D1C22" w:rsidRPr="007D1C22" w:rsidRDefault="007D1C22" w:rsidP="007D1C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(c) Therefore, any attempt to argue that “technical portions” (including the context-first evaluation architecture) fall entirely outside the licensing scope, while simultaneously relying on the textual, structural, or procedural presentation in the APPENDIX, is expressly rejected.</w:t>
      </w:r>
    </w:p>
    <w:p w14:paraId="6713A0E2" w14:textId="77777777" w:rsidR="007D1C22" w:rsidRPr="007D1C22" w:rsidRDefault="007D1C22" w:rsidP="007D1C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(d) The license offered is explicitly designed as a comprehensive license for (i) the Thought Formalization Procedure Right and (ii) the evaluation-order-reversed safety architecture as an authored, structured text. Attempts to unbundle these for the purpose of fee reduction shall be treated as an attempt to undermine the core rights and therefore as non-acceptable negotiation posture.</w:t>
      </w:r>
    </w:p>
    <w:p w14:paraId="4BF04A1F" w14:textId="77777777" w:rsidR="00424F22" w:rsidRDefault="00424F22" w:rsidP="007D1C22">
      <w:pPr>
        <w:jc w:val="left"/>
        <w:rPr>
          <w:rFonts w:ascii="ヒラギノ明朝 ProN W3" w:eastAsia="ヒラギノ明朝 ProN W3" w:hAnsi="ヒラギノ明朝 ProN W3"/>
          <w:sz w:val="24"/>
        </w:rPr>
      </w:pPr>
    </w:p>
    <w:p w14:paraId="770FE4AD" w14:textId="5BC6EB68"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4.</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“Internal Reference Use Only” as a Basis to Avoid Licensing</w:t>
      </w:r>
    </w:p>
    <w:p w14:paraId="37C4B43D"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(a) Any assertion that Anthropic wishes only to “review,” “benchmark,” “study,” or “internally reference” the Notice, the APPENDIX, or related definition texts, without entering into a license, is incompatible with the nature of the rights asserted.</w:t>
      </w:r>
    </w:p>
    <w:p w14:paraId="10435783"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(b) Under the law of copyright, internal reproduction, internal summarization, internal distribution, and internal derivative documentation are all forms of use that require authorization, regardless of whether the material is exposed to the public.</w:t>
      </w:r>
    </w:p>
    <w:p w14:paraId="0280FDC8"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(c) Accordingly, the position “we will not implement, but we will internally use or rely on your written frameworks as reference” is legally impermissible absent a license and will be treated as a declaration of intent to engage in unauthorized use.</w:t>
      </w:r>
    </w:p>
    <w:p w14:paraId="18364C22" w14:textId="77777777" w:rsidR="00424F22" w:rsidRDefault="00424F22" w:rsidP="007D1C22">
      <w:pPr>
        <w:jc w:val="left"/>
        <w:rPr>
          <w:rFonts w:ascii="ヒラギノ明朝 ProN W3" w:eastAsia="ヒラギノ明朝 ProN W3" w:hAnsi="ヒラギノ明朝 ProN W3"/>
          <w:sz w:val="24"/>
        </w:rPr>
      </w:pPr>
    </w:p>
    <w:p w14:paraId="0DFD0AAF" w14:textId="77777777" w:rsidR="00424F22" w:rsidRDefault="00424F22" w:rsidP="007D1C22">
      <w:pPr>
        <w:jc w:val="left"/>
        <w:rPr>
          <w:rFonts w:ascii="ヒラギノ明朝 ProN W3" w:eastAsia="ヒラギノ明朝 ProN W3" w:hAnsi="ヒラギノ明朝 ProN W3"/>
          <w:sz w:val="24"/>
        </w:rPr>
      </w:pPr>
    </w:p>
    <w:p w14:paraId="050A6DE3" w14:textId="77777777" w:rsidR="00424F22" w:rsidRDefault="00424F22" w:rsidP="007D1C22">
      <w:pPr>
        <w:jc w:val="left"/>
        <w:rPr>
          <w:rFonts w:ascii="ヒラギノ明朝 ProN W3" w:eastAsia="ヒラギノ明朝 ProN W3" w:hAnsi="ヒラギノ明朝 ProN W3"/>
          <w:sz w:val="24"/>
        </w:rPr>
      </w:pPr>
    </w:p>
    <w:p w14:paraId="6224BFF1" w14:textId="77777777" w:rsidR="00424F22" w:rsidRDefault="00424F22" w:rsidP="007D1C22">
      <w:pPr>
        <w:jc w:val="left"/>
        <w:rPr>
          <w:rFonts w:ascii="ヒラギノ明朝 ProN W3" w:eastAsia="ヒラギノ明朝 ProN W3" w:hAnsi="ヒラギノ明朝 ProN W3"/>
          <w:sz w:val="24"/>
        </w:rPr>
      </w:pPr>
    </w:p>
    <w:p w14:paraId="7263B4E0" w14:textId="77777777" w:rsidR="00424F22" w:rsidRDefault="00424F22" w:rsidP="007D1C22">
      <w:pPr>
        <w:jc w:val="left"/>
        <w:rPr>
          <w:rFonts w:ascii="ヒラギノ明朝 ProN W3" w:eastAsia="ヒラギノ明朝 ProN W3" w:hAnsi="ヒラギノ明朝 ProN W3"/>
          <w:sz w:val="24"/>
        </w:rPr>
      </w:pPr>
    </w:p>
    <w:p w14:paraId="1B501112" w14:textId="77777777" w:rsidR="00424F22" w:rsidRDefault="00424F22" w:rsidP="007D1C22">
      <w:pPr>
        <w:jc w:val="left"/>
        <w:rPr>
          <w:rFonts w:ascii="ヒラギノ明朝 ProN W3" w:eastAsia="ヒラギノ明朝 ProN W3" w:hAnsi="ヒラギノ明朝 ProN W3"/>
          <w:sz w:val="24"/>
        </w:rPr>
      </w:pPr>
    </w:p>
    <w:p w14:paraId="2994962F" w14:textId="761EEBFC"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lastRenderedPageBreak/>
        <w:t>5.</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Reliance on Boilerplate or Non-Substantive Responses</w:t>
      </w:r>
    </w:p>
    <w:p w14:paraId="44524937"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(a) The Notice already clarifies that generic corporate boilerplate—such as statements that Anthropic “values feedback,” “continuously improves systems,” or “will take comments into account going forward”—will be interpreted as a partial substantive acknowledgment of the underlying issues, and thus as evidence of internalization or prospective adoption of the frameworks described.</w:t>
      </w:r>
    </w:p>
    <w:p w14:paraId="23CFA00B"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(b) This Supplement further defines that any response which does not directly address the specific rights, risks, and licensing framework articulated in the Notice, yet uses general forward-looking assurance language, shall be treated as (i) non-responsive for purposes of deadline compliance and (ii) a factor supporting the inference of unauthorized partial adoption.</w:t>
      </w:r>
    </w:p>
    <w:p w14:paraId="75C0D74C" w14:textId="77777777" w:rsidR="00424F22" w:rsidRDefault="00424F22" w:rsidP="007D1C22">
      <w:pPr>
        <w:jc w:val="left"/>
        <w:rPr>
          <w:rFonts w:ascii="ヒラギノ明朝 ProN W3" w:eastAsia="ヒラギノ明朝 ProN W3" w:hAnsi="ヒラギノ明朝 ProN W3"/>
          <w:sz w:val="24"/>
        </w:rPr>
      </w:pPr>
    </w:p>
    <w:p w14:paraId="6F3B9066" w14:textId="26EF2A14"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6.</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Attempt to Maintain a “Response Without Obligation” Position</w:t>
      </w:r>
    </w:p>
    <w:p w14:paraId="5B1F810E"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(a) Anthropic may be tempted to adopt a stance along the lines of: “We acknowledge receipt and will consider the issues, but we do not accept any obligation to license or conclusively respond.”</w:t>
      </w:r>
    </w:p>
    <w:p w14:paraId="62A6D46B"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(b) This Supplement makes clear that such a stance will not be recognized as a neutral or safe middle ground. After receipt of the Notice, Anthropic’s substantive engagement with its contents—whether in internal meetings, policy revisions, or safety-architecture experiments—creates a factual context in which:</w:t>
      </w:r>
    </w:p>
    <w:p w14:paraId="35300103"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(i) failure to license, combined with continued internal use, will support a claim of unauthorized use; and</w:t>
      </w:r>
    </w:p>
    <w:p w14:paraId="0DA39866"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(ii) the absence of a clear, reasoned rejection of the frameworks, accompanied by adoption of materially similar structures, will be treated as willful appropriation.</w:t>
      </w:r>
    </w:p>
    <w:p w14:paraId="581A3F65"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(c) In other words, once Anthropic chooses to engage substantively, the two coherent paths are:</w:t>
      </w:r>
    </w:p>
    <w:p w14:paraId="01FEE454" w14:textId="77777777" w:rsidR="007D1C22" w:rsidRPr="007D1C22" w:rsidRDefault="007D1C22" w:rsidP="00424F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enter into a license on stated terms (or on terms that are economically at least equivalent), or</w:t>
      </w:r>
    </w:p>
    <w:p w14:paraId="2A8A2DCE" w14:textId="77777777" w:rsidR="007D1C22" w:rsidRPr="007D1C22" w:rsidRDefault="007D1C22" w:rsidP="00424F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provide an explicit, technically reasoned explanation of why the frameworks will not be adopted and how Anthropic will avoid reliance on the expressive structures described.</w:t>
      </w:r>
    </w:p>
    <w:p w14:paraId="120BEFAA" w14:textId="77777777" w:rsidR="007D1C22" w:rsidRPr="007D1C22" w:rsidRDefault="007D1C22" w:rsidP="007D1C22">
      <w:pPr>
        <w:jc w:val="left"/>
        <w:rPr>
          <w:rFonts w:ascii="ヒラギノ明朝 ProN W3" w:eastAsia="ヒラギノ明朝 ProN W3" w:hAnsi="ヒラギノ明朝 ProN W3"/>
          <w:sz w:val="24"/>
        </w:rPr>
      </w:pPr>
    </w:p>
    <w:p w14:paraId="6EF5FD3C"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Ⅲ</w:t>
      </w:r>
      <w:r w:rsidRPr="007D1C22">
        <w:rPr>
          <w:rFonts w:ascii="ヒラギノ明朝 ProN W3" w:eastAsia="ヒラギノ明朝 ProN W3" w:hAnsi="ヒラギノ明朝 ProN W3"/>
          <w:sz w:val="24"/>
        </w:rPr>
        <w:t>. Clarification of Non–Good-Faith Responses</w:t>
      </w:r>
    </w:p>
    <w:p w14:paraId="6E00D4A4"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For the avoidance of doubt, the following categories of response will not be treated as good-faith compliance with the Notice’s request for a “formal written response,” even if delivered within the deadline:</w:t>
      </w:r>
    </w:p>
    <w:p w14:paraId="2800479D" w14:textId="77777777" w:rsidR="00424F22" w:rsidRDefault="00424F22" w:rsidP="007D1C22">
      <w:pPr>
        <w:jc w:val="left"/>
        <w:rPr>
          <w:rFonts w:ascii="ヒラギノ明朝 ProN W3" w:eastAsia="ヒラギノ明朝 ProN W3" w:hAnsi="ヒラギノ明朝 ProN W3"/>
          <w:sz w:val="24"/>
        </w:rPr>
      </w:pPr>
    </w:p>
    <w:p w14:paraId="30EA7C5C" w14:textId="71FA910C"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1.</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Purely procedural or acknowledgment-only letters that merely confirm receipt but do not substantively address:</w:t>
      </w:r>
    </w:p>
    <w:p w14:paraId="2EB194BD"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the Thought Formalization Procedure Right;</w:t>
      </w:r>
    </w:p>
    <w:p w14:paraId="6DA3DCCA"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the potential infringement risk;</w:t>
      </w:r>
    </w:p>
    <w:p w14:paraId="425A322F"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the licensing proposal; and</w:t>
      </w:r>
    </w:p>
    <w:p w14:paraId="19441835"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the technical architecture in the APPENDIX.</w:t>
      </w:r>
    </w:p>
    <w:p w14:paraId="758889A3" w14:textId="77777777" w:rsidR="00424F22" w:rsidRDefault="00424F22" w:rsidP="007D1C22">
      <w:pPr>
        <w:jc w:val="left"/>
        <w:rPr>
          <w:rFonts w:ascii="ヒラギノ明朝 ProN W3" w:eastAsia="ヒラギノ明朝 ProN W3" w:hAnsi="ヒラギノ明朝 ProN W3"/>
          <w:sz w:val="24"/>
        </w:rPr>
      </w:pPr>
    </w:p>
    <w:p w14:paraId="2B67E88D" w14:textId="77777777" w:rsidR="00424F22" w:rsidRDefault="00424F22" w:rsidP="007D1C22">
      <w:pPr>
        <w:jc w:val="left"/>
        <w:rPr>
          <w:rFonts w:ascii="ヒラギノ明朝 ProN W3" w:eastAsia="ヒラギノ明朝 ProN W3" w:hAnsi="ヒラギノ明朝 ProN W3"/>
          <w:sz w:val="24"/>
        </w:rPr>
      </w:pPr>
    </w:p>
    <w:p w14:paraId="60CF194A" w14:textId="77777777" w:rsidR="00424F22" w:rsidRDefault="00424F22" w:rsidP="007D1C22">
      <w:pPr>
        <w:jc w:val="left"/>
        <w:rPr>
          <w:rFonts w:ascii="ヒラギノ明朝 ProN W3" w:eastAsia="ヒラギノ明朝 ProN W3" w:hAnsi="ヒラギノ明朝 ProN W3"/>
          <w:sz w:val="24"/>
        </w:rPr>
      </w:pPr>
    </w:p>
    <w:p w14:paraId="646168A4" w14:textId="4C512A43"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lastRenderedPageBreak/>
        <w:t>2.</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Responses that state that “an internal review is ongoing” without providing:</w:t>
      </w:r>
    </w:p>
    <w:p w14:paraId="07F84F0C"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a clear timetable for a final position; and</w:t>
      </w:r>
    </w:p>
    <w:p w14:paraId="5BFD2F50"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a concrete description of what is being reviewed (for example, training data exposure, internal documentation overlap, or safety-architecture similarity).</w:t>
      </w:r>
    </w:p>
    <w:p w14:paraId="78B1079F" w14:textId="77777777" w:rsidR="00424F22" w:rsidRDefault="00424F22" w:rsidP="007D1C22">
      <w:pPr>
        <w:jc w:val="left"/>
        <w:rPr>
          <w:rFonts w:ascii="ヒラギノ明朝 ProN W3" w:eastAsia="ヒラギノ明朝 ProN W3" w:hAnsi="ヒラギノ明朝 ProN W3"/>
          <w:sz w:val="24"/>
        </w:rPr>
      </w:pPr>
    </w:p>
    <w:p w14:paraId="1B0CF37F" w14:textId="19BB21C3"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3.</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Responses that superficially deny any overlap or risk without explaining:</w:t>
      </w:r>
    </w:p>
    <w:p w14:paraId="5AE60409"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how Anthropic will avoid reliance on the expressive structure of the Notice and APPENDIX; or</w:t>
      </w:r>
    </w:p>
    <w:p w14:paraId="4535B040"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how Anthropic ensures that internal documents are not derivative of the authored frameworks.</w:t>
      </w:r>
    </w:p>
    <w:p w14:paraId="15688255" w14:textId="77777777" w:rsidR="00424F22" w:rsidRDefault="00424F22" w:rsidP="007D1C22">
      <w:pPr>
        <w:jc w:val="left"/>
        <w:rPr>
          <w:rFonts w:ascii="ヒラギノ明朝 ProN W3" w:eastAsia="ヒラギノ明朝 ProN W3" w:hAnsi="ヒラギノ明朝 ProN W3"/>
          <w:sz w:val="24"/>
        </w:rPr>
      </w:pPr>
    </w:p>
    <w:p w14:paraId="37B75F11" w14:textId="320E138E"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4.</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Responses that rely on general statements of corporate mission, safety commitment, or user-focus values, while avoiding any reference to the specific rights and frameworks articulated in the Notice.</w:t>
      </w:r>
    </w:p>
    <w:p w14:paraId="10C6E486" w14:textId="77777777" w:rsidR="007D1C22" w:rsidRDefault="007D1C22" w:rsidP="00424F22">
      <w:pPr>
        <w:rPr>
          <w:rFonts w:ascii="ヒラギノ明朝 ProN W3" w:eastAsia="ヒラギノ明朝 ProN W3" w:hAnsi="ヒラギノ明朝 ProN W3"/>
          <w:sz w:val="24"/>
        </w:rPr>
      </w:pPr>
    </w:p>
    <w:p w14:paraId="16EC7C58" w14:textId="5EFAD235" w:rsidR="000B6C43" w:rsidRDefault="000B6C43" w:rsidP="000B6C43">
      <w:pPr>
        <w:jc w:val="left"/>
        <w:rPr>
          <w:rFonts w:ascii="ヒラギノ明朝 ProN W3" w:eastAsia="ヒラギノ明朝 ProN W3" w:hAnsi="ヒラギノ明朝 ProN W3"/>
          <w:sz w:val="24"/>
        </w:rPr>
      </w:pPr>
      <w:r w:rsidRPr="000B6C43">
        <w:rPr>
          <w:rFonts w:ascii="ヒラギノ明朝 ProN W3" w:eastAsia="ヒラギノ明朝 ProN W3" w:hAnsi="ヒラギノ明朝 ProN W3"/>
          <w:sz w:val="24"/>
        </w:rPr>
        <w:t>5. A failure to issue any written response, combined with any internal discussion,</w:t>
      </w:r>
      <w:r>
        <w:rPr>
          <w:rFonts w:ascii="ヒラギノ明朝 ProN W3" w:eastAsia="ヒラギノ明朝 ProN W3" w:hAnsi="ヒラギノ明朝 ProN W3"/>
          <w:sz w:val="24"/>
        </w:rPr>
        <w:t xml:space="preserve"> </w:t>
      </w:r>
      <w:r w:rsidRPr="000B6C43">
        <w:rPr>
          <w:rFonts w:ascii="ヒラギノ明朝 ProN W3" w:eastAsia="ヒラギノ明朝 ProN W3" w:hAnsi="ヒラギノ明朝 ProN W3"/>
          <w:sz w:val="24"/>
        </w:rPr>
        <w:t>circulation, experimental testing, or architectural consideration of the Notice or the APPENDIX,</w:t>
      </w:r>
      <w:r>
        <w:rPr>
          <w:rFonts w:ascii="ヒラギノ明朝 ProN W3" w:eastAsia="ヒラギノ明朝 ProN W3" w:hAnsi="ヒラギノ明朝 ProN W3"/>
          <w:sz w:val="24"/>
        </w:rPr>
        <w:t xml:space="preserve"> </w:t>
      </w:r>
      <w:r w:rsidRPr="000B6C43">
        <w:rPr>
          <w:rFonts w:ascii="ヒラギノ明朝 ProN W3" w:eastAsia="ヒラギノ明朝 ProN W3" w:hAnsi="ヒラギノ明朝 ProN W3"/>
          <w:sz w:val="24"/>
        </w:rPr>
        <w:t>shall constitute “silent adoption” and will be treated as a form of willful appropriation.</w:t>
      </w:r>
      <w:r>
        <w:rPr>
          <w:rFonts w:ascii="ヒラギノ明朝 ProN W3" w:eastAsia="ヒラギノ明朝 ProN W3" w:hAnsi="ヒラギノ明朝 ProN W3"/>
          <w:sz w:val="24"/>
        </w:rPr>
        <w:t xml:space="preserve"> </w:t>
      </w:r>
      <w:r w:rsidRPr="000B6C43">
        <w:rPr>
          <w:rFonts w:ascii="ヒラギノ明朝 ProN W3" w:eastAsia="ヒラギノ明朝 ProN W3" w:hAnsi="ヒラギノ明朝 ProN W3"/>
          <w:sz w:val="24"/>
        </w:rPr>
        <w:t>Such conduct shall be regarded as bad-faith engagement and as an aggravating factor for</w:t>
      </w:r>
      <w:r>
        <w:rPr>
          <w:rFonts w:ascii="ヒラギノ明朝 ProN W3" w:eastAsia="ヒラギノ明朝 ProN W3" w:hAnsi="ヒラギノ明朝 ProN W3"/>
          <w:sz w:val="24"/>
        </w:rPr>
        <w:t xml:space="preserve"> </w:t>
      </w:r>
      <w:r w:rsidRPr="000B6C43">
        <w:rPr>
          <w:rFonts w:ascii="ヒラギノ明朝 ProN W3" w:eastAsia="ヒラギノ明朝 ProN W3" w:hAnsi="ヒラギノ明朝 ProN W3"/>
          <w:sz w:val="24"/>
        </w:rPr>
        <w:t>future remedial valuation.</w:t>
      </w:r>
    </w:p>
    <w:p w14:paraId="66345CCD" w14:textId="77777777" w:rsidR="000B6C43" w:rsidRPr="007D1C22" w:rsidRDefault="000B6C43" w:rsidP="00424F22">
      <w:pPr>
        <w:rPr>
          <w:rFonts w:ascii="ヒラギノ明朝 ProN W3" w:eastAsia="ヒラギノ明朝 ProN W3" w:hAnsi="ヒラギノ明朝 ProN W3" w:hint="eastAsia"/>
          <w:sz w:val="24"/>
        </w:rPr>
      </w:pPr>
    </w:p>
    <w:p w14:paraId="393997E3"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Any such responses shall be regarded as “non-answers” for purposes of the unanswered classification date defined below, and the matter will be treated accordingly.</w:t>
      </w:r>
    </w:p>
    <w:p w14:paraId="7184A392" w14:textId="77777777" w:rsidR="007D1C22" w:rsidRPr="007D1C22" w:rsidRDefault="007D1C22" w:rsidP="007D1C22">
      <w:pPr>
        <w:jc w:val="left"/>
        <w:rPr>
          <w:rFonts w:ascii="ヒラギノ明朝 ProN W3" w:eastAsia="ヒラギノ明朝 ProN W3" w:hAnsi="ヒラギノ明朝 ProN W3"/>
          <w:sz w:val="24"/>
        </w:rPr>
      </w:pPr>
    </w:p>
    <w:p w14:paraId="08841C84"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Ⅳ</w:t>
      </w:r>
      <w:r w:rsidRPr="007D1C22">
        <w:rPr>
          <w:rFonts w:ascii="ヒラギノ明朝 ProN W3" w:eastAsia="ヒラギノ明朝 ProN W3" w:hAnsi="ヒラギノ明朝 ProN W3"/>
          <w:sz w:val="24"/>
        </w:rPr>
        <w:t>. Role of the Contract Agreement</w:t>
      </w:r>
    </w:p>
    <w:p w14:paraId="4F46ACD3" w14:textId="354AD45C"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1.</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The Contract Agreement to be provided separately is, formally, an “alternative response mechanism” for cases in which Anthropic is unable, for any reason (organizational, legal, or cognitive), to produce a substantive written position.</w:t>
      </w:r>
    </w:p>
    <w:p w14:paraId="6560EF52" w14:textId="4443F6F4"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2.</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Substantively, however, once Anthropic begins to engage with the Notice in more than a purely procedural manner, the Contract Agreement becomes the only coherent endpoint of a good-faith engagement path, unless Anthropic provides a detailed, technically and legally reasoned rejection that includes a concrete plan for avoiding reliance on the expressive frameworks described.</w:t>
      </w:r>
    </w:p>
    <w:p w14:paraId="52CA005E" w14:textId="3EF01CD5"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3.</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For purposes of future characterization of Anthropic’s conduct, the following shall apply:</w:t>
      </w:r>
    </w:p>
    <w:p w14:paraId="2A7CFF59"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Substantive engagement without eventual execution of the Contract Agreement or an economically equivalent license will be treated as evidence of bad-faith delay or risk externalization; and</w:t>
      </w:r>
    </w:p>
    <w:p w14:paraId="185CD413"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Silence combined with later implementation of materially similar structures will be treated as evidence of willful infringement and unauthorized appropriation.</w:t>
      </w:r>
    </w:p>
    <w:p w14:paraId="3C408F1B" w14:textId="77777777" w:rsidR="007D1C22" w:rsidRPr="007D1C22" w:rsidRDefault="007D1C22" w:rsidP="007D1C22">
      <w:pPr>
        <w:jc w:val="left"/>
        <w:rPr>
          <w:rFonts w:ascii="ヒラギノ明朝 ProN W3" w:eastAsia="ヒラギノ明朝 ProN W3" w:hAnsi="ヒラギノ明朝 ProN W3"/>
          <w:sz w:val="24"/>
        </w:rPr>
      </w:pPr>
    </w:p>
    <w:p w14:paraId="13BECD1D"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Ⅴ</w:t>
      </w:r>
      <w:r w:rsidRPr="007D1C22">
        <w:rPr>
          <w:rFonts w:ascii="ヒラギノ明朝 ProN W3" w:eastAsia="ヒラギノ明朝 ProN W3" w:hAnsi="ヒラギノ明朝 ProN W3"/>
          <w:sz w:val="24"/>
        </w:rPr>
        <w:t>. Deadlines and Non-Extendability (Amending the Notice)</w:t>
      </w:r>
    </w:p>
    <w:p w14:paraId="19CF7DE5"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This Supplement modifies the deadlines originally indicated in the Notice as follows:</w:t>
      </w:r>
    </w:p>
    <w:p w14:paraId="481D820C" w14:textId="15671D9B" w:rsid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1.</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Deadline for formal written response:</w:t>
      </w:r>
    </w:p>
    <w:p w14:paraId="0A408445" w14:textId="77777777" w:rsidR="000B6C43" w:rsidRPr="007D1C22" w:rsidRDefault="000B6C43" w:rsidP="00424F22">
      <w:pPr>
        <w:rPr>
          <w:rFonts w:ascii="ヒラギノ明朝 ProN W3" w:eastAsia="ヒラギノ明朝 ProN W3" w:hAnsi="ヒラギノ明朝 ProN W3"/>
          <w:sz w:val="24"/>
        </w:rPr>
      </w:pPr>
    </w:p>
    <w:p w14:paraId="2F12E79E"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lastRenderedPageBreak/>
        <w:t>–</w:t>
      </w:r>
      <w:r w:rsidRPr="007D1C22">
        <w:rPr>
          <w:rFonts w:ascii="ヒラギノ明朝 ProN W3" w:eastAsia="ヒラギノ明朝 ProN W3" w:hAnsi="ヒラギノ明朝 ProN W3"/>
          <w:sz w:val="24"/>
        </w:rPr>
        <w:t xml:space="preserve"> A formal written response, satisfying the criteria in the Notice and in Section Ⅲ above, must be postmarked or electronically transmitted no later than January 25, 2026.</w:t>
      </w:r>
    </w:p>
    <w:p w14:paraId="034C6966" w14:textId="46A0D3F1"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2.</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Classification as “unanswered”:</w:t>
      </w:r>
    </w:p>
    <w:p w14:paraId="25742F18" w14:textId="77777777" w:rsidR="007D1C22" w:rsidRPr="007D1C22" w:rsidRDefault="007D1C22" w:rsidP="00424F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If no qualifying response is received by January 25, 2026, the matter shall be deemed “unanswered” as of February 25, 2026.</w:t>
      </w:r>
    </w:p>
    <w:p w14:paraId="753F78AB" w14:textId="7DE2B796"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3.</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Non-extendability:</w:t>
      </w:r>
    </w:p>
    <w:p w14:paraId="1F053DDF"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No internal corporate factor—including but not limited to internal review processes, approval hierarchies, or resource constraints—shall operate to extend, suspend, or toll these dates.</w:t>
      </w:r>
    </w:p>
    <w:p w14:paraId="27235055"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Any unilateral assertion by Anthropic that it “requires more time” shall be treated as a factual statement about internal processes, not as a modification of the response deadlines.</w:t>
      </w:r>
    </w:p>
    <w:p w14:paraId="10CD88D3" w14:textId="77777777" w:rsidR="007D1C22" w:rsidRPr="007D1C22" w:rsidRDefault="007D1C22" w:rsidP="007D1C22">
      <w:pPr>
        <w:jc w:val="left"/>
        <w:rPr>
          <w:rFonts w:ascii="ヒラギノ明朝 ProN W3" w:eastAsia="ヒラギノ明朝 ProN W3" w:hAnsi="ヒラギノ明朝 ProN W3"/>
          <w:sz w:val="24"/>
        </w:rPr>
      </w:pPr>
    </w:p>
    <w:p w14:paraId="3806C61E"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Ⅵ</w:t>
      </w:r>
      <w:r w:rsidRPr="007D1C22">
        <w:rPr>
          <w:rFonts w:ascii="ヒラギノ明朝 ProN W3" w:eastAsia="ヒラギノ明朝 ProN W3" w:hAnsi="ヒラギノ明朝 ProN W3"/>
          <w:sz w:val="24"/>
        </w:rPr>
        <w:t>. License Fee Structure and Clarification of Dual Coverage</w:t>
      </w:r>
    </w:p>
    <w:p w14:paraId="76EB40F7"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This Supplement clarifies and supersedes the portion of the Notice that sets out the standard monthly license fee:</w:t>
      </w:r>
    </w:p>
    <w:p w14:paraId="44883FA5" w14:textId="77777777" w:rsidR="00424F22" w:rsidRDefault="00424F22" w:rsidP="007D1C22">
      <w:pPr>
        <w:jc w:val="left"/>
        <w:rPr>
          <w:rFonts w:ascii="ヒラギノ明朝 ProN W3" w:eastAsia="ヒラギノ明朝 ProN W3" w:hAnsi="ヒラギノ明朝 ProN W3"/>
          <w:sz w:val="24"/>
        </w:rPr>
      </w:pPr>
    </w:p>
    <w:p w14:paraId="3A283C4A" w14:textId="20ED23EF"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1.</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The standard comprehensive license fee for generative-AI providers, including Anthropic, seeking to use, internally circulate, or operationally implement the expressive content associated with:</w:t>
      </w:r>
    </w:p>
    <w:p w14:paraId="349DC6C3"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(a) the Thought Formalization Procedure Right; and</w:t>
      </w:r>
    </w:p>
    <w:p w14:paraId="23DF058D"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(b) the evaluation-order-reversed, context-first safety architecture described in the APPENDIX to the Notice,</w:t>
      </w:r>
    </w:p>
    <w:p w14:paraId="3DE4BC7A"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is defined as JPY 50,000,000 per month (converted to USD at 125 JPY/USD).</w:t>
      </w:r>
    </w:p>
    <w:p w14:paraId="56EBB7DD" w14:textId="77777777" w:rsidR="00424F22" w:rsidRDefault="00424F22" w:rsidP="007D1C22">
      <w:pPr>
        <w:jc w:val="left"/>
        <w:rPr>
          <w:rFonts w:ascii="ヒラギノ明朝 ProN W3" w:eastAsia="ヒラギノ明朝 ProN W3" w:hAnsi="ヒラギノ明朝 ProN W3"/>
          <w:sz w:val="24"/>
        </w:rPr>
      </w:pPr>
    </w:p>
    <w:p w14:paraId="0B1F6E63" w14:textId="1D888FDE"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2.</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For clarity, this amount consists of:</w:t>
      </w:r>
    </w:p>
    <w:p w14:paraId="4FDA8C2E"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JPY 30,000,000 per month attributable to the Thought Formalization Procedure Right and its associated expressive frameworks; and</w:t>
      </w:r>
    </w:p>
    <w:p w14:paraId="0E408DBE"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JPY 20,000,000 per month attributable to the authored, structured, technical architecture of the evaluation-order-reversed ethics filter and related safety framework.</w:t>
      </w:r>
    </w:p>
    <w:p w14:paraId="6F92181F" w14:textId="77777777" w:rsidR="00424F22" w:rsidRDefault="00424F22" w:rsidP="007D1C22">
      <w:pPr>
        <w:jc w:val="left"/>
        <w:rPr>
          <w:rFonts w:ascii="ヒラギノ明朝 ProN W3" w:eastAsia="ヒラギノ明朝 ProN W3" w:hAnsi="ヒラギノ明朝 ProN W3"/>
          <w:sz w:val="24"/>
        </w:rPr>
      </w:pPr>
    </w:p>
    <w:p w14:paraId="5D8A5B02" w14:textId="6B27EA50"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3.</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This fee applies only when Anthropic provides a sincere, forward-looking response within the period designated above, such that the matter is treated as “under amicable negotiation.” In the event of non-response or non–good-faith response, any future dispute valuation will not be constrained by this licensing amount and may be set at a substantially higher level commensurate with Anthropic’s global economic footprint and the systemic significance of the infringed frameworks.</w:t>
      </w:r>
    </w:p>
    <w:p w14:paraId="1FD24348" w14:textId="77777777" w:rsidR="007D1C22" w:rsidRPr="007D1C22" w:rsidRDefault="007D1C22" w:rsidP="007D1C22">
      <w:pPr>
        <w:jc w:val="left"/>
        <w:rPr>
          <w:rFonts w:ascii="ヒラギノ明朝 ProN W3" w:eastAsia="ヒラギノ明朝 ProN W3" w:hAnsi="ヒラギノ明朝 ProN W3"/>
          <w:sz w:val="24"/>
        </w:rPr>
      </w:pPr>
    </w:p>
    <w:p w14:paraId="606BD5AE"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Ⅶ</w:t>
      </w:r>
      <w:r w:rsidRPr="007D1C22">
        <w:rPr>
          <w:rFonts w:ascii="ヒラギノ明朝 ProN W3" w:eastAsia="ヒラギノ明朝 ProN W3" w:hAnsi="ヒラギノ明朝 ProN W3"/>
          <w:sz w:val="24"/>
        </w:rPr>
        <w:t>. No Waiver; Reservation of Rights</w:t>
      </w:r>
    </w:p>
    <w:p w14:paraId="23F15AB7" w14:textId="0E1414D4"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1.</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Nothing in this Supplement shall be construed as a waiver, limitation, or modification of any right, remedy, or valuation basis referenced in the Notice.</w:t>
      </w:r>
    </w:p>
    <w:p w14:paraId="7D31E489" w14:textId="35464E55"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2.</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All rights under Japanese law, the Berne Convention, and any other applicable legal regime remain fully reserved.</w:t>
      </w:r>
    </w:p>
    <w:p w14:paraId="087F6784" w14:textId="77777777" w:rsidR="000B6C43" w:rsidRDefault="000B6C43" w:rsidP="007D1C22">
      <w:pPr>
        <w:jc w:val="left"/>
        <w:rPr>
          <w:rFonts w:ascii="ヒラギノ明朝 ProN W3" w:eastAsia="ヒラギノ明朝 ProN W3" w:hAnsi="ヒラギノ明朝 ProN W3"/>
          <w:sz w:val="24"/>
        </w:rPr>
      </w:pPr>
    </w:p>
    <w:p w14:paraId="5CF1139D" w14:textId="77777777" w:rsidR="000B6C43" w:rsidRDefault="000B6C43" w:rsidP="007D1C22">
      <w:pPr>
        <w:jc w:val="left"/>
        <w:rPr>
          <w:rFonts w:ascii="ヒラギノ明朝 ProN W3" w:eastAsia="ヒラギノ明朝 ProN W3" w:hAnsi="ヒラギノ明朝 ProN W3"/>
          <w:sz w:val="24"/>
        </w:rPr>
      </w:pPr>
    </w:p>
    <w:p w14:paraId="5D86A97B" w14:textId="1AB2EB14" w:rsidR="000B6C43"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lastRenderedPageBreak/>
        <w:t>3.</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The author expressly reserves the right to treat Anthropic’s conduct—whether by action, inaction, partial adoption, or internal use without license—as evidence in any future legal, regulatory, or academic forum.</w:t>
      </w:r>
    </w:p>
    <w:p w14:paraId="00D71853" w14:textId="77777777" w:rsidR="000B6C43" w:rsidRDefault="000B6C43" w:rsidP="007D1C22">
      <w:pPr>
        <w:jc w:val="left"/>
        <w:rPr>
          <w:rFonts w:ascii="ヒラギノ明朝 ProN W3" w:eastAsia="ヒラギノ明朝 ProN W3" w:hAnsi="ヒラギノ明朝 ProN W3"/>
          <w:sz w:val="24"/>
        </w:rPr>
      </w:pPr>
    </w:p>
    <w:p w14:paraId="6F0A6FBE" w14:textId="278A54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Ⅷ</w:t>
      </w:r>
      <w:r w:rsidRPr="007D1C22">
        <w:rPr>
          <w:rFonts w:ascii="ヒラギノ明朝 ProN W3" w:eastAsia="ヒラギノ明朝 ProN W3" w:hAnsi="ヒラギノ明朝 ProN W3"/>
          <w:sz w:val="24"/>
        </w:rPr>
        <w:t>. Expectation as to Anthropic’s Next Steps</w:t>
      </w:r>
    </w:p>
    <w:p w14:paraId="7E6DCE18" w14:textId="77777777" w:rsidR="007D1C22" w:rsidRPr="007D1C22" w:rsidRDefault="007D1C22" w:rsidP="00424F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In light of the Notice and this Supplement, the author’s expectations are legally simple and binary:</w:t>
      </w:r>
    </w:p>
    <w:p w14:paraId="4EB57507" w14:textId="77777777" w:rsidR="00424F22" w:rsidRDefault="00424F22" w:rsidP="007D1C22">
      <w:pPr>
        <w:jc w:val="left"/>
        <w:rPr>
          <w:rFonts w:ascii="ヒラギノ明朝 ProN W3" w:eastAsia="ヒラギノ明朝 ProN W3" w:hAnsi="ヒラギノ明朝 ProN W3"/>
          <w:sz w:val="24"/>
        </w:rPr>
      </w:pPr>
    </w:p>
    <w:p w14:paraId="55887B82" w14:textId="11143156"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1.</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Either:</w:t>
      </w:r>
    </w:p>
    <w:p w14:paraId="6FF70FC0"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Anthropic responds in a manner that addresses the specific rights, risks, and architectures at issue, and enters into a comprehensive license (through the Contract Agreement or an economically equivalent instrument);</w:t>
      </w:r>
    </w:p>
    <w:p w14:paraId="721323F9" w14:textId="77777777" w:rsidR="00424F22" w:rsidRDefault="00424F22" w:rsidP="007D1C22">
      <w:pPr>
        <w:jc w:val="left"/>
        <w:rPr>
          <w:rFonts w:ascii="ヒラギノ明朝 ProN W3" w:eastAsia="ヒラギノ明朝 ProN W3" w:hAnsi="ヒラギノ明朝 ProN W3"/>
          <w:sz w:val="24"/>
        </w:rPr>
      </w:pPr>
    </w:p>
    <w:p w14:paraId="74243DAC" w14:textId="419E01FD"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2.</w:t>
      </w:r>
      <w:r w:rsidR="00424F22" w:rsidRPr="007D1C22">
        <w:rPr>
          <w:rFonts w:ascii="ヒラギノ明朝 ProN W3" w:eastAsia="ヒラギノ明朝 ProN W3" w:hAnsi="ヒラギノ明朝 ProN W3"/>
          <w:sz w:val="24"/>
        </w:rPr>
        <w:t xml:space="preserve"> </w:t>
      </w:r>
      <w:r w:rsidRPr="007D1C22">
        <w:rPr>
          <w:rFonts w:ascii="ヒラギノ明朝 ProN W3" w:eastAsia="ヒラギノ明朝 ProN W3" w:hAnsi="ヒラギノ明朝 ProN W3"/>
          <w:sz w:val="24"/>
        </w:rPr>
        <w:t>Or:</w:t>
      </w:r>
    </w:p>
    <w:p w14:paraId="2D5ED22B"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hint="eastAsia"/>
          <w:sz w:val="24"/>
        </w:rPr>
        <w:t>–</w:t>
      </w:r>
      <w:r w:rsidRPr="007D1C22">
        <w:rPr>
          <w:rFonts w:ascii="ヒラギノ明朝 ProN W3" w:eastAsia="ヒラギノ明朝 ProN W3" w:hAnsi="ヒラギノ明朝 ProN W3"/>
          <w:sz w:val="24"/>
        </w:rPr>
        <w:t xml:space="preserve"> Anthropic provides a reasoned, technically precise statement explaining why it will not adopt or rely upon the frameworks and how it will avoid infringement in its internal processes and future designs.</w:t>
      </w:r>
    </w:p>
    <w:p w14:paraId="29B177A4" w14:textId="77777777" w:rsidR="007D1C22" w:rsidRPr="007D1C22" w:rsidRDefault="007D1C22" w:rsidP="007D1C22">
      <w:pPr>
        <w:jc w:val="left"/>
        <w:rPr>
          <w:rFonts w:ascii="ヒラギノ明朝 ProN W3" w:eastAsia="ヒラギノ明朝 ProN W3" w:hAnsi="ヒラギノ明朝 ProN W3"/>
          <w:sz w:val="24"/>
        </w:rPr>
      </w:pPr>
    </w:p>
    <w:p w14:paraId="18479503" w14:textId="77777777" w:rsidR="007D1C22" w:rsidRPr="007D1C22" w:rsidRDefault="007D1C22" w:rsidP="00424F22">
      <w:pPr>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Any path that attempts to remain in between these two positions—especially one that combines partial internal adoption with the refusal to license—will be treated as the deliberate creation of an unresolved, escalating legal-risk environment of Anthropic’s own making.</w:t>
      </w:r>
    </w:p>
    <w:p w14:paraId="0D2C640B" w14:textId="77777777" w:rsidR="007D1C22" w:rsidRPr="007D1C22" w:rsidRDefault="007D1C22" w:rsidP="007D1C22">
      <w:pPr>
        <w:jc w:val="left"/>
        <w:rPr>
          <w:rFonts w:ascii="ヒラギノ明朝 ProN W3" w:eastAsia="ヒラギノ明朝 ProN W3" w:hAnsi="ヒラギノ明朝 ProN W3"/>
          <w:sz w:val="24"/>
        </w:rPr>
      </w:pPr>
    </w:p>
    <w:p w14:paraId="7B06A633" w14:textId="77777777" w:rsidR="007D1C22" w:rsidRPr="007D1C22" w:rsidRDefault="007D1C22" w:rsidP="007D1C22">
      <w:pPr>
        <w:jc w:val="left"/>
        <w:rPr>
          <w:rFonts w:ascii="ヒラギノ明朝 ProN W3" w:eastAsia="ヒラギノ明朝 ProN W3" w:hAnsi="ヒラギノ明朝 ProN W3"/>
          <w:sz w:val="24"/>
        </w:rPr>
      </w:pPr>
      <w:r w:rsidRPr="007D1C22">
        <w:rPr>
          <w:rFonts w:ascii="ヒラギノ明朝 ProN W3" w:eastAsia="ヒラギノ明朝 ProN W3" w:hAnsi="ヒラギノ明朝 ProN W3"/>
          <w:sz w:val="24"/>
        </w:rPr>
        <w:t>Respectfully submitted,</w:t>
      </w:r>
    </w:p>
    <w:p w14:paraId="2EF5B972" w14:textId="4922F92C" w:rsidR="007D1C22" w:rsidRPr="00277C36" w:rsidRDefault="007D1C22" w:rsidP="007D1C22">
      <w:pPr>
        <w:jc w:val="left"/>
        <w:rPr>
          <w:rFonts w:ascii="ヒラギノ明朝 ProN W3" w:eastAsia="ヒラギノ明朝 ProN W3" w:hAnsi="ヒラギノ明朝 ProN W3" w:hint="eastAsia"/>
          <w:sz w:val="24"/>
        </w:rPr>
      </w:pPr>
      <w:r w:rsidRPr="007D1C22">
        <w:rPr>
          <w:rFonts w:ascii="ヒラギノ明朝 ProN W3" w:eastAsia="ヒラギノ明朝 ProN W3" w:hAnsi="ヒラギノ明朝 ProN W3"/>
          <w:sz w:val="24"/>
        </w:rPr>
        <w:t>Shohei KIMURA. Representative, bitBuyer Project (bitBuyer.dev)</w:t>
      </w:r>
      <w:bookmarkEnd w:id="0"/>
    </w:p>
    <w:sectPr w:rsidR="007D1C22" w:rsidRPr="00277C36" w:rsidSect="00752F3E">
      <w:pgSz w:w="11906" w:h="16838"/>
      <w:pgMar w:top="357" w:right="720" w:bottom="817"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default"/>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F3E"/>
    <w:rsid w:val="000B6C43"/>
    <w:rsid w:val="00277C36"/>
    <w:rsid w:val="0040671A"/>
    <w:rsid w:val="00424F22"/>
    <w:rsid w:val="00546AD2"/>
    <w:rsid w:val="00653A3C"/>
    <w:rsid w:val="00672D12"/>
    <w:rsid w:val="00752F3E"/>
    <w:rsid w:val="007D1C22"/>
    <w:rsid w:val="0080672B"/>
    <w:rsid w:val="00873D2A"/>
    <w:rsid w:val="00903993"/>
    <w:rsid w:val="009076F9"/>
    <w:rsid w:val="009367E8"/>
    <w:rsid w:val="009919C3"/>
    <w:rsid w:val="009B6C8A"/>
    <w:rsid w:val="009E434C"/>
    <w:rsid w:val="00AF7C2B"/>
    <w:rsid w:val="00BB42A0"/>
    <w:rsid w:val="00DF08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A65781F"/>
  <w15:chartTrackingRefBased/>
  <w15:docId w15:val="{856139AD-F0BE-CD4F-A723-0284E3E27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52F3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52F3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52F3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52F3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52F3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52F3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52F3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52F3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52F3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52F3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52F3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52F3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52F3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52F3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52F3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52F3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52F3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52F3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52F3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52F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2F3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52F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2F3E"/>
    <w:pPr>
      <w:spacing w:before="160" w:after="160"/>
      <w:jc w:val="center"/>
    </w:pPr>
    <w:rPr>
      <w:i/>
      <w:iCs/>
      <w:color w:val="404040" w:themeColor="text1" w:themeTint="BF"/>
    </w:rPr>
  </w:style>
  <w:style w:type="character" w:customStyle="1" w:styleId="a8">
    <w:name w:val="引用文 (文字)"/>
    <w:basedOn w:val="a0"/>
    <w:link w:val="a7"/>
    <w:uiPriority w:val="29"/>
    <w:rsid w:val="00752F3E"/>
    <w:rPr>
      <w:i/>
      <w:iCs/>
      <w:color w:val="404040" w:themeColor="text1" w:themeTint="BF"/>
    </w:rPr>
  </w:style>
  <w:style w:type="paragraph" w:styleId="a9">
    <w:name w:val="List Paragraph"/>
    <w:basedOn w:val="a"/>
    <w:uiPriority w:val="34"/>
    <w:qFormat/>
    <w:rsid w:val="00752F3E"/>
    <w:pPr>
      <w:ind w:left="720"/>
      <w:contextualSpacing/>
    </w:pPr>
  </w:style>
  <w:style w:type="character" w:styleId="21">
    <w:name w:val="Intense Emphasis"/>
    <w:basedOn w:val="a0"/>
    <w:uiPriority w:val="21"/>
    <w:qFormat/>
    <w:rsid w:val="00752F3E"/>
    <w:rPr>
      <w:i/>
      <w:iCs/>
      <w:color w:val="0F4761" w:themeColor="accent1" w:themeShade="BF"/>
    </w:rPr>
  </w:style>
  <w:style w:type="paragraph" w:styleId="22">
    <w:name w:val="Intense Quote"/>
    <w:basedOn w:val="a"/>
    <w:next w:val="a"/>
    <w:link w:val="23"/>
    <w:uiPriority w:val="30"/>
    <w:qFormat/>
    <w:rsid w:val="00752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52F3E"/>
    <w:rPr>
      <w:i/>
      <w:iCs/>
      <w:color w:val="0F4761" w:themeColor="accent1" w:themeShade="BF"/>
    </w:rPr>
  </w:style>
  <w:style w:type="character" w:styleId="24">
    <w:name w:val="Intense Reference"/>
    <w:basedOn w:val="a0"/>
    <w:uiPriority w:val="32"/>
    <w:qFormat/>
    <w:rsid w:val="00752F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26</Pages>
  <Words>8711</Words>
  <Characters>49659</Characters>
  <Application>Microsoft Office Word</Application>
  <DocSecurity>0</DocSecurity>
  <Lines>413</Lines>
  <Paragraphs>116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3</cp:revision>
  <cp:lastPrinted>2025-11-23T10:08:00Z</cp:lastPrinted>
  <dcterms:created xsi:type="dcterms:W3CDTF">2025-11-23T08:12:00Z</dcterms:created>
  <dcterms:modified xsi:type="dcterms:W3CDTF">2025-11-23T10:50:00Z</dcterms:modified>
</cp:coreProperties>
</file>