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void chessBoard(void)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// Quads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int i,j,color=0;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float x1, y1 = (1.3), x2, y2 = (1.1);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//stair start from here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for(i=0;i&lt;8;i++,y1-=0.2,y2-=0.2)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x1 = (-1.3), x2 = (-1.1);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for(j=0;j&lt;8;j++,x1+=0.2,x2+=0.2)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// set color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if(color==1)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 pink color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glColor3f(1.0, 0, 0.5);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color = 0;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//glColor3f(1.0, 1, 0.5);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 white color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glColor3f(2, 1, 1); //this will set a color of the square.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color = 1;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    glBegin(GL_QUADS); // write shape u want to create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   glVertex3f(x1, y1, 0.0); // v1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    glVertex3f(x1, y2, 0.0); // v2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    glVertex3f(x2, y2, 0.0); // v3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    glVertex3f(x2, y1, 0.0); // v4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    glEnd();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// set color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if(color==1)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 pink color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glColor3f(1.0, 0, 0.5);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color = 0;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//glColor3f(1.0, 1, 0.5);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 white color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glColor3f(2, 1, 1); //this will set a color of the square.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color = 1;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