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15B2" w:rsidRPr="000515B2" w:rsidRDefault="000515B2" w:rsidP="000515B2">
      <w:pPr>
        <w:shd w:val="clear" w:color="auto" w:fill="FFFFFF"/>
        <w:spacing w:before="150" w:after="210" w:line="240" w:lineRule="auto"/>
        <w:jc w:val="both"/>
        <w:outlineLvl w:val="0"/>
        <w:rPr>
          <w:rFonts w:ascii="Calibri" w:eastAsia="Times New Roman" w:hAnsi="Calibri" w:cs="Times New Roman"/>
          <w:b/>
          <w:bCs/>
          <w:color w:val="7B4400"/>
          <w:kern w:val="36"/>
          <w:sz w:val="42"/>
          <w:szCs w:val="42"/>
        </w:rPr>
      </w:pPr>
      <w:r w:rsidRPr="000515B2">
        <w:rPr>
          <w:rFonts w:ascii="Calibri" w:eastAsia="Times New Roman" w:hAnsi="Calibri" w:cs="Times New Roman"/>
          <w:b/>
          <w:bCs/>
          <w:color w:val="7B4400"/>
          <w:kern w:val="36"/>
          <w:sz w:val="42"/>
          <w:szCs w:val="42"/>
        </w:rPr>
        <w:t>Informations générales</w:t>
      </w:r>
    </w:p>
    <w:p w:rsidR="000515B2" w:rsidRDefault="000515B2" w:rsidP="000515B2">
      <w:pP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</w:pP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Nom officiel: 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République d’Ouzbékistan ou Ouzbékistan. Les deux termes sont équivalents.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Régime politique – 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République démocratique souveraine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Forme de gouvernement: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 présidentielle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Président de la République: 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  <w:t>Chavkat Mirziyoyev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Parlement (Oliy Majlis): 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à deux chambres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Langue officielle: 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ouzbek (appartient au groupe de langues turques)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Langue de communications interethniques: 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russe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Langues courantes: 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tadjik, karakalpak, kazakh, turkmène, kirghiz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Partis politiques:            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  Parti populaire démocrate;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                                               Parti libéral démocrate;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                                               Parti démocrate de renaissance nationale;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                                               Adolat (Parti social démocrate).</w:t>
      </w:r>
    </w:p>
    <w:p w:rsidR="000515B2" w:rsidRDefault="000515B2" w:rsidP="000515B2">
      <w:pP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</w:pP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  <w:t xml:space="preserve">                                              Parti Ecologie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Monnai nationale: 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soum. La valeur des coupures est de 1,3,5,10,25,50,100,200,500,1000,5000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  <w:t>, 10000, 20000, 50000, 100000,200000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soums.</w:t>
      </w:r>
      <w:r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Un soums vaut  100 tiyins.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Code bancaire du soum: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 UZS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Superficie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: 447 400 км²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Capitale: 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Tachkent (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  <w:t>30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00 000 d’habitants)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Villes principales: 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Samarcande (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  <w:t>6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00 000 h), Andijan (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  <w:t>40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0 000 h), Fergana  (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  <w:t>30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0 000 h), Namangan (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  <w:t>45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0 000 h), Boukhara  (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  <w:t>30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 xml:space="preserve">0 000 h), Ourguentch 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(1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  <w:t>85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 xml:space="preserve"> 000 h).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lastRenderedPageBreak/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Population: 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3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  <w:t>8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 xml:space="preserve"> millions d’habitants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Densité moyenne: 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  <w:t>74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 xml:space="preserve"> habitants au км²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Population urbaine: 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  <w:t>46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%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Composition ethnique: 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Ouzbeks,  ethnie titulaire - 84%, Russes - 5%, Tadjiks - 4,5%, Kazakhs - 4%, Karakalpaks - 2%. En tout, plus de 120 ethnies.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Croissance démographique: 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1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  <w:t>,2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%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Espérance de vie: 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7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  <w:t>3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 xml:space="preserve"> ans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Jours fériés: 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samedi, dimanche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Jours de fête: 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le 1</w:t>
      </w:r>
      <w:r w:rsidRPr="000515B2">
        <w:rPr>
          <w:rFonts w:ascii="Calibri" w:eastAsia="Times New Roman" w:hAnsi="Calibri" w:cs="Times New Roman"/>
          <w:color w:val="251104"/>
          <w:sz w:val="24"/>
          <w:szCs w:val="24"/>
          <w:shd w:val="clear" w:color="auto" w:fill="FFFFFF"/>
          <w:vertAlign w:val="superscript"/>
        </w:rPr>
        <w:t>er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  septembre – Fête de l’Indépendance; le 1</w:t>
      </w:r>
      <w:r w:rsidRPr="000515B2">
        <w:rPr>
          <w:rFonts w:ascii="Calibri" w:eastAsia="Times New Roman" w:hAnsi="Calibri" w:cs="Times New Roman"/>
          <w:color w:val="251104"/>
          <w:sz w:val="24"/>
          <w:szCs w:val="24"/>
          <w:shd w:val="clear" w:color="auto" w:fill="FFFFFF"/>
          <w:vertAlign w:val="superscript"/>
        </w:rPr>
        <w:t>er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 janvier – Nouvel An; le 8 mars – Journée intermationale de la Femme; le 21 mars – Navrouz, Nouvel An musulman; le 9 mai – Journée de Mémoire et d’Hommages; le 1</w:t>
      </w:r>
      <w:r w:rsidRPr="000515B2">
        <w:rPr>
          <w:rFonts w:ascii="Calibri" w:eastAsia="Times New Roman" w:hAnsi="Calibri" w:cs="Times New Roman"/>
          <w:color w:val="251104"/>
          <w:sz w:val="24"/>
          <w:szCs w:val="24"/>
          <w:shd w:val="clear" w:color="auto" w:fill="FFFFFF"/>
          <w:vertAlign w:val="superscript"/>
        </w:rPr>
        <w:t>er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 octobre – Jornée des Enseignants et  des Précepteurs; le 8 décembre – Journée de la promulgation de la Constitution de la République; Rouza Hayit et Kourban Hayit – deux fêtes religieuses musulmans dont les dates ne sont pas fixes.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Taux d’alphabétisation: 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99,4%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Scolarité: 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obligatoire de 7 à 16 ans. Les classes sont mixtes depuis 1952.</w:t>
      </w:r>
    </w:p>
    <w:p w:rsidR="000515B2" w:rsidRDefault="000515B2" w:rsidP="000515B2">
      <w:pP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</w:pPr>
      <w:r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Santé publique: 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1 médecin pour 350 habitants et 1 infirmière pour 100 habitants.</w:t>
      </w:r>
    </w:p>
    <w:p w:rsidR="00B5765E" w:rsidRDefault="000515B2" w:rsidP="000515B2"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Religions: 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islam sunnite (très modéré) – 88%, christianisme, judaïsme, bouddisme. L’Eglise est séparée de l’Etat et l’Ecole est séparée de l’Eglise.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PIB: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 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  <w:t>55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 xml:space="preserve"> millards de USD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PIB: par habitant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: 1500 USD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Principaux partenaires économiques: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 Russie, Chine, Kazakstan, Japon, Corée du Sud.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lastRenderedPageBreak/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Principaux fournisseurs: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 Russie, Corée du Sud, Allemagne, Kazakhstan.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Balance commerciale: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 +5 milliards de USD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Secteurs d’activité dans le PIB: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 industrie -  24%, agriculture - 18%, services - 58%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Décalage horaire: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 GMT +5, autrement dit, 3 heures de décalage avec la France, en été, et 4 heures, en hiver.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Code téléphonique du pays: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 </w:t>
      </w:r>
      <w:r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  <w:lang w:val="en-US"/>
        </w:rPr>
        <w:t>+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998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Code Internet: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 uz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color w:val="251104"/>
          <w:sz w:val="27"/>
          <w:szCs w:val="27"/>
        </w:rPr>
        <w:br/>
      </w:r>
      <w:r w:rsidRPr="000515B2">
        <w:rPr>
          <w:rFonts w:ascii="Calibri" w:eastAsia="Times New Roman" w:hAnsi="Calibri" w:cs="Times New Roman"/>
          <w:b/>
          <w:bCs/>
          <w:color w:val="251104"/>
          <w:sz w:val="27"/>
        </w:rPr>
        <w:t>Electricité: </w:t>
      </w:r>
      <w:r w:rsidRPr="000515B2">
        <w:rPr>
          <w:rFonts w:ascii="Calibri" w:eastAsia="Times New Roman" w:hAnsi="Calibri" w:cs="Times New Roman"/>
          <w:color w:val="251104"/>
          <w:sz w:val="27"/>
          <w:szCs w:val="27"/>
          <w:shd w:val="clear" w:color="auto" w:fill="FFFFFF"/>
        </w:rPr>
        <w:t>220 volts; fiche ronde bipolaire</w:t>
      </w:r>
    </w:p>
    <w:sectPr w:rsidR="00B576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0515B2"/>
    <w:rsid w:val="000515B2"/>
    <w:rsid w:val="00B576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515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5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0515B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25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438</Words>
  <Characters>2502</Characters>
  <Application>Microsoft Office Word</Application>
  <DocSecurity>0</DocSecurity>
  <Lines>20</Lines>
  <Paragraphs>5</Paragraphs>
  <ScaleCrop>false</ScaleCrop>
  <Company>Reanimator Extreme Edition</Company>
  <LinksUpToDate>false</LinksUpToDate>
  <CharactersWithSpaces>2935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2026-02-26T05:19:00Z</dcterms:created>
  <dcterms:modified xsi:type="dcterms:W3CDTF">2026-02-26T05:28:00Z</dcterms:modified>
</cp:coreProperties>
</file>