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FEC" w:rsidRPr="00F95FEC" w:rsidRDefault="00F95FEC" w:rsidP="00F95FE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F95FEC">
        <w:rPr>
          <w:rFonts w:ascii="Arial" w:eastAsia="Times New Roman" w:hAnsi="Arial" w:cs="Arial"/>
          <w:kern w:val="36"/>
          <w:sz w:val="48"/>
          <w:szCs w:val="48"/>
        </w:rPr>
        <w:t>Meilleure période pour partir en Ouzbékistan</w:t>
      </w:r>
    </w:p>
    <w:p w:rsidR="00F95FEC" w:rsidRPr="00F95FEC" w:rsidRDefault="00F95FEC" w:rsidP="00F95FE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94C4B"/>
          <w:sz w:val="23"/>
          <w:szCs w:val="23"/>
        </w:rPr>
      </w:pPr>
      <w:r w:rsidRPr="00F95FEC">
        <w:rPr>
          <w:rFonts w:ascii="Segoe UI" w:eastAsia="Times New Roman" w:hAnsi="Segoe UI" w:cs="Segoe UI"/>
          <w:color w:val="594C4B"/>
          <w:sz w:val="23"/>
          <w:szCs w:val="23"/>
        </w:rPr>
        <w:t>Le climat ouzbek est de type continental : il peut être très froid en hiver, très chaud en été.</w:t>
      </w:r>
    </w:p>
    <w:p w:rsidR="00F95FEC" w:rsidRPr="00F95FEC" w:rsidRDefault="00F95FEC" w:rsidP="00F95FE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94C4B"/>
          <w:sz w:val="23"/>
          <w:szCs w:val="23"/>
        </w:rPr>
      </w:pPr>
      <w:r w:rsidRPr="00F95FEC">
        <w:rPr>
          <w:rFonts w:ascii="Segoe UI" w:eastAsia="Times New Roman" w:hAnsi="Segoe UI" w:cs="Segoe UI"/>
          <w:color w:val="594C4B"/>
          <w:sz w:val="23"/>
          <w:szCs w:val="23"/>
        </w:rPr>
        <w:t xml:space="preserve">Le printemps, de mi-mars à mi-juin et l'automne, </w:t>
      </w:r>
      <w:r>
        <w:rPr>
          <w:rFonts w:ascii="Segoe UI" w:eastAsia="Times New Roman" w:hAnsi="Segoe UI" w:cs="Segoe UI"/>
          <w:color w:val="594C4B"/>
          <w:sz w:val="23"/>
          <w:szCs w:val="23"/>
          <w:lang w:val="en-US"/>
        </w:rPr>
        <w:t>mi-aout</w:t>
      </w:r>
      <w:r w:rsidRPr="00F95FEC">
        <w:rPr>
          <w:rFonts w:ascii="Segoe UI" w:eastAsia="Times New Roman" w:hAnsi="Segoe UI" w:cs="Segoe UI"/>
          <w:color w:val="594C4B"/>
          <w:sz w:val="23"/>
          <w:szCs w:val="23"/>
        </w:rPr>
        <w:t>-octobre sont, en principe, les meilleures périodes pour découvrir l’Ouzbékistan.</w:t>
      </w:r>
    </w:p>
    <w:p w:rsidR="00F95FEC" w:rsidRPr="00F95FEC" w:rsidRDefault="00F95FEC" w:rsidP="00F95FE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94C4B"/>
          <w:sz w:val="23"/>
          <w:szCs w:val="23"/>
        </w:rPr>
      </w:pPr>
      <w:r w:rsidRPr="00F95FEC">
        <w:rPr>
          <w:rFonts w:ascii="Segoe UI" w:eastAsia="Times New Roman" w:hAnsi="Segoe UI" w:cs="Segoe UI"/>
          <w:color w:val="594C4B"/>
          <w:sz w:val="23"/>
          <w:szCs w:val="23"/>
        </w:rPr>
        <w:t>Il fait doux en avril, et le désert connaît une brève période de floraison.</w:t>
      </w:r>
    </w:p>
    <w:p w:rsidR="00F95FEC" w:rsidRPr="00F95FEC" w:rsidRDefault="00F95FEC" w:rsidP="00F95FE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594C4B"/>
          <w:sz w:val="23"/>
          <w:szCs w:val="23"/>
        </w:rPr>
      </w:pPr>
      <w:r w:rsidRPr="00F95FEC">
        <w:rPr>
          <w:rFonts w:ascii="Segoe UI" w:eastAsia="Times New Roman" w:hAnsi="Segoe UI" w:cs="Segoe UI"/>
          <w:color w:val="594C4B"/>
          <w:sz w:val="23"/>
          <w:szCs w:val="23"/>
        </w:rPr>
        <w:t>En automne, saison des récoltes, les marchés regorgent de fruits frais. Pour le trekking dans les montagnes, la période estivale, juillet-août est la plus appropriée.</w:t>
      </w:r>
    </w:p>
    <w:p w:rsidR="00225FC1" w:rsidRDefault="00225FC1"/>
    <w:sectPr w:rsidR="00225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F95FEC"/>
    <w:rsid w:val="00225FC1"/>
    <w:rsid w:val="00F95F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95F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F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F95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3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>Reanimator Extreme Edition</Company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2026-02-25T10:30:00Z</dcterms:created>
  <dcterms:modified xsi:type="dcterms:W3CDTF">2026-02-25T10:31:00Z</dcterms:modified>
</cp:coreProperties>
</file>