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D29" w:rsidRPr="006C6D29" w:rsidRDefault="006C6D29" w:rsidP="006C6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94C4B"/>
          <w:sz w:val="23"/>
          <w:szCs w:val="23"/>
        </w:rPr>
      </w:pPr>
      <w:r w:rsidRPr="006C6D29">
        <w:rPr>
          <w:rFonts w:ascii="Segoe UI" w:eastAsia="Times New Roman" w:hAnsi="Segoe UI" w:cs="Segoe UI"/>
          <w:color w:val="594C4B"/>
          <w:sz w:val="23"/>
          <w:szCs w:val="23"/>
        </w:rPr>
        <w:t>Les vols entre les grandes villes s’effectuent par Uzbekistan Airways via Tachkent.  </w:t>
      </w:r>
    </w:p>
    <w:p w:rsidR="006C6D29" w:rsidRPr="006C6D29" w:rsidRDefault="006C6D29" w:rsidP="006C6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94C4B"/>
          <w:sz w:val="23"/>
          <w:szCs w:val="23"/>
        </w:rPr>
      </w:pPr>
      <w:r w:rsidRPr="006C6D29">
        <w:rPr>
          <w:rFonts w:ascii="Segoe UI" w:eastAsia="Times New Roman" w:hAnsi="Segoe UI" w:cs="Segoe UI"/>
          <w:color w:val="594C4B"/>
          <w:sz w:val="23"/>
          <w:szCs w:val="23"/>
        </w:rPr>
        <w:t>La route ferroviaire lie tous les villes. Les trains à longue distance ont des wagons-couchettes, et circulent de nuit. Nous avons le train à grand vitesse «Afrosyob» entre Tachkent-et Samarcande et entre Tachkent et Karchi. Ce trajet est en cours de prolongement vers  Boukhara.</w:t>
      </w:r>
    </w:p>
    <w:p w:rsidR="006C6D29" w:rsidRPr="006C6D29" w:rsidRDefault="006C6D29" w:rsidP="006C6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94C4B"/>
          <w:sz w:val="23"/>
          <w:szCs w:val="23"/>
        </w:rPr>
      </w:pPr>
      <w:r w:rsidRPr="006C6D29">
        <w:rPr>
          <w:rFonts w:ascii="Segoe UI" w:eastAsia="Times New Roman" w:hAnsi="Segoe UI" w:cs="Segoe UI"/>
          <w:color w:val="594C4B"/>
          <w:sz w:val="23"/>
          <w:szCs w:val="23"/>
        </w:rPr>
        <w:t xml:space="preserve">Il y a des transports touristiques très confortables, neufs avec </w:t>
      </w:r>
      <w:r>
        <w:rPr>
          <w:rFonts w:ascii="Segoe UI" w:eastAsia="Times New Roman" w:hAnsi="Segoe UI" w:cs="Segoe UI"/>
          <w:color w:val="594C4B"/>
          <w:sz w:val="23"/>
          <w:szCs w:val="23"/>
          <w:lang w:val="en-US"/>
        </w:rPr>
        <w:t>A/C</w:t>
      </w:r>
    </w:p>
    <w:p w:rsidR="006C6D29" w:rsidRPr="006C6D29" w:rsidRDefault="006C6D29" w:rsidP="006C6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94C4B"/>
          <w:sz w:val="23"/>
          <w:szCs w:val="23"/>
        </w:rPr>
      </w:pPr>
      <w:r>
        <w:rPr>
          <w:rFonts w:ascii="Segoe UI" w:eastAsia="Times New Roman" w:hAnsi="Segoe UI" w:cs="Segoe UI"/>
          <w:color w:val="594C4B"/>
          <w:sz w:val="23"/>
          <w:szCs w:val="23"/>
          <w:lang w:val="en-US"/>
        </w:rPr>
        <w:t xml:space="preserve">Voiture sedane </w:t>
      </w:r>
      <w:r>
        <w:rPr>
          <w:rFonts w:ascii="Segoe UI" w:eastAsia="Times New Roman" w:hAnsi="Segoe UI" w:cs="Segoe UI"/>
          <w:color w:val="594C4B"/>
          <w:sz w:val="23"/>
          <w:szCs w:val="23"/>
        </w:rPr>
        <w:t>des groupes de deux personnes</w:t>
      </w:r>
    </w:p>
    <w:p w:rsidR="006C6D29" w:rsidRPr="006C6D29" w:rsidRDefault="006C6D29" w:rsidP="006C6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94C4B"/>
          <w:sz w:val="23"/>
          <w:szCs w:val="23"/>
        </w:rPr>
      </w:pPr>
      <w:r>
        <w:rPr>
          <w:rFonts w:ascii="Segoe UI" w:eastAsia="Times New Roman" w:hAnsi="Segoe UI" w:cs="Segoe UI"/>
          <w:color w:val="594C4B"/>
          <w:sz w:val="23"/>
          <w:szCs w:val="23"/>
          <w:lang w:val="en-US"/>
        </w:rPr>
        <w:t>Minivan pour des groupes</w:t>
      </w:r>
      <w:r>
        <w:rPr>
          <w:rFonts w:ascii="Segoe UI" w:eastAsia="Times New Roman" w:hAnsi="Segoe UI" w:cs="Segoe UI"/>
          <w:color w:val="594C4B"/>
          <w:sz w:val="23"/>
          <w:szCs w:val="23"/>
        </w:rPr>
        <w:t xml:space="preserve"> de </w:t>
      </w:r>
      <w:r>
        <w:rPr>
          <w:rFonts w:ascii="Segoe UI" w:eastAsia="Times New Roman" w:hAnsi="Segoe UI" w:cs="Segoe UI"/>
          <w:color w:val="594C4B"/>
          <w:sz w:val="23"/>
          <w:szCs w:val="23"/>
          <w:lang w:val="en-US"/>
        </w:rPr>
        <w:t>trois</w:t>
      </w:r>
      <w:r>
        <w:rPr>
          <w:rFonts w:ascii="Segoe UI" w:eastAsia="Times New Roman" w:hAnsi="Segoe UI" w:cs="Segoe UI"/>
          <w:color w:val="594C4B"/>
          <w:sz w:val="23"/>
          <w:szCs w:val="23"/>
        </w:rPr>
        <w:t>-cinq personnes</w:t>
      </w:r>
    </w:p>
    <w:p w:rsidR="006C6D29" w:rsidRPr="006C6D29" w:rsidRDefault="006C6D29" w:rsidP="006C6D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94C4B"/>
          <w:sz w:val="23"/>
          <w:szCs w:val="23"/>
        </w:rPr>
      </w:pPr>
      <w:r>
        <w:rPr>
          <w:rFonts w:ascii="Segoe UI" w:eastAsia="Times New Roman" w:hAnsi="Segoe UI" w:cs="Segoe UI"/>
          <w:color w:val="594C4B"/>
          <w:sz w:val="23"/>
          <w:szCs w:val="23"/>
          <w:lang w:val="en-US"/>
        </w:rPr>
        <w:t>Nos transports pour les d</w:t>
      </w:r>
      <w:r w:rsidRPr="0037235D">
        <w:rPr>
          <w:rFonts w:ascii="Segoe UI" w:eastAsia="Times New Roman" w:hAnsi="Segoe UI" w:cs="Segoe UI"/>
          <w:color w:val="594C4B"/>
          <w:sz w:val="23"/>
          <w:szCs w:val="23"/>
        </w:rPr>
        <w:t>é</w:t>
      </w:r>
      <w:r>
        <w:rPr>
          <w:rFonts w:ascii="Segoe UI" w:eastAsia="Times New Roman" w:hAnsi="Segoe UI" w:cs="Segoe UI"/>
          <w:color w:val="594C4B"/>
          <w:sz w:val="23"/>
          <w:szCs w:val="23"/>
          <w:lang w:val="en-US"/>
        </w:rPr>
        <w:t>placements sont adapt</w:t>
      </w:r>
      <w:r w:rsidRPr="0037235D">
        <w:rPr>
          <w:rFonts w:ascii="Segoe UI" w:eastAsia="Times New Roman" w:hAnsi="Segoe UI" w:cs="Segoe UI"/>
          <w:color w:val="594C4B"/>
          <w:sz w:val="23"/>
          <w:szCs w:val="23"/>
        </w:rPr>
        <w:t>é</w:t>
      </w:r>
      <w:r>
        <w:rPr>
          <w:rFonts w:ascii="Segoe UI" w:eastAsia="Times New Roman" w:hAnsi="Segoe UI" w:cs="Segoe UI"/>
          <w:color w:val="594C4B"/>
          <w:sz w:val="23"/>
          <w:szCs w:val="23"/>
          <w:lang w:val="en-US"/>
        </w:rPr>
        <w:t xml:space="preserve">s </w:t>
      </w:r>
      <w:r w:rsidRPr="006C6D29">
        <w:rPr>
          <w:rFonts w:ascii="Segoe UI" w:eastAsia="Times New Roman" w:hAnsi="Segoe UI" w:cs="Segoe UI"/>
          <w:color w:val="594C4B"/>
          <w:sz w:val="23"/>
          <w:szCs w:val="23"/>
        </w:rPr>
        <w:t>à</w:t>
      </w:r>
      <w:r>
        <w:rPr>
          <w:rFonts w:ascii="Segoe UI" w:eastAsia="Times New Roman" w:hAnsi="Segoe UI" w:cs="Segoe UI"/>
          <w:color w:val="594C4B"/>
          <w:sz w:val="23"/>
          <w:szCs w:val="23"/>
          <w:lang w:val="en-US"/>
        </w:rPr>
        <w:t xml:space="preserve"> la taille du groupe</w:t>
      </w:r>
    </w:p>
    <w:p w:rsidR="00B97AD8" w:rsidRDefault="00B97AD8"/>
    <w:sectPr w:rsidR="00B97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A2D11"/>
    <w:multiLevelType w:val="multilevel"/>
    <w:tmpl w:val="0880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6C6D29"/>
    <w:rsid w:val="006C6D29"/>
    <w:rsid w:val="00B97A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7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513</Characters>
  <Application>Microsoft Office Word</Application>
  <DocSecurity>0</DocSecurity>
  <Lines>4</Lines>
  <Paragraphs>1</Paragraphs>
  <ScaleCrop>false</ScaleCrop>
  <Company>Reanimator Extreme Edition</Company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2026-02-25T10:23:00Z</dcterms:created>
  <dcterms:modified xsi:type="dcterms:W3CDTF">2026-02-25T10:28:00Z</dcterms:modified>
</cp:coreProperties>
</file>