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P2 Token Whitepaper</w:t>
      </w:r>
    </w:p>
    <w:p>
      <w:pPr>
        <w:jc w:val="center"/>
      </w:pPr>
      <w:r>
        <w:t>A Project of the Volunteer Coin Project Foundation</w:t>
        <w:br/>
        <w:t>“PIF in its purest form”</w:t>
      </w:r>
    </w:p>
    <w:p>
      <w:pPr>
        <w:pStyle w:val="Heading2"/>
      </w:pPr>
      <w:r>
        <w:t>Introduction</w:t>
      </w:r>
    </w:p>
    <w:p>
      <w:r>
        <w:t>The P2 Token is the second-generation version of the Pay It Forward (PIF) token, created to reflect clarity, fairness, and new economic momentum. With a total fixed supply of 420 million tokens at a launch price of $0.50 each, P2 embodies a fresh, bold approach rooted in transparency and real-world utility.</w:t>
      </w:r>
    </w:p>
    <w:p>
      <w:pPr>
        <w:pStyle w:val="Heading2"/>
      </w:pPr>
      <w:r>
        <w:t>Tokenomics</w:t>
      </w:r>
    </w:p>
    <w:p>
      <w:r>
        <w:t>• Total Supply: 420,000,000 P2 tokens</w:t>
        <w:br/>
        <w:t>• Launch Price: $0.50</w:t>
        <w:br/>
        <w:t>• Token Allocation:</w:t>
        <w:br/>
        <w:t xml:space="preserve">  – 150M to Volunteer Coin Project Foundation (100M locked, 50M available)</w:t>
        <w:br/>
        <w:t xml:space="preserve">  – 150M to MeshSync Corp (100M locked, 50M available)</w:t>
        <w:br/>
        <w:t xml:space="preserve">  – 100M to Treasury and Liquidity</w:t>
        <w:br/>
        <w:t xml:space="preserve">  – 20M to Founder (5M personal, 15M for collaborations and early contributors)</w:t>
        <w:br/>
        <w:t>• All tokens have been fully minted, distributed, and the issuer and distribution accounts are locked.</w:t>
      </w:r>
    </w:p>
    <w:p>
      <w:pPr>
        <w:pStyle w:val="Heading2"/>
      </w:pPr>
      <w:r>
        <w:t>Purpose &amp; Vision</w:t>
      </w:r>
    </w:p>
    <w:p>
      <w:r>
        <w:t>P2 powers the heart of the Volunteer Coin Project Foundation. Volunteers earn 3.14 P2 tokens per hour served. Milestones are rewarded with real-world perks such as meal vouchers, transportation via Uber, and even DoorDash-delivered aid for those in need. This system is built to support community uplift and to ensure every moment of kindness has value.</w:t>
      </w:r>
    </w:p>
    <w:p>
      <w:pPr>
        <w:pStyle w:val="Heading2"/>
      </w:pPr>
      <w:r>
        <w:t>Transparency Measures</w:t>
      </w:r>
    </w:p>
    <w:p>
      <w:r>
        <w:t>• Issuer and distribution accounts have been permanently locked.</w:t>
        <w:br/>
        <w:t>• All transactions are publicly verifiable.</w:t>
        <w:br/>
        <w:t>• Real-time dashboards show liquidity, treasury balance, and BTC backing.</w:t>
        <w:br/>
        <w:t>• No token vesting schedules or tiered pricing games — everyone starts equal.</w:t>
      </w:r>
    </w:p>
    <w:p>
      <w:pPr>
        <w:pStyle w:val="Heading2"/>
      </w:pPr>
      <w:r>
        <w:t>Roadmap Highlights</w:t>
      </w:r>
    </w:p>
    <w:p>
      <w:r>
        <w:t>• Q2 2025: Token creation, website integration, community outreach</w:t>
        <w:br/>
        <w:t>• Q3 2025: 501(c)(3) nonprofit status application, app launch (LoveButton)</w:t>
        <w:br/>
        <w:t>• Q4 2025: Grant submissions, expansion of Uber/DoorDash perks, liquidity pool expansion</w:t>
        <w:br/>
        <w:t>• Q1 2026: Major partner onboarding, reward store launch, scalability testing for high-volume events</w:t>
      </w:r>
    </w:p>
    <w:p>
      <w:pPr>
        <w:jc w:val="center"/>
      </w:pPr>
      <w:r>
        <w:br/>
        <w:t>P2 represents the rebirth of the Pay It Forward vision — stronger, clearer, and built to last.</w:t>
        <w:br/>
        <w:t>Transparency is our virtue. Giving is our mission. Let’s change the world, one hour at a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