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>
          <w:rFonts w:ascii="Times New Roman" w:cs="Times New Roman" w:eastAsia="Times New Roman" w:hAnsi="Times New Roman"/>
          <w:sz w:val="32"/>
          <w:szCs w:val="32"/>
        </w:rPr>
      </w:pPr>
      <w:bookmarkStart w:colFirst="0" w:colLast="0" w:name="_6g10xiwo8puq" w:id="0"/>
      <w:bookmarkEnd w:id="0"/>
      <w:r w:rsidDel="00000000" w:rsidR="00000000" w:rsidRPr="00000000">
        <w:rPr>
          <w:rtl w:val="0"/>
        </w:rPr>
        <w:t xml:space="preserve">How are Pauli parameters inferred from syndromes?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Pauli qubit channel is defined by 4 probabilities: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Z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sub>
        </m:sSub>
      </m:oMath>
      <w:r w:rsidDel="00000000" w:rsidR="00000000" w:rsidRPr="00000000">
        <w:rPr>
          <w:rFonts w:ascii="Cardo" w:cs="Cardo" w:eastAsia="Cardo" w:hAnsi="Cardo"/>
          <w:sz w:val="24"/>
          <w:szCs w:val="24"/>
          <w:rtl w:val="0"/>
        </w:rPr>
        <w:t xml:space="preserve"> – probability of bit flip in the computational basis (|0&gt; ↔|1&gt;)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probability of simultaneous bit and phase flip in the computational basis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Z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probability of phase flip  in the computational basis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Z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probability of state staying the same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Sum of these probabilities equal to one. 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Pauli qubit channels act as binary symmetric channels (BSC) when inputs are the eigenstate of the Pauli operator.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X-basis:</w:t>
      </w:r>
    </w:p>
    <w:p w:rsidR="00000000" w:rsidDel="00000000" w:rsidP="00000000" w:rsidRDefault="00000000" w:rsidRPr="00000000" w14:paraId="0000000C">
      <w:pPr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ϵ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​=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​+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Z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​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2880" w:firstLine="720"/>
        <w:rPr>
          <w:rFonts w:ascii="Times New Roman" w:cs="Times New Roman" w:eastAsia="Times New Roman" w:hAnsi="Times New Roman"/>
          <w:sz w:val="24"/>
          <w:szCs w:val="24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1-ϵ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​=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​+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​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ϵ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error rate of the BSC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bscript"/>
          <w:rtl w:val="0"/>
        </w:rPr>
        <w:t xml:space="preserve">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channel. Error rates for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ϵ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and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ϵ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Z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can be described in a similar way.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2lhhjbyk51an" w:id="1"/>
      <w:bookmarkEnd w:id="1"/>
      <w:r w:rsidDel="00000000" w:rsidR="00000000" w:rsidRPr="00000000">
        <w:rPr>
          <w:rtl w:val="0"/>
        </w:rPr>
        <w:t xml:space="preserve">Entanglement free parameter estimation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Entanglement free parameter estimation (EFPE) the pre-agreed message is being transferred, so the error rates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ϵ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ϵ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ϵ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Z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can be measured directly.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relation between these error rates and  Pauli parameters can be written as a matrix equation: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9050" distT="19050" distL="19050" distR="19050">
            <wp:extent cx="2794000" cy="1079500"/>
            <wp:effectExtent b="0" l="0" r="0" t="0"/>
            <wp:docPr descr="{&quot;aid&quot;:null,&quot;type&quot;:&quot;$$&quot;,&quot;id&quot;:&quot;1&quot;,&quot;code&quot;:&quot;$$\\begin{pmatrix}\n{0}&amp;{0}&amp;{1}&amp;{1}\\\\\n{0}&amp;{1}&amp;{0}&amp;{1}\\\\\n{0}&amp;{1}&amp;{1}&amp;{0}\\\\\n{1}&amp;{1}&amp;{1}&amp;{1}\\\\\n\\end{pmatrix}\\begin{pmatrix}\n{p_{I}}\\\\\n{p_{X}}\\\\\n{p_{Y}}\\\\\n{p_{Z}}\\\\\n\\end{pmatrix}=\\begin{pmatrix}\n{\\epsilon_{X}}\\\\\n{\\epsilon_{Y}}\\\\\n{\\epsilon_{Z}}\\\\\n{1}\\\\\n\\end{pmatrix}$$&quot;,&quot;backgroundColorModified&quot;:false,&quot;backgroundColor&quot;:&quot;#ffffff&quot;,&quot;font&quot;:{&quot;color&quot;:&quot;#000000&quot;,&quot;family&quot;:&quot;Arial&quot;,&quot;size&quot;:14},&quot;ts&quot;:1756903205986,&quot;cs&quot;:&quot;xD0XGwPGEjaagffmkeDZpg==&quot;,&quot;size&quot;:{&quot;width&quot;:293,&quot;height&quot;:113}}" id="1" name="image1.png"/>
            <a:graphic>
              <a:graphicData uri="http://schemas.openxmlformats.org/drawingml/2006/picture">
                <pic:pic>
                  <pic:nvPicPr>
                    <pic:cNvPr descr="{&quot;aid&quot;:null,&quot;type&quot;:&quot;$$&quot;,&quot;id&quot;:&quot;1&quot;,&quot;code&quot;:&quot;$$\\begin{pmatrix}\n{0}&amp;{0}&amp;{1}&amp;{1}\\\\\n{0}&amp;{1}&amp;{0}&amp;{1}\\\\\n{0}&amp;{1}&amp;{1}&amp;{0}\\\\\n{1}&amp;{1}&amp;{1}&amp;{1}\\\\\n\\end{pmatrix}\\begin{pmatrix}\n{p_{I}}\\\\\n{p_{X}}\\\\\n{p_{Y}}\\\\\n{p_{Z}}\\\\\n\\end{pmatrix}=\\begin{pmatrix}\n{\\epsilon_{X}}\\\\\n{\\epsilon_{Y}}\\\\\n{\\epsilon_{Z}}\\\\\n{1}\\\\\n\\end{pmatrix}$$&quot;,&quot;backgroundColorModified&quot;:false,&quot;backgroundColor&quot;:&quot;#ffffff&quot;,&quot;font&quot;:{&quot;color&quot;:&quot;#000000&quot;,&quot;family&quot;:&quot;Arial&quot;,&quot;size&quot;:14},&quot;ts&quot;:1756903205986,&quot;cs&quot;:&quot;xD0XGwPGEjaagffmkeDZpg==&quot;,&quot;size&quot;:{&quot;width&quot;:293,&quot;height&quot;:113}}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07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This equation can be solved for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Z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p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I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by multiplying the inverse matrix to the error rates vector. So each Pauli probability is just a linear combination of the observed error rates.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clyi99efe7r6" w:id="2"/>
      <w:bookmarkEnd w:id="2"/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tl w:val="0"/>
        </w:rPr>
        <w:t xml:space="preserve">imultaneous communication and parameter estimation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SCAPE achieves Pauli parameters estimation during the communication. In SCAPE, the receiver decodes the k-repetition code, reencode the decision, and counts the amount of mismatched bits. Over the many samples the value of error rates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ϵ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X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ϵ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Y</m:t>
            </m:r>
          </m:sub>
        </m:sSub>
        <m:r>
          <w:rPr>
            <w:rFonts w:ascii="Times New Roman" w:cs="Times New Roman" w:eastAsia="Times New Roman" w:hAnsi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Times New Roman" w:cs="Times New Roman" w:eastAsia="Times New Roman" w:hAnsi="Times New Roman"/>
                <w:sz w:val="24"/>
                <w:szCs w:val="24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ϵ</m:t>
            </m:r>
          </m:e>
          <m:sub>
            <m:r>
              <w:rPr>
                <w:rFonts w:ascii="Times New Roman" w:cs="Times New Roman" w:eastAsia="Times New Roman" w:hAnsi="Times New Roman"/>
                <w:sz w:val="24"/>
                <w:szCs w:val="24"/>
              </w:rPr>
              <m:t xml:space="preserve">Z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can be estimated. Then the same matrix equation is used to obtain the estimated values of Pauli parameters.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1"/>
        <w:rPr/>
      </w:pPr>
      <w:bookmarkStart w:colFirst="0" w:colLast="0" w:name="_ata5bs9p2bkq" w:id="3"/>
      <w:bookmarkEnd w:id="3"/>
      <w:r w:rsidDel="00000000" w:rsidR="00000000" w:rsidRPr="00000000">
        <w:rPr>
          <w:rtl w:val="0"/>
        </w:rPr>
        <w:t xml:space="preserve">What performance metric is optimized?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The main metric used to compare the performance of the SCAPE protocol with EFPE protocol is diamond norm distance between true and estimated Pauli channels.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 time varying Pauli channels the choice of N (number of samples) is not trivial, since if N is too big the underlying distribution might change significantly. The choice of the optimal value of N is performed by minimizing the “average inter-estimate distance”, which is the mean distance between consecutive channel estimates.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                                                 </w:t>
      </w:r>
      <w:r w:rsidDel="00000000" w:rsidR="00000000" w:rsidRPr="00000000">
        <w:rPr/>
        <w:drawing>
          <wp:inline distB="19050" distT="19050" distL="19050" distR="19050">
            <wp:extent cx="1054100" cy="279400"/>
            <wp:effectExtent b="0" l="0" r="0" t="0"/>
            <wp:docPr descr="{&quot;backgroundColorModified&quot;:false,&quot;backgroundColor&quot;:&quot;#ffffff&quot;,&quot;id&quot;:&quot;3&quot;,&quot;aid&quot;:null,&quot;type&quot;:&quot;$$&quot;,&quot;font&quot;:{&quot;size&quot;:12,&quot;family&quot;:&quot;Arial&quot;,&quot;color&quot;:&quot;#000000&quot;},&quot;code&quot;:&quot;$$\\left|\\left|\\eta_{N}^{\\left(t\\right)}-\\eta_{N}^{\\left(t-1\\right)}\\right|\\right|$$&quot;,&quot;ts&quot;:1756991833379,&quot;cs&quot;:&quot;FM1TpyeBrMiHKTFPYgJGfA==&quot;,&quot;size&quot;:{&quot;width&quot;:110,&quot;height&quot;:29}}" id="2" name="image2.png"/>
            <a:graphic>
              <a:graphicData uri="http://schemas.openxmlformats.org/drawingml/2006/picture">
                <pic:pic>
                  <pic:nvPicPr>
                    <pic:cNvPr descr="{&quot;backgroundColorModified&quot;:false,&quot;backgroundColor&quot;:&quot;#ffffff&quot;,&quot;id&quot;:&quot;3&quot;,&quot;aid&quot;:null,&quot;type&quot;:&quot;$$&quot;,&quot;font&quot;:{&quot;size&quot;:12,&quot;family&quot;:&quot;Arial&quot;,&quot;color&quot;:&quot;#000000&quot;},&quot;code&quot;:&quot;$$\\left|\\left|\\eta_{N}^{\\left(t\\right)}-\\eta_{N}^{\\left(t-1\\right)}\\right|\\right|$$&quot;,&quot;ts&quot;:1756991833379,&quot;cs&quot;:&quot;FM1TpyeBrMiHKTFPYgJGfA==&quot;,&quot;size&quot;:{&quot;width&quot;:110,&quot;height&quot;:29}}"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4100" cy="27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Where </w:t>
      </w:r>
      <w:r w:rsidDel="00000000" w:rsidR="00000000" w:rsidRPr="00000000">
        <w:rPr>
          <w:i w:val="1"/>
          <w:rtl w:val="0"/>
        </w:rPr>
        <w:t xml:space="preserve">η</w:t>
      </w:r>
      <w:r w:rsidDel="00000000" w:rsidR="00000000" w:rsidRPr="00000000">
        <w:rPr>
          <w:rtl w:val="0"/>
        </w:rPr>
        <w:t xml:space="preserve"> is the underlying quantum channel.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A high value of that value can be caused by N being too large so that  underlying channel has changed significantly or from N being too small introducing significant statistical error. So minimization of that value determines the optimal value of N.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rial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center"/>
    </w:pPr>
    <w:rPr>
      <w:rFonts w:ascii="Times New Roman" w:cs="Times New Roman" w:eastAsia="Times New Roman" w:hAnsi="Times New Roman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center"/>
    </w:pPr>
    <w:rPr>
      <w:rFonts w:ascii="Times New Roman" w:cs="Times New Roman" w:eastAsia="Times New Roman" w:hAnsi="Times New Roman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