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>in KiCAD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KiCad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>Schaltplan in KiCa</w:t>
            </w:r>
            <w:r>
              <w:t>D</w:t>
            </w:r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>3. KiCaD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>Erstellen eines Schaltplan in KiCaD</w:t>
            </w:r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ist besser? </w:t>
      </w:r>
      <w:r w:rsidRPr="002B715C">
        <w:rPr>
          <w:lang w:val="en-US"/>
        </w:rPr>
        <w:t xml:space="preserve">Daisy Chain oder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>Was bedeutet Power Down bei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Default="00B9138C" w:rsidP="009B00CB">
      <w:pPr>
        <w:rPr>
          <w:lang w:val="en-US"/>
        </w:rPr>
      </w:pPr>
      <w:r>
        <w:rPr>
          <w:lang w:val="en-US"/>
        </w:rPr>
        <w:t>Antworten:</w:t>
      </w:r>
    </w:p>
    <w:p w14:paraId="448FF062" w14:textId="2C6C799A" w:rsidR="009B00CB" w:rsidRPr="00B67EF3" w:rsidRDefault="009B00CB" w:rsidP="009B00CB">
      <w:r w:rsidRPr="00B67EF3">
        <w:t>-Daisy chain benutzen</w:t>
      </w:r>
    </w:p>
    <w:p w14:paraId="14180349" w14:textId="665E7A0D" w:rsidR="00C36B7B" w:rsidRPr="00B67EF3" w:rsidRDefault="00C36B7B" w:rsidP="009B00CB">
      <w:r w:rsidRPr="00B67EF3">
        <w:lastRenderedPageBreak/>
        <w:t>-Paceout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r>
        <w:t>To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10V, .</w:t>
      </w:r>
      <w:r>
        <w:t>.?)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4466A2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4466A2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4466A2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4466A2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4466A2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KiCaD</w:t>
            </w:r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4466A2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4466A2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4466A2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4466A2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4466A2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242BE771" w:rsidR="00896252" w:rsidRPr="00230D02" w:rsidRDefault="00896252" w:rsidP="009B00CB">
      <w:r>
        <w:t>-Wie können wir WCT berechnen</w:t>
      </w:r>
      <w:bookmarkStart w:id="0" w:name="_GoBack"/>
      <w:bookmarkEnd w:id="0"/>
      <w:r>
        <w:t>?</w:t>
      </w:r>
    </w:p>
    <w:sectPr w:rsidR="00896252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40476D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6772F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B00CB"/>
    <w:rsid w:val="009E2C9D"/>
    <w:rsid w:val="009F6DE6"/>
    <w:rsid w:val="009F7D5B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A41F8"/>
    <w:rsid w:val="00ED7DE6"/>
    <w:rsid w:val="00F029E0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29D64B-AEFF-4A92-9512-673A8173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3716</Characters>
  <Application>Microsoft Office Word</Application>
  <DocSecurity>0</DocSecurity>
  <Lines>30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31</cp:revision>
  <dcterms:created xsi:type="dcterms:W3CDTF">2017-05-21T16:00:00Z</dcterms:created>
  <dcterms:modified xsi:type="dcterms:W3CDTF">2017-05-28T17:22:00Z</dcterms:modified>
</cp:coreProperties>
</file>