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246B" w14:textId="77777777" w:rsidR="00E02ED3" w:rsidRPr="00E02ED3" w:rsidRDefault="00E02ED3" w:rsidP="00E02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Review of </w:t>
      </w:r>
      <w:proofErr w:type="spellStart"/>
      <w:r w:rsidRPr="00E02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Botium</w:t>
      </w:r>
      <w:proofErr w:type="spellEnd"/>
      <w:r w:rsidRPr="00E02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Toys: Scope, Goals, and Risk Assessment Report</w:t>
      </w:r>
    </w:p>
    <w:p w14:paraId="0228E1A9" w14:textId="6F7809C6" w:rsidR="00E02ED3" w:rsidRPr="00E02ED3" w:rsidRDefault="00E02ED3" w:rsidP="00E0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and Goals of the Audit: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Assessment of Goals, Scope, and Risk</w:t>
      </w:r>
    </w:p>
    <w:p w14:paraId="7565BA20" w14:textId="77777777" w:rsidR="00E02ED3" w:rsidRPr="00E02ED3" w:rsidRDefault="00E02ED3" w:rsidP="00E02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</w:p>
    <w:p w14:paraId="5AA2647F" w14:textId="77777777" w:rsidR="00E02ED3" w:rsidRPr="00E02ED3" w:rsidRDefault="00E02ED3" w:rsidP="00E02E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 xml:space="preserve">The scope is well-defined, covering the entire security program at </w:t>
      </w:r>
      <w:proofErr w:type="spellStart"/>
      <w:r w:rsidRPr="00E02ED3">
        <w:rPr>
          <w:rFonts w:ascii="Times New Roman" w:eastAsia="Times New Roman" w:hAnsi="Times New Roman" w:cs="Times New Roman"/>
          <w:kern w:val="0"/>
          <w14:ligatures w14:val="none"/>
        </w:rPr>
        <w:t>Botium</w:t>
      </w:r>
      <w:proofErr w:type="spellEnd"/>
      <w:r w:rsidRPr="00E02ED3">
        <w:rPr>
          <w:rFonts w:ascii="Times New Roman" w:eastAsia="Times New Roman" w:hAnsi="Times New Roman" w:cs="Times New Roman"/>
          <w:kern w:val="0"/>
          <w14:ligatures w14:val="none"/>
        </w:rPr>
        <w:t xml:space="preserve"> Toys. It appropriately includes all assets and internal processes related to the implementation of controls and compliance best practices.</w:t>
      </w:r>
    </w:p>
    <w:p w14:paraId="22F64B42" w14:textId="77777777" w:rsidR="00E02ED3" w:rsidRPr="00E02ED3" w:rsidRDefault="00E02ED3" w:rsidP="00E02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Goals:</w:t>
      </w:r>
    </w:p>
    <w:p w14:paraId="5DB1E4C3" w14:textId="77777777" w:rsidR="00E02ED3" w:rsidRPr="00E02ED3" w:rsidRDefault="00E02ED3" w:rsidP="00E02E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 xml:space="preserve">The goals are clear and aligned with the NIST CSF framework. Assessing existing assets and completing the controls and compliance checklist will help in determining necessary improvements to enhance </w:t>
      </w:r>
      <w:proofErr w:type="spellStart"/>
      <w:r w:rsidRPr="00E02ED3">
        <w:rPr>
          <w:rFonts w:ascii="Times New Roman" w:eastAsia="Times New Roman" w:hAnsi="Times New Roman" w:cs="Times New Roman"/>
          <w:kern w:val="0"/>
          <w14:ligatures w14:val="none"/>
        </w:rPr>
        <w:t>Botium</w:t>
      </w:r>
      <w:proofErr w:type="spellEnd"/>
      <w:r w:rsidRPr="00E02ED3">
        <w:rPr>
          <w:rFonts w:ascii="Times New Roman" w:eastAsia="Times New Roman" w:hAnsi="Times New Roman" w:cs="Times New Roman"/>
          <w:kern w:val="0"/>
          <w14:ligatures w14:val="none"/>
        </w:rPr>
        <w:t xml:space="preserve"> Toys' security posture.</w:t>
      </w:r>
    </w:p>
    <w:p w14:paraId="0CA1F91D" w14:textId="77777777" w:rsidR="00E02ED3" w:rsidRPr="00E02ED3" w:rsidRDefault="00E02ED3" w:rsidP="00E0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Assets:</w:t>
      </w:r>
    </w:p>
    <w:p w14:paraId="3CDE9312" w14:textId="77777777" w:rsidR="00E02ED3" w:rsidRPr="00E02ED3" w:rsidRDefault="00E02ED3" w:rsidP="00E02E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The list of assets managed by the IT Department is comprehensive, covering on-premises equipment, employee devices, storefront products, management systems, internet access, internal network, data retention, storage, and legacy system maintenance.</w:t>
      </w:r>
    </w:p>
    <w:p w14:paraId="41BCE298" w14:textId="77777777" w:rsidR="00E02ED3" w:rsidRPr="00E02ED3" w:rsidRDefault="00E02ED3" w:rsidP="00E0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064DBEE2" w14:textId="77777777" w:rsidR="00E02ED3" w:rsidRPr="00E02ED3" w:rsidRDefault="00E02ED3" w:rsidP="00E0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Description:</w:t>
      </w:r>
    </w:p>
    <w:p w14:paraId="6FA09986" w14:textId="77777777" w:rsidR="00E02ED3" w:rsidRPr="00E02ED3" w:rsidRDefault="00E02ED3" w:rsidP="00E0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The risk description accurately points out inadequate management of assets and a lack of proper controls. The concern about non-compliance with U.S. and international regulations is appropriately highlighted.</w:t>
      </w:r>
    </w:p>
    <w:p w14:paraId="7F2E9712" w14:textId="77777777" w:rsidR="00E02ED3" w:rsidRPr="00E02ED3" w:rsidRDefault="00E02ED3" w:rsidP="00E0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Best Practices:</w:t>
      </w:r>
    </w:p>
    <w:p w14:paraId="3966953C" w14:textId="77777777" w:rsidR="00E02ED3" w:rsidRPr="00E02ED3" w:rsidRDefault="00E02ED3" w:rsidP="00E0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The emphasis on the first NIST CSF function (Identify) is well-placed. The recommendation to dedicate resources to identify and classify assets aligns with best practices.</w:t>
      </w:r>
    </w:p>
    <w:p w14:paraId="2F77F6D7" w14:textId="77777777" w:rsidR="00E02ED3" w:rsidRPr="00E02ED3" w:rsidRDefault="00E02ED3" w:rsidP="00E0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Score:</w:t>
      </w:r>
    </w:p>
    <w:p w14:paraId="284559FE" w14:textId="77777777" w:rsidR="00E02ED3" w:rsidRPr="00E02ED3" w:rsidRDefault="00E02ED3" w:rsidP="00E0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The assigned risk score of 8 (</w:t>
      </w:r>
      <w:proofErr w:type="gramStart"/>
      <w:r w:rsidRPr="00E02ED3">
        <w:rPr>
          <w:rFonts w:ascii="Times New Roman" w:eastAsia="Times New Roman" w:hAnsi="Times New Roman" w:cs="Times New Roman"/>
          <w:kern w:val="0"/>
          <w14:ligatures w14:val="none"/>
        </w:rPr>
        <w:t>fairly high</w:t>
      </w:r>
      <w:proofErr w:type="gramEnd"/>
      <w:r w:rsidRPr="00E02ED3">
        <w:rPr>
          <w:rFonts w:ascii="Times New Roman" w:eastAsia="Times New Roman" w:hAnsi="Times New Roman" w:cs="Times New Roman"/>
          <w:kern w:val="0"/>
          <w14:ligatures w14:val="none"/>
        </w:rPr>
        <w:t>) is justified, considering the lack of controls and adherence to compliance best practices.</w:t>
      </w:r>
    </w:p>
    <w:p w14:paraId="079A2E7B" w14:textId="77777777" w:rsidR="00E02ED3" w:rsidRPr="00E02ED3" w:rsidRDefault="00E02ED3" w:rsidP="00E0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Comments:</w:t>
      </w:r>
    </w:p>
    <w:p w14:paraId="40F5E9EB" w14:textId="77777777" w:rsidR="00E02ED3" w:rsidRPr="00E02ED3" w:rsidRDefault="00E02ED3" w:rsidP="00E0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The detailed comments provide specific insights into the current state of security practices and potential risks.</w:t>
      </w:r>
    </w:p>
    <w:p w14:paraId="351BAFEB" w14:textId="77777777" w:rsidR="00E02ED3" w:rsidRPr="00E02ED3" w:rsidRDefault="00E02ED3" w:rsidP="00E0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Concerns and Recommendations:</w:t>
      </w:r>
    </w:p>
    <w:p w14:paraId="02389228" w14:textId="77777777" w:rsidR="00E02ED3" w:rsidRPr="00E02ED3" w:rsidRDefault="00E02ED3" w:rsidP="00E02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Control:</w:t>
      </w:r>
    </w:p>
    <w:p w14:paraId="4F4BBC75" w14:textId="77777777" w:rsidR="00E02ED3" w:rsidRPr="00E02ED3" w:rsidRDefault="00E02ED3" w:rsidP="00E02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Access control issues, such as all employees having access to internally stored data, lack of least privilege, and separation of duties, need immediate attention.</w:t>
      </w:r>
    </w:p>
    <w:p w14:paraId="2789A9A0" w14:textId="77777777" w:rsidR="00E02ED3" w:rsidRPr="00E02ED3" w:rsidRDefault="00E02ED3" w:rsidP="00E02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Encryption:</w:t>
      </w:r>
    </w:p>
    <w:p w14:paraId="673D36CA" w14:textId="77777777" w:rsidR="00E02ED3" w:rsidRPr="00E02ED3" w:rsidRDefault="00E02ED3" w:rsidP="00E02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The absence of encryption for customers' credit card information is a significant concern. Implementing encryption is crucial to ensure confidentiality.</w:t>
      </w:r>
    </w:p>
    <w:p w14:paraId="326BD127" w14:textId="77777777" w:rsidR="00E02ED3" w:rsidRPr="00E02ED3" w:rsidRDefault="00E02ED3" w:rsidP="00E02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Intrusion Detection System (IDS) and Disaster Recovery Plans:</w:t>
      </w:r>
    </w:p>
    <w:p w14:paraId="6D43A2FA" w14:textId="77777777" w:rsidR="00E02ED3" w:rsidRPr="00E02ED3" w:rsidRDefault="00E02ED3" w:rsidP="00E02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absence of an IDS and disaster recovery plans is a vulnerability. Implementing these measures is essential for detecting and responding to security incidents.</w:t>
      </w:r>
    </w:p>
    <w:p w14:paraId="56D03A8B" w14:textId="77777777" w:rsidR="00E02ED3" w:rsidRPr="00E02ED3" w:rsidRDefault="00E02ED3" w:rsidP="00E02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Policy and Management:</w:t>
      </w:r>
    </w:p>
    <w:p w14:paraId="0D62CBBA" w14:textId="77777777" w:rsidR="00E02ED3" w:rsidRPr="00E02ED3" w:rsidRDefault="00E02ED3" w:rsidP="00E02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Strengthening the password policy to meet current standards and implementing a centralized password management system can enhance security without compromising productivity.</w:t>
      </w:r>
    </w:p>
    <w:p w14:paraId="222E6142" w14:textId="77777777" w:rsidR="00E02ED3" w:rsidRPr="00E02ED3" w:rsidRDefault="00E02ED3" w:rsidP="00E02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Systems:</w:t>
      </w:r>
    </w:p>
    <w:p w14:paraId="6855EDC7" w14:textId="77777777" w:rsidR="00E02ED3" w:rsidRPr="00E02ED3" w:rsidRDefault="00E02ED3" w:rsidP="00E02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Establishing a regular schedule for monitoring and maintaining legacy systems, along with clear intervention methods, is recommended to ensure their security.</w:t>
      </w:r>
    </w:p>
    <w:p w14:paraId="438FCC1A" w14:textId="77777777" w:rsidR="00E02ED3" w:rsidRPr="00E02ED3" w:rsidRDefault="00E02ED3" w:rsidP="00E02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and Privacy Policies:</w:t>
      </w:r>
    </w:p>
    <w:p w14:paraId="7E95CEFE" w14:textId="77777777" w:rsidR="00E02ED3" w:rsidRPr="00E02ED3" w:rsidRDefault="00E02ED3" w:rsidP="00E02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The IT department's plan to notify E.U. customers within 72 hours of a security breach is commendable. Continue enforcing and documenting privacy policies and procedures.</w:t>
      </w:r>
    </w:p>
    <w:p w14:paraId="5432E666" w14:textId="77777777" w:rsidR="00E02ED3" w:rsidRPr="00E02ED3" w:rsidRDefault="00E02ED3" w:rsidP="00E02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Security:</w:t>
      </w:r>
    </w:p>
    <w:p w14:paraId="3FBDC846" w14:textId="77777777" w:rsidR="00E02ED3" w:rsidRPr="00E02ED3" w:rsidRDefault="00E02ED3" w:rsidP="00E02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Physical security measures at the store's physical location are satisfactory, with locks, CCTV surveillance, and fire detection/prevention systems in place.</w:t>
      </w:r>
    </w:p>
    <w:p w14:paraId="6EB8EA83" w14:textId="77777777" w:rsidR="00E02ED3" w:rsidRPr="00E02ED3" w:rsidRDefault="00E02ED3" w:rsidP="00E0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Recommendations:</w:t>
      </w:r>
    </w:p>
    <w:p w14:paraId="47098F90" w14:textId="77777777" w:rsidR="00E02ED3" w:rsidRPr="00E02ED3" w:rsidRDefault="00E02ED3" w:rsidP="00E02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Prioritization:</w:t>
      </w:r>
    </w:p>
    <w:p w14:paraId="54D55769" w14:textId="77777777" w:rsidR="00E02ED3" w:rsidRPr="00E02ED3" w:rsidRDefault="00E02ED3" w:rsidP="00E02E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Prioritize addressing high-risk areas, such as access controls, encryption, disaster recovery, and password policies, to improve the overall security posture.</w:t>
      </w:r>
    </w:p>
    <w:p w14:paraId="178737A8" w14:textId="77777777" w:rsidR="00E02ED3" w:rsidRPr="00E02ED3" w:rsidRDefault="00E02ED3" w:rsidP="00E02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and Awareness:</w:t>
      </w:r>
    </w:p>
    <w:p w14:paraId="396ED9B6" w14:textId="77777777" w:rsidR="00E02ED3" w:rsidRPr="00E02ED3" w:rsidRDefault="00E02ED3" w:rsidP="00E02E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Consider enhancing employee training and awareness programs, particularly on security best practices and compliance.</w:t>
      </w:r>
    </w:p>
    <w:p w14:paraId="6CA2DF00" w14:textId="77777777" w:rsidR="00E02ED3" w:rsidRPr="00E02ED3" w:rsidRDefault="00E02ED3" w:rsidP="00E02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Monitoring:</w:t>
      </w:r>
    </w:p>
    <w:p w14:paraId="3F51F292" w14:textId="77777777" w:rsidR="00E02ED3" w:rsidRPr="00E02ED3" w:rsidRDefault="00E02ED3" w:rsidP="00E02E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Establish regular monitoring and maintenance schedules for critical aspects, including legacy systems.</w:t>
      </w:r>
    </w:p>
    <w:p w14:paraId="45D39059" w14:textId="77777777" w:rsidR="00E02ED3" w:rsidRPr="00E02ED3" w:rsidRDefault="00E02ED3" w:rsidP="00E02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</w:p>
    <w:p w14:paraId="605580D8" w14:textId="77777777" w:rsidR="00E02ED3" w:rsidRPr="00E02ED3" w:rsidRDefault="00E02ED3" w:rsidP="00E02E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>Ensure thorough documentation of security-related activities, including incident response plans and audit trails.</w:t>
      </w:r>
    </w:p>
    <w:p w14:paraId="4B3CC87E" w14:textId="77777777" w:rsidR="00E02ED3" w:rsidRPr="00E02ED3" w:rsidRDefault="00E02ED3" w:rsidP="00E02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2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75E4646F" w14:textId="77777777" w:rsidR="00E02ED3" w:rsidRPr="00E02ED3" w:rsidRDefault="00E02ED3" w:rsidP="00E0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ED3">
        <w:rPr>
          <w:rFonts w:ascii="Times New Roman" w:eastAsia="Times New Roman" w:hAnsi="Times New Roman" w:cs="Times New Roman"/>
          <w:kern w:val="0"/>
          <w14:ligatures w14:val="none"/>
        </w:rPr>
        <w:t xml:space="preserve">The audit has identified critical areas for improvement in </w:t>
      </w:r>
      <w:proofErr w:type="spellStart"/>
      <w:r w:rsidRPr="00E02ED3">
        <w:rPr>
          <w:rFonts w:ascii="Times New Roman" w:eastAsia="Times New Roman" w:hAnsi="Times New Roman" w:cs="Times New Roman"/>
          <w:kern w:val="0"/>
          <w14:ligatures w14:val="none"/>
        </w:rPr>
        <w:t>Botium</w:t>
      </w:r>
      <w:proofErr w:type="spellEnd"/>
      <w:r w:rsidRPr="00E02ED3">
        <w:rPr>
          <w:rFonts w:ascii="Times New Roman" w:eastAsia="Times New Roman" w:hAnsi="Times New Roman" w:cs="Times New Roman"/>
          <w:kern w:val="0"/>
          <w14:ligatures w14:val="none"/>
        </w:rPr>
        <w:t xml:space="preserve"> Toys' security practices. Addressing these concerns will contribute to a more secure and compliant IT environment, aligning with the company's growth and online expansion. Regular reviews and updates to security measures are recommended to adapt to evolving threats and regulations.</w:t>
      </w:r>
    </w:p>
    <w:p w14:paraId="2D46382A" w14:textId="77777777" w:rsidR="00E02ED3" w:rsidRDefault="00E02ED3"/>
    <w:sectPr w:rsidR="00E0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7EED"/>
    <w:multiLevelType w:val="multilevel"/>
    <w:tmpl w:val="2C7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93CF6"/>
    <w:multiLevelType w:val="multilevel"/>
    <w:tmpl w:val="DBA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E1783"/>
    <w:multiLevelType w:val="multilevel"/>
    <w:tmpl w:val="417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87431"/>
    <w:multiLevelType w:val="multilevel"/>
    <w:tmpl w:val="AFB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057D6"/>
    <w:multiLevelType w:val="multilevel"/>
    <w:tmpl w:val="E56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356932">
    <w:abstractNumId w:val="1"/>
  </w:num>
  <w:num w:numId="2" w16cid:durableId="733771363">
    <w:abstractNumId w:val="0"/>
  </w:num>
  <w:num w:numId="3" w16cid:durableId="595749149">
    <w:abstractNumId w:val="4"/>
  </w:num>
  <w:num w:numId="4" w16cid:durableId="967206697">
    <w:abstractNumId w:val="2"/>
  </w:num>
  <w:num w:numId="5" w16cid:durableId="1862470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D3"/>
    <w:rsid w:val="00E0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B3C3"/>
  <w15:chartTrackingRefBased/>
  <w15:docId w15:val="{73F5E9EE-32E3-4AD8-9014-82053D9D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2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E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2E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carrasco</dc:creator>
  <cp:keywords/>
  <dc:description/>
  <cp:lastModifiedBy>Nathan carrasco</cp:lastModifiedBy>
  <cp:revision>1</cp:revision>
  <dcterms:created xsi:type="dcterms:W3CDTF">2024-02-28T00:46:00Z</dcterms:created>
  <dcterms:modified xsi:type="dcterms:W3CDTF">2024-02-28T00:51:00Z</dcterms:modified>
</cp:coreProperties>
</file>