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60"/>
        <w:jc w:val="center"/>
      </w:pPr>
      <w:r>
        <w:rPr>
          <w:rFonts w:ascii="Arial" w:cs="Arial" w:eastAsia="Arial" w:hAnsi="Arial"/>
          <w:b/>
          <w:bCs/>
          <w:color w:val="1B6B3A"/>
          <w:sz w:val="80"/>
          <w:szCs w:val="80"/>
        </w:rPr>
        <w:t xml:space="preserve">ZARZA AI</w:t>
      </w:r>
    </w:p>
    <w:p>
      <w:pPr>
        <w:spacing w:after="80"/>
        <w:jc w:val="center"/>
      </w:pPr>
      <w:r>
        <w:rPr>
          <w:rFonts w:ascii="Arial" w:cs="Arial" w:eastAsia="Arial" w:hAnsi="Arial"/>
          <w:color w:val="424242"/>
          <w:sz w:val="36"/>
          <w:szCs w:val="36"/>
        </w:rPr>
        <w:t xml:space="preserve">Especificación de Requisitos de Software</w:t>
      </w:r>
    </w:p>
    <w:p>
      <w:pPr>
        <w:spacing w:after="600"/>
        <w:jc w:val="center"/>
      </w:pPr>
      <w:r>
        <w:rPr>
          <w:rFonts w:ascii="Arial" w:cs="Arial" w:eastAsia="Arial" w:hAnsi="Arial"/>
          <w:color w:val="757575"/>
          <w:sz w:val="22"/>
          <w:szCs w:val="22"/>
        </w:rPr>
        <w:t xml:space="preserve">Versión 2.0  ·  IEEE 830 Compatible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tblGrid>
      <w:tr>
        <w:tc>
          <w:tcPr>
            <w:tcW w:type="dxa" w:w="26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Nombre del Proyecto:</w:t>
            </w:r>
          </w:p>
        </w:tc>
        <w:tc>
          <w:tcPr>
            <w:tcW w:type="dxa" w:w="40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Zarza AI — Monitoreo Inteligente de Zarzamora</w:t>
            </w:r>
          </w:p>
        </w:tc>
      </w:tr>
      <w:tr>
        <w:tc>
          <w:tcPr>
            <w:tcW w:type="dxa" w:w="26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Versión del Documento:</w:t>
            </w:r>
          </w:p>
        </w:tc>
        <w:tc>
          <w:tcPr>
            <w:tcW w:type="dxa" w:w="40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2.0</w:t>
            </w:r>
          </w:p>
        </w:tc>
      </w:tr>
      <w:tr>
        <w:tc>
          <w:tcPr>
            <w:tcW w:type="dxa" w:w="26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Fecha de Emisión:</w:t>
            </w:r>
          </w:p>
        </w:tc>
        <w:tc>
          <w:tcPr>
            <w:tcW w:type="dxa" w:w="40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25 de marzo de 2026</w:t>
            </w:r>
          </w:p>
        </w:tc>
      </w:tr>
      <w:tr>
        <w:tc>
          <w:tcPr>
            <w:tcW w:type="dxa" w:w="26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Autor:</w:t>
            </w:r>
          </w:p>
        </w:tc>
        <w:tc>
          <w:tcPr>
            <w:tcW w:type="dxa" w:w="40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Santiago Antonio Mora Nuñez</w:t>
            </w:r>
          </w:p>
        </w:tc>
      </w:tr>
      <w:tr>
        <w:tc>
          <w:tcPr>
            <w:tcW w:type="dxa" w:w="26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Materia:</w:t>
            </w:r>
          </w:p>
        </w:tc>
        <w:tc>
          <w:tcPr>
            <w:tcW w:type="dxa" w:w="40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Robótica, Control Inteligente y Sistemas de Percepción</w:t>
            </w:r>
          </w:p>
        </w:tc>
      </w:tr>
      <w:tr>
        <w:tc>
          <w:tcPr>
            <w:tcW w:type="dxa" w:w="26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Estado:</w:t>
            </w:r>
          </w:p>
        </w:tc>
        <w:tc>
          <w:tcPr>
            <w:tcW w:type="dxa" w:w="40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Aprobado</w:t>
            </w:r>
          </w:p>
        </w:tc>
      </w:tr>
    </w:tbl>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Índice de Contenidos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Historial de Revisiones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Versión</w:t>
            </w:r>
          </w:p>
        </w:tc>
        <w:tc>
          <w:tcPr>
            <w:tcW w:type="dxa" w:w="2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Fecha</w:t>
            </w:r>
          </w:p>
        </w:tc>
        <w:tc>
          <w:tcPr>
            <w:tcW w:type="dxa" w:w="3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Autor</w:t>
            </w:r>
          </w:p>
        </w:tc>
        <w:tc>
          <w:tcPr>
            <w:tcW w:type="dxa" w:w="31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 del Cambio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15/03/2026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Santiago Mora Nuñez</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Versión inicial del SRS: definición de requisitos funcionales básicos y roles de usuario.</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2.0</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25/03/2026</w:t>
            </w:r>
          </w:p>
        </w:tc>
        <w:tc>
          <w:tcPr>
            <w:tcW w:type="dxa" w:w="3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Santiago Mora Nuñez</w:t>
            </w:r>
          </w:p>
        </w:tc>
        <w:tc>
          <w:tcPr>
            <w:tcW w:type="dxa" w:w="3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Reestructuración completa: nueva arquitectura de BD, jerarquía de roles estricta, Modo Offline, casos de uso y restricciones detalladas.</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1. Introducción</w:t>
      </w:r>
    </w:p>
    <w:p>
      <w:pPr>
        <w:spacing w:after="120"/>
      </w:pPr>
      <w:r>
        <w:t xml:space="preserve"/>
      </w:r>
    </w:p>
    <w:p>
      <w:pPr>
        <w:pStyle w:val="Heading2"/>
        <w:spacing w:before="280" w:after="120"/>
      </w:pPr>
      <w:r>
        <w:rPr>
          <w:rFonts w:ascii="Arial" w:cs="Arial" w:eastAsia="Arial" w:hAnsi="Arial"/>
          <w:b/>
          <w:bCs/>
          <w:color w:val="2E8B57"/>
          <w:sz w:val="24"/>
          <w:szCs w:val="24"/>
        </w:rPr>
        <w:t xml:space="preserve">1.1 Propósito del Documento</w:t>
      </w:r>
    </w:p>
    <w:p>
      <w:pPr>
        <w:spacing w:after="120"/>
      </w:pPr>
      <w:r>
        <w:rPr>
          <w:rFonts w:ascii="Arial" w:cs="Arial" w:eastAsia="Arial" w:hAnsi="Arial"/>
          <w:b w:val="false"/>
          <w:bCs w:val="false"/>
          <w:color w:val="1A1A1A"/>
          <w:sz w:val="20"/>
          <w:szCs w:val="20"/>
        </w:rPr>
        <w:t xml:space="preserve">Este documento define de manera formal y completa los requisitos de software para la versión 2.0 del sistema Zarza AI. Establece la arquitectura de base de datos, la jerarquía de usuarios, las capacidades operativas en campo y las interfaces externas del sistema, sirviendo como contrato técnico entre los desarrolladores y los interesados del proyecto.</w:t>
      </w:r>
    </w:p>
    <w:p>
      <w:pPr>
        <w:spacing w:after="120"/>
      </w:pPr>
      <w:r>
        <w:t xml:space="preserve"/>
      </w:r>
    </w:p>
    <w:p>
      <w:pPr>
        <w:pStyle w:val="Heading2"/>
        <w:spacing w:before="280" w:after="120"/>
      </w:pPr>
      <w:r>
        <w:rPr>
          <w:rFonts w:ascii="Arial" w:cs="Arial" w:eastAsia="Arial" w:hAnsi="Arial"/>
          <w:b/>
          <w:bCs/>
          <w:color w:val="2E8B57"/>
          <w:sz w:val="24"/>
          <w:szCs w:val="24"/>
        </w:rPr>
        <w:t xml:space="preserve">1.2 Alcance del Producto</w:t>
      </w:r>
    </w:p>
    <w:p>
      <w:pPr>
        <w:spacing w:after="120"/>
      </w:pPr>
      <w:r>
        <w:rPr>
          <w:rFonts w:ascii="Arial" w:cs="Arial" w:eastAsia="Arial" w:hAnsi="Arial"/>
          <w:b w:val="false"/>
          <w:bCs w:val="false"/>
          <w:color w:val="1A1A1A"/>
          <w:sz w:val="20"/>
          <w:szCs w:val="20"/>
        </w:rPr>
        <w:t xml:space="preserve">Zarza AI es un ecosistema tecnológico para el monitoreo avanzado de cultivos de zarzamora mediante inteligencia artificial. Sus objetivos principales son:</w:t>
      </w:r>
    </w:p>
    <w:p>
      <w:pPr>
        <w:pStyle w:val="ListParagraph"/>
        <w:numPr>
          <w:ilvl w:val="0"/>
          <w:numId w:val="2"/>
        </w:numPr>
        <w:spacing w:after="80"/>
      </w:pPr>
      <w:r>
        <w:rPr>
          <w:rFonts w:ascii="Arial" w:cs="Arial" w:eastAsia="Arial" w:hAnsi="Arial"/>
          <w:sz w:val="20"/>
          <w:szCs w:val="20"/>
        </w:rPr>
        <w:t xml:space="preserve">Digitalizar el proceso de muestreo en campo con captura fotográfica y registro automático de metadatos GPS.</w:t>
      </w:r>
    </w:p>
    <w:p>
      <w:pPr>
        <w:pStyle w:val="ListParagraph"/>
        <w:numPr>
          <w:ilvl w:val="0"/>
          <w:numId w:val="2"/>
        </w:numPr>
        <w:spacing w:after="80"/>
      </w:pPr>
      <w:r>
        <w:rPr>
          <w:rFonts w:ascii="Arial" w:cs="Arial" w:eastAsia="Arial" w:hAnsi="Arial"/>
          <w:sz w:val="20"/>
          <w:szCs w:val="20"/>
        </w:rPr>
        <w:t xml:space="preserve">Centralizar el análisis de imágenes en un único modelo de IA en la nube que garantice resultados estandarizados.</w:t>
      </w:r>
    </w:p>
    <w:p>
      <w:pPr>
        <w:pStyle w:val="ListParagraph"/>
        <w:numPr>
          <w:ilvl w:val="0"/>
          <w:numId w:val="2"/>
        </w:numPr>
        <w:spacing w:after="80"/>
      </w:pPr>
      <w:r>
        <w:rPr>
          <w:rFonts w:ascii="Arial" w:cs="Arial" w:eastAsia="Arial" w:hAnsi="Arial"/>
          <w:sz w:val="20"/>
          <w:szCs w:val="20"/>
        </w:rPr>
        <w:t xml:space="preserve">Garantizar la trazabilidad completa de cada muestreo, vinculando productor, campo, coordenadas y timestamp.</w:t>
      </w:r>
    </w:p>
    <w:p>
      <w:pPr>
        <w:pStyle w:val="ListParagraph"/>
        <w:numPr>
          <w:ilvl w:val="0"/>
          <w:numId w:val="2"/>
        </w:numPr>
        <w:spacing w:after="80"/>
      </w:pPr>
      <w:r>
        <w:rPr>
          <w:rFonts w:ascii="Arial" w:cs="Arial" w:eastAsia="Arial" w:hAnsi="Arial"/>
          <w:sz w:val="20"/>
          <w:szCs w:val="20"/>
        </w:rPr>
        <w:t xml:space="preserve">Ofrecer predicciones de rendimiento, detección temprana de plagas y métricas de salud de las plantas.</w:t>
      </w:r>
    </w:p>
    <w:p>
      <w:pPr>
        <w:pStyle w:val="ListParagraph"/>
        <w:numPr>
          <w:ilvl w:val="0"/>
          <w:numId w:val="2"/>
        </w:numPr>
        <w:spacing w:after="80"/>
      </w:pPr>
      <w:r>
        <w:rPr>
          <w:rFonts w:ascii="Arial" w:cs="Arial" w:eastAsia="Arial" w:hAnsi="Arial"/>
          <w:sz w:val="20"/>
          <w:szCs w:val="20"/>
        </w:rPr>
        <w:t xml:space="preserve">Operar de forma confiable en zonas rurales con conectividad intermitente mediante un módulo Offline-First.</w:t>
      </w:r>
    </w:p>
    <w:p>
      <w:pPr>
        <w:spacing w:after="120"/>
      </w:pPr>
      <w:r>
        <w:t xml:space="preserve"/>
      </w:r>
    </w:p>
    <w:p>
      <w:pPr>
        <w:pStyle w:val="Heading2"/>
        <w:spacing w:before="280" w:after="120"/>
      </w:pPr>
      <w:r>
        <w:rPr>
          <w:rFonts w:ascii="Arial" w:cs="Arial" w:eastAsia="Arial" w:hAnsi="Arial"/>
          <w:b/>
          <w:bCs/>
          <w:color w:val="2E8B57"/>
          <w:sz w:val="24"/>
          <w:szCs w:val="24"/>
        </w:rPr>
        <w:t xml:space="preserve">1.3 Valor del Producto</w:t>
      </w:r>
    </w:p>
    <w:p>
      <w:pPr>
        <w:spacing w:after="120"/>
      </w:pPr>
      <w:r>
        <w:rPr>
          <w:rFonts w:ascii="Arial" w:cs="Arial" w:eastAsia="Arial" w:hAnsi="Arial"/>
          <w:b w:val="false"/>
          <w:bCs w:val="false"/>
          <w:color w:val="1A1A1A"/>
          <w:sz w:val="20"/>
          <w:szCs w:val="20"/>
        </w:rPr>
        <w:t xml:space="preserve">Zarza AI proporciona a productores y agrónomos una herramienta para tomar decisiones estratégicas basadas en datos reales: mapas de calor de enfermedades, proyecciones financieras de cosecha y detección temprana de plagas. Esto protege la inversión del productor y optimiza el tiempo de trabajo de los monitores en campo.</w:t>
      </w:r>
    </w:p>
    <w:p>
      <w:pPr>
        <w:spacing w:after="120"/>
      </w:pPr>
      <w:r>
        <w:t xml:space="preserve"/>
      </w:r>
    </w:p>
    <w:p>
      <w:pPr>
        <w:pStyle w:val="Heading2"/>
        <w:spacing w:before="280" w:after="120"/>
      </w:pPr>
      <w:r>
        <w:rPr>
          <w:rFonts w:ascii="Arial" w:cs="Arial" w:eastAsia="Arial" w:hAnsi="Arial"/>
          <w:b/>
          <w:bCs/>
          <w:color w:val="2E8B57"/>
          <w:sz w:val="24"/>
          <w:szCs w:val="24"/>
        </w:rPr>
        <w:t xml:space="preserve">1.4 Público Objetivo del Documento</w:t>
      </w:r>
    </w:p>
    <w:p>
      <w:pPr>
        <w:pStyle w:val="ListParagraph"/>
        <w:numPr>
          <w:ilvl w:val="0"/>
          <w:numId w:val="2"/>
        </w:numPr>
        <w:spacing w:after="80"/>
      </w:pPr>
      <w:r>
        <w:rPr>
          <w:rFonts w:ascii="Arial" w:cs="Arial" w:eastAsia="Arial" w:hAnsi="Arial"/>
          <w:sz w:val="20"/>
          <w:szCs w:val="20"/>
        </w:rPr>
        <w:t xml:space="preserve">Equipo de desarrollo de software (frontend, backend, IA).</w:t>
      </w:r>
    </w:p>
    <w:p>
      <w:pPr>
        <w:pStyle w:val="ListParagraph"/>
        <w:numPr>
          <w:ilvl w:val="0"/>
          <w:numId w:val="2"/>
        </w:numPr>
        <w:spacing w:after="80"/>
      </w:pPr>
      <w:r>
        <w:rPr>
          <w:rFonts w:ascii="Arial" w:cs="Arial" w:eastAsia="Arial" w:hAnsi="Arial"/>
          <w:sz w:val="20"/>
          <w:szCs w:val="20"/>
        </w:rPr>
        <w:t xml:space="preserve">Arquitectos de sistemas y responsables de infraestructura.</w:t>
      </w:r>
    </w:p>
    <w:p>
      <w:pPr>
        <w:pStyle w:val="ListParagraph"/>
        <w:numPr>
          <w:ilvl w:val="0"/>
          <w:numId w:val="2"/>
        </w:numPr>
        <w:spacing w:after="80"/>
      </w:pPr>
      <w:r>
        <w:rPr>
          <w:rFonts w:ascii="Arial" w:cs="Arial" w:eastAsia="Arial" w:hAnsi="Arial"/>
          <w:sz w:val="20"/>
          <w:szCs w:val="20"/>
        </w:rPr>
        <w:t xml:space="preserve">Stakeholders del proyecto (productores, agrónomos, administradores del sistema).</w:t>
      </w:r>
    </w:p>
    <w:p>
      <w:pPr>
        <w:pStyle w:val="ListParagraph"/>
        <w:numPr>
          <w:ilvl w:val="0"/>
          <w:numId w:val="2"/>
        </w:numPr>
        <w:spacing w:after="80"/>
      </w:pPr>
      <w:r>
        <w:rPr>
          <w:rFonts w:ascii="Arial" w:cs="Arial" w:eastAsia="Arial" w:hAnsi="Arial"/>
          <w:sz w:val="20"/>
          <w:szCs w:val="20"/>
        </w:rPr>
        <w:t xml:space="preserve">Evaluadores académicos de la materia Robótica, Control Inteligente y Sistemas de Percepción.</w:t>
      </w:r>
    </w:p>
    <w:p>
      <w:pPr>
        <w:spacing w:after="120"/>
      </w:pPr>
      <w:r>
        <w:t xml:space="preserve"/>
      </w:r>
    </w:p>
    <w:p>
      <w:pPr>
        <w:pStyle w:val="Heading2"/>
        <w:spacing w:before="280" w:after="120"/>
      </w:pPr>
      <w:r>
        <w:rPr>
          <w:rFonts w:ascii="Arial" w:cs="Arial" w:eastAsia="Arial" w:hAnsi="Arial"/>
          <w:b/>
          <w:bCs/>
          <w:color w:val="2E8B57"/>
          <w:sz w:val="24"/>
          <w:szCs w:val="24"/>
        </w:rPr>
        <w:t xml:space="preserve">1.5 Descripción General del Sistema</w:t>
      </w:r>
    </w:p>
    <w:p>
      <w:pPr>
        <w:spacing w:after="120"/>
      </w:pPr>
      <w:r>
        <w:rPr>
          <w:rFonts w:ascii="Arial" w:cs="Arial" w:eastAsia="Arial" w:hAnsi="Arial"/>
          <w:b w:val="false"/>
          <w:bCs w:val="false"/>
          <w:color w:val="1A1A1A"/>
          <w:sz w:val="20"/>
          <w:szCs w:val="20"/>
        </w:rPr>
        <w:t xml:space="preserve">El sistema Zarza AI se compone de tres capas principales interconectadas:</w:t>
      </w:r>
    </w:p>
    <w:p>
      <w:pPr>
        <w:pStyle w:val="ListParagraph"/>
        <w:numPr>
          <w:ilvl w:val="0"/>
          <w:numId w:val="2"/>
        </w:numPr>
        <w:spacing w:after="80"/>
      </w:pPr>
      <w:r>
        <w:rPr>
          <w:rFonts w:ascii="Arial" w:cs="Arial" w:eastAsia="Arial" w:hAnsi="Arial"/>
          <w:sz w:val="20"/>
          <w:szCs w:val="20"/>
        </w:rPr>
        <w:t xml:space="preserve">Aplicación Móvil (Flutter): Usada por Monitores, Productores y Agrónomos para capturar imágenes en campo, operar en modo offline y recibir notificaciones de tareas.</w:t>
      </w:r>
    </w:p>
    <w:p>
      <w:pPr>
        <w:pStyle w:val="ListParagraph"/>
        <w:numPr>
          <w:ilvl w:val="0"/>
          <w:numId w:val="2"/>
        </w:numPr>
        <w:spacing w:after="80"/>
      </w:pPr>
      <w:r>
        <w:rPr>
          <w:rFonts w:ascii="Arial" w:cs="Arial" w:eastAsia="Arial" w:hAnsi="Arial"/>
          <w:sz w:val="20"/>
          <w:szCs w:val="20"/>
        </w:rPr>
        <w:t xml:space="preserve">Panel de Administración Web (Dashboard): Usado por Administradores, Productores y Agrónomos para visualizar gráficas, mapas de calor, métricas de producción y gestionar usuarios.</w:t>
      </w:r>
    </w:p>
    <w:p>
      <w:pPr>
        <w:pStyle w:val="ListParagraph"/>
        <w:numPr>
          <w:ilvl w:val="0"/>
          <w:numId w:val="2"/>
        </w:numPr>
        <w:spacing w:after="80"/>
      </w:pPr>
      <w:r>
        <w:rPr>
          <w:rFonts w:ascii="Arial" w:cs="Arial" w:eastAsia="Arial" w:hAnsi="Arial"/>
          <w:sz w:val="20"/>
          <w:szCs w:val="20"/>
        </w:rPr>
        <w:t xml:space="preserve">Backend en la Nube (NestJS + IA Worker Python): Orquesta la autenticación, el procesamiento de imágenes con YOLOv8, la persistencia en MongoDB y el almacenamiento de imágenes en Cloudflare R2.</w:t>
      </w:r>
    </w:p>
    <w:p>
      <w:pPr>
        <w:spacing w:after="120"/>
      </w:pPr>
      <w:r>
        <w:t xml:space="preserve"/>
      </w:r>
    </w:p>
    <w:p>
      <w:pPr>
        <w:pStyle w:val="Heading2"/>
        <w:spacing w:before="280" w:after="120"/>
      </w:pPr>
      <w:r>
        <w:rPr>
          <w:rFonts w:ascii="Arial" w:cs="Arial" w:eastAsia="Arial" w:hAnsi="Arial"/>
          <w:b/>
          <w:bCs/>
          <w:color w:val="2E8B57"/>
          <w:sz w:val="24"/>
          <w:szCs w:val="24"/>
        </w:rPr>
        <w:t xml:space="preserve">1.6 Referencias</w:t>
      </w:r>
    </w:p>
    <w:p>
      <w:pPr>
        <w:pStyle w:val="ListParagraph"/>
        <w:numPr>
          <w:ilvl w:val="0"/>
          <w:numId w:val="2"/>
        </w:numPr>
        <w:spacing w:after="80"/>
      </w:pPr>
      <w:r>
        <w:rPr>
          <w:rFonts w:ascii="Arial" w:cs="Arial" w:eastAsia="Arial" w:hAnsi="Arial"/>
          <w:sz w:val="20"/>
          <w:szCs w:val="20"/>
        </w:rPr>
        <w:t xml:space="preserve">Documentación de Diseño de Software — Zarza AI v2.0 (25/03/2026).</w:t>
      </w:r>
    </w:p>
    <w:p>
      <w:pPr>
        <w:pStyle w:val="ListParagraph"/>
        <w:numPr>
          <w:ilvl w:val="0"/>
          <w:numId w:val="2"/>
        </w:numPr>
        <w:spacing w:after="80"/>
      </w:pPr>
      <w:r>
        <w:rPr>
          <w:rFonts w:ascii="Arial" w:cs="Arial" w:eastAsia="Arial" w:hAnsi="Arial"/>
          <w:sz w:val="20"/>
          <w:szCs w:val="20"/>
        </w:rPr>
        <w:t xml:space="preserve">Documentación Técnica — Zarza AI v2.0 (25/03/2026).</w:t>
      </w:r>
    </w:p>
    <w:p>
      <w:pPr>
        <w:pStyle w:val="ListParagraph"/>
        <w:numPr>
          <w:ilvl w:val="0"/>
          <w:numId w:val="2"/>
        </w:numPr>
        <w:spacing w:after="80"/>
      </w:pPr>
      <w:r>
        <w:rPr>
          <w:rFonts w:ascii="Arial" w:cs="Arial" w:eastAsia="Arial" w:hAnsi="Arial"/>
          <w:sz w:val="20"/>
          <w:szCs w:val="20"/>
        </w:rPr>
        <w:t xml:space="preserve">IEEE Std 830-1998: Recommended Practice for Software Requirements Specifications.</w:t>
      </w:r>
    </w:p>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2. Descripción General</w:t>
      </w:r>
    </w:p>
    <w:p>
      <w:pPr>
        <w:spacing w:after="120"/>
      </w:pPr>
      <w:r>
        <w:t xml:space="preserve"/>
      </w:r>
    </w:p>
    <w:p>
      <w:pPr>
        <w:pStyle w:val="Heading2"/>
        <w:spacing w:before="280" w:after="120"/>
      </w:pPr>
      <w:r>
        <w:rPr>
          <w:rFonts w:ascii="Arial" w:cs="Arial" w:eastAsia="Arial" w:hAnsi="Arial"/>
          <w:b/>
          <w:bCs/>
          <w:color w:val="2E8B57"/>
          <w:sz w:val="24"/>
          <w:szCs w:val="24"/>
        </w:rPr>
        <w:t xml:space="preserve">2.1 Perspectiva del Producto</w:t>
      </w:r>
    </w:p>
    <w:p>
      <w:pPr>
        <w:spacing w:after="120"/>
      </w:pPr>
      <w:r>
        <w:rPr>
          <w:rFonts w:ascii="Arial" w:cs="Arial" w:eastAsia="Arial" w:hAnsi="Arial"/>
          <w:b w:val="false"/>
          <w:bCs w:val="false"/>
          <w:color w:val="1A1A1A"/>
          <w:sz w:val="20"/>
          <w:szCs w:val="20"/>
        </w:rPr>
        <w:t xml:space="preserve">Zarza AI es un sistema nuevo, autocontenido, diseñado para digitalizar y centralizar el monitoreo fenológico de cultivos de zarzamora. No es una extensión de ningún sistema preexistente. El sistema interactúa con servicios externos de terceros para funcionalidades específicas: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Servicio Externo</w:t>
            </w:r>
          </w:p>
        </w:tc>
        <w:tc>
          <w:tcPr>
            <w:tcW w:type="dxa" w:w="33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Proveedor</w:t>
            </w:r>
          </w:p>
        </w:tc>
        <w:tc>
          <w:tcPr>
            <w:tcW w:type="dxa" w:w="3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Propósito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Almacenamiento de imágenes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Cloudflare R2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Guardar fotografías originales en alta resolución.</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Base de datos</w:t>
            </w:r>
          </w:p>
        </w:tc>
        <w:tc>
          <w:tcPr>
            <w:tcW w:type="dxa" w:w="33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MongoDB Atlas</w:t>
            </w:r>
          </w:p>
        </w:tc>
        <w:tc>
          <w:tcPr>
            <w:tcW w:type="dxa" w:w="3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Persistencia de usuarios, campos, análisis y tareas.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Notificaciones Push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Firebase Cloud Messaging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Envío de solicitudes de muestreo a dispositivos móviles.</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Bus de mensajes</w:t>
            </w:r>
          </w:p>
        </w:tc>
        <w:tc>
          <w:tcPr>
            <w:tcW w:type="dxa" w:w="33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RabbitMQ</w:t>
            </w:r>
          </w:p>
        </w:tc>
        <w:tc>
          <w:tcPr>
            <w:tcW w:type="dxa" w:w="3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Desacoplar la ingesta de imágenes de la inferencia de IA.</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2.2 Funcionalidades Principales</w:t>
      </w:r>
    </w:p>
    <w:p>
      <w:pPr>
        <w:pStyle w:val="ListParagraph"/>
        <w:numPr>
          <w:ilvl w:val="0"/>
          <w:numId w:val="2"/>
        </w:numPr>
        <w:spacing w:after="80"/>
      </w:pPr>
      <w:r>
        <w:rPr>
          <w:rFonts w:ascii="Arial" w:cs="Arial" w:eastAsia="Arial" w:hAnsi="Arial"/>
          <w:sz w:val="20"/>
          <w:szCs w:val="20"/>
        </w:rPr>
        <w:t xml:space="preserve">Autenticación y control de acceso basado en roles jerárquicos (RBAC).</w:t>
      </w:r>
    </w:p>
    <w:p>
      <w:pPr>
        <w:pStyle w:val="ListParagraph"/>
        <w:numPr>
          <w:ilvl w:val="0"/>
          <w:numId w:val="2"/>
        </w:numPr>
        <w:spacing w:after="80"/>
      </w:pPr>
      <w:r>
        <w:rPr>
          <w:rFonts w:ascii="Arial" w:cs="Arial" w:eastAsia="Arial" w:hAnsi="Arial"/>
          <w:sz w:val="20"/>
          <w:szCs w:val="20"/>
        </w:rPr>
        <w:t xml:space="preserve">Captura de imágenes en campo con soporte de guardado local (Modo Offline).</w:t>
      </w:r>
    </w:p>
    <w:p>
      <w:pPr>
        <w:pStyle w:val="ListParagraph"/>
        <w:numPr>
          <w:ilvl w:val="0"/>
          <w:numId w:val="2"/>
        </w:numPr>
        <w:spacing w:after="80"/>
      </w:pPr>
      <w:r>
        <w:rPr>
          <w:rFonts w:ascii="Arial" w:cs="Arial" w:eastAsia="Arial" w:hAnsi="Arial"/>
          <w:sz w:val="20"/>
          <w:szCs w:val="20"/>
        </w:rPr>
        <w:t xml:space="preserve">Sincronización automática de datos al detectar conexión a internet.</w:t>
      </w:r>
    </w:p>
    <w:p>
      <w:pPr>
        <w:pStyle w:val="ListParagraph"/>
        <w:numPr>
          <w:ilvl w:val="0"/>
          <w:numId w:val="2"/>
        </w:numPr>
        <w:spacing w:after="80"/>
      </w:pPr>
      <w:r>
        <w:rPr>
          <w:rFonts w:ascii="Arial" w:cs="Arial" w:eastAsia="Arial" w:hAnsi="Arial"/>
          <w:sz w:val="20"/>
          <w:szCs w:val="20"/>
        </w:rPr>
        <w:t xml:space="preserve">Inferencia de imágenes a través de un único modelo YOLOv8 en el servidor central.</w:t>
      </w:r>
    </w:p>
    <w:p>
      <w:pPr>
        <w:pStyle w:val="ListParagraph"/>
        <w:numPr>
          <w:ilvl w:val="0"/>
          <w:numId w:val="2"/>
        </w:numPr>
        <w:spacing w:after="80"/>
      </w:pPr>
      <w:r>
        <w:rPr>
          <w:rFonts w:ascii="Arial" w:cs="Arial" w:eastAsia="Arial" w:hAnsi="Arial"/>
          <w:sz w:val="20"/>
          <w:szCs w:val="20"/>
        </w:rPr>
        <w:t xml:space="preserve">Envío y recepción de notificaciones Push (FCM) para asignación de tareas.</w:t>
      </w:r>
    </w:p>
    <w:p>
      <w:pPr>
        <w:pStyle w:val="ListParagraph"/>
        <w:numPr>
          <w:ilvl w:val="0"/>
          <w:numId w:val="2"/>
        </w:numPr>
        <w:spacing w:after="80"/>
      </w:pPr>
      <w:r>
        <w:rPr>
          <w:rFonts w:ascii="Arial" w:cs="Arial" w:eastAsia="Arial" w:hAnsi="Arial"/>
          <w:sz w:val="20"/>
          <w:szCs w:val="20"/>
        </w:rPr>
        <w:t xml:space="preserve">Visualización de historiales de muestreo con estadísticas de salud y fenología.</w:t>
      </w:r>
    </w:p>
    <w:p>
      <w:pPr>
        <w:pStyle w:val="ListParagraph"/>
        <w:numPr>
          <w:ilvl w:val="0"/>
          <w:numId w:val="2"/>
        </w:numPr>
        <w:spacing w:after="80"/>
      </w:pPr>
      <w:r>
        <w:rPr>
          <w:rFonts w:ascii="Arial" w:cs="Arial" w:eastAsia="Arial" w:hAnsi="Arial"/>
          <w:sz w:val="20"/>
          <w:szCs w:val="20"/>
        </w:rPr>
        <w:t xml:space="preserve">Validación manual de diagnósticos por parte del Agrónomo (Human-in-the-loop).</w:t>
      </w:r>
    </w:p>
    <w:p>
      <w:pPr>
        <w:pStyle w:val="ListParagraph"/>
        <w:numPr>
          <w:ilvl w:val="0"/>
          <w:numId w:val="2"/>
        </w:numPr>
        <w:spacing w:after="80"/>
      </w:pPr>
      <w:r>
        <w:rPr>
          <w:rFonts w:ascii="Arial" w:cs="Arial" w:eastAsia="Arial" w:hAnsi="Arial"/>
          <w:sz w:val="20"/>
          <w:szCs w:val="20"/>
        </w:rPr>
        <w:t xml:space="preserve">Dashboard web con gráficas de proyección, mapas de calor y KPIs por huerta.</w:t>
      </w:r>
    </w:p>
    <w:p>
      <w:pPr>
        <w:spacing w:after="120"/>
      </w:pPr>
      <w:r>
        <w:t xml:space="preserve"/>
      </w:r>
    </w:p>
    <w:p>
      <w:pPr>
        <w:pStyle w:val="Heading2"/>
        <w:spacing w:before="280" w:after="120"/>
      </w:pPr>
      <w:r>
        <w:rPr>
          <w:rFonts w:ascii="Arial" w:cs="Arial" w:eastAsia="Arial" w:hAnsi="Arial"/>
          <w:b/>
          <w:bCs/>
          <w:color w:val="2E8B57"/>
          <w:sz w:val="24"/>
          <w:szCs w:val="24"/>
        </w:rPr>
        <w:t xml:space="preserve">2.3 Características de los Usuarios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000"/>
        <w:gridCol w:w="2400"/>
        <w:gridCol w:w="3200"/>
      </w:tblGrid>
      <w:tr>
        <w:trPr>
          <w:tblHeader/>
        </w:trPr>
        <w:tc>
          <w:tcPr>
            <w:tcW w:type="dxa" w:w="17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Rol</w:t>
            </w:r>
          </w:p>
        </w:tc>
        <w:tc>
          <w:tcPr>
            <w:tcW w:type="dxa" w:w="2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Perfil / Formación</w:t>
            </w:r>
          </w:p>
        </w:tc>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Habilidades Técnicas</w:t>
            </w:r>
          </w:p>
        </w:tc>
        <w:tc>
          <w:tcPr>
            <w:tcW w:type="dxa" w:w="32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Actividades Principales</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Administrador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Gestión de sistemas y operaciones.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Manejo avanzado de plataformas web y análisis de datos.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Control total del sistema (CRUD). Gestiona usuarios, crea solicitudes de muestreo y visualiza todos los datos del sistema.</w:t>
            </w:r>
          </w:p>
        </w:tc>
      </w:tr>
      <w:tr>
        <w:tc>
          <w:tcPr>
            <w:tcW w:type="dxa" w:w="17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Productor</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Dueño de huerta o gestor de agronegocios.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Toma de decisiones estratégicas y financieras.</w:t>
            </w:r>
          </w:p>
        </w:tc>
        <w:tc>
          <w:tcPr>
            <w:tcW w:type="dxa" w:w="3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Acceso de Solo Lectura en la web. Consulta proyecciones de cosecha, gráficas de rendimiento y mapas de calor de sus parcelas asignadas.</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Agrónomo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Especialista en sanidad vegetal y cultivos.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Diagnóstico de plagas y evaluación de tratamientos.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Acceso de Solo Lectura en la web. Analiza mapas de enfermedades, valida diagnósticos de la IA y toma decisiones técnicas.</w:t>
            </w:r>
          </w:p>
        </w:tc>
      </w:tr>
      <w:tr>
        <w:tc>
          <w:tcPr>
            <w:tcW w:type="dxa" w:w="17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Monitor</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Personal operativo de campo.</w:t>
            </w:r>
          </w:p>
        </w:tc>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Uso básico de dispositivos móviles. Trabajo físico.</w:t>
            </w:r>
          </w:p>
        </w:tc>
        <w:tc>
          <w:tcPr>
            <w:tcW w:type="dxa" w:w="3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Uso exclusivo de la app móvil. Sigue rutas asignadas, toma fotografías de las zarzamoras y sincroniza los datos recolectados.</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2.4 Restricciones del Sistema</w:t>
      </w:r>
    </w:p>
    <w:p>
      <w:pPr>
        <w:pStyle w:val="ListParagraph"/>
        <w:numPr>
          <w:ilvl w:val="0"/>
          <w:numId w:val="2"/>
        </w:numPr>
        <w:spacing w:after="80"/>
      </w:pPr>
      <w:r>
        <w:rPr>
          <w:rFonts w:ascii="Arial" w:cs="Arial" w:eastAsia="Arial" w:hAnsi="Arial"/>
          <w:sz w:val="20"/>
          <w:szCs w:val="20"/>
        </w:rPr>
        <w:t xml:space="preserve">El modelo de IA debe residir únicamente en el servidor central; no se realizará inferencia local en los dispositivos móviles.</w:t>
      </w:r>
    </w:p>
    <w:p>
      <w:pPr>
        <w:pStyle w:val="ListParagraph"/>
        <w:numPr>
          <w:ilvl w:val="0"/>
          <w:numId w:val="2"/>
        </w:numPr>
        <w:spacing w:after="80"/>
      </w:pPr>
      <w:r>
        <w:rPr>
          <w:rFonts w:ascii="Arial" w:cs="Arial" w:eastAsia="Arial" w:hAnsi="Arial"/>
          <w:sz w:val="20"/>
          <w:szCs w:val="20"/>
        </w:rPr>
        <w:t xml:space="preserve">La app móvil debe operar en zonas sin cobertura celular (Modo Offline) sin interrumpir el flujo de captura de datos.</w:t>
      </w:r>
    </w:p>
    <w:p>
      <w:pPr>
        <w:pStyle w:val="ListParagraph"/>
        <w:numPr>
          <w:ilvl w:val="0"/>
          <w:numId w:val="2"/>
        </w:numPr>
        <w:spacing w:after="80"/>
      </w:pPr>
      <w:r>
        <w:rPr>
          <w:rFonts w:ascii="Arial" w:cs="Arial" w:eastAsia="Arial" w:hAnsi="Arial"/>
          <w:sz w:val="20"/>
          <w:szCs w:val="20"/>
        </w:rPr>
        <w:t xml:space="preserve">El acceso de Productores y Agrónomos a la plataforma web está estrictamente restringido a funciones de consulta (Solo Lectura), filtradas por sus campos_asignados.</w:t>
      </w:r>
    </w:p>
    <w:p>
      <w:pPr>
        <w:pStyle w:val="ListParagraph"/>
        <w:numPr>
          <w:ilvl w:val="0"/>
          <w:numId w:val="2"/>
        </w:numPr>
        <w:spacing w:after="80"/>
      </w:pPr>
      <w:r>
        <w:rPr>
          <w:rFonts w:ascii="Arial" w:cs="Arial" w:eastAsia="Arial" w:hAnsi="Arial"/>
          <w:sz w:val="20"/>
          <w:szCs w:val="20"/>
        </w:rPr>
        <w:t xml:space="preserve">Las imágenes en alta resolución deben almacenarse en Cloudflare R2 para no saturar la base de datos transaccional de MongoDB.</w:t>
      </w:r>
    </w:p>
    <w:p>
      <w:pPr>
        <w:pStyle w:val="ListParagraph"/>
        <w:numPr>
          <w:ilvl w:val="0"/>
          <w:numId w:val="2"/>
        </w:numPr>
        <w:spacing w:after="80"/>
      </w:pPr>
      <w:r>
        <w:rPr>
          <w:rFonts w:ascii="Arial" w:cs="Arial" w:eastAsia="Arial" w:hAnsi="Arial"/>
          <w:sz w:val="20"/>
          <w:szCs w:val="20"/>
        </w:rPr>
        <w:t xml:space="preserve">Todos los endpoints de la API deben estar protegidos por autenticación JWT y validación de roles (RolesGuard) sin excepción.</w:t>
      </w:r>
    </w:p>
    <w:p>
      <w:pPr>
        <w:spacing w:after="120"/>
      </w:pPr>
      <w:r>
        <w:t xml:space="preserve"/>
      </w:r>
    </w:p>
    <w:p>
      <w:pPr>
        <w:pStyle w:val="Heading2"/>
        <w:spacing w:before="280" w:after="120"/>
      </w:pPr>
      <w:r>
        <w:rPr>
          <w:rFonts w:ascii="Arial" w:cs="Arial" w:eastAsia="Arial" w:hAnsi="Arial"/>
          <w:b/>
          <w:bCs/>
          <w:color w:val="2E8B57"/>
          <w:sz w:val="24"/>
          <w:szCs w:val="24"/>
        </w:rPr>
        <w:t xml:space="preserve">2.5 Suposiciones y Dependencias</w:t>
      </w:r>
    </w:p>
    <w:p>
      <w:pPr>
        <w:pStyle w:val="ListParagraph"/>
        <w:numPr>
          <w:ilvl w:val="0"/>
          <w:numId w:val="2"/>
        </w:numPr>
        <w:spacing w:after="80"/>
      </w:pPr>
      <w:r>
        <w:rPr>
          <w:rFonts w:ascii="Arial" w:cs="Arial" w:eastAsia="Arial" w:hAnsi="Arial"/>
          <w:sz w:val="20"/>
          <w:szCs w:val="20"/>
        </w:rPr>
        <w:t xml:space="preserve">Se asume que los dispositivos de los Monitores cuentan con cámara funcional y sensor GPS capaz de obtener coordenadas precisas en campo abierto.</w:t>
      </w:r>
    </w:p>
    <w:p>
      <w:pPr>
        <w:pStyle w:val="ListParagraph"/>
        <w:numPr>
          <w:ilvl w:val="0"/>
          <w:numId w:val="2"/>
        </w:numPr>
        <w:spacing w:after="80"/>
      </w:pPr>
      <w:r>
        <w:rPr>
          <w:rFonts w:ascii="Arial" w:cs="Arial" w:eastAsia="Arial" w:hAnsi="Arial"/>
          <w:sz w:val="20"/>
          <w:szCs w:val="20"/>
        </w:rPr>
        <w:t xml:space="preserve">Se asume que la conectividad en las huertas será intermitente o nula, por lo que el sistema depende de la robustez del módulo de sincronización offline.</w:t>
      </w:r>
    </w:p>
    <w:p>
      <w:pPr>
        <w:pStyle w:val="ListParagraph"/>
        <w:numPr>
          <w:ilvl w:val="0"/>
          <w:numId w:val="2"/>
        </w:numPr>
        <w:spacing w:after="80"/>
      </w:pPr>
      <w:r>
        <w:rPr>
          <w:rFonts w:ascii="Arial" w:cs="Arial" w:eastAsia="Arial" w:hAnsi="Arial"/>
          <w:sz w:val="20"/>
          <w:szCs w:val="20"/>
        </w:rPr>
        <w:t xml:space="preserve">La precisión de los diagnósticos depende de la calidad, enfoque e iluminación de las fotografías tomadas por los monitores. Fotos borrosas o con poca luz reducirán la confiabilidad del modelo YOLOv8.</w:t>
      </w:r>
    </w:p>
    <w:p>
      <w:pPr>
        <w:pStyle w:val="ListParagraph"/>
        <w:numPr>
          <w:ilvl w:val="0"/>
          <w:numId w:val="2"/>
        </w:numPr>
        <w:spacing w:after="80"/>
      </w:pPr>
      <w:r>
        <w:rPr>
          <w:rFonts w:ascii="Arial" w:cs="Arial" w:eastAsia="Arial" w:hAnsi="Arial"/>
          <w:sz w:val="20"/>
          <w:szCs w:val="20"/>
        </w:rPr>
        <w:t xml:space="preserve">Se asume que el servidor central cuenta con capacidad de cómputo suficiente para procesar múltiples inferencias concurrentes al final de la jornada de campo.</w:t>
      </w:r>
    </w:p>
    <w:p>
      <w:pPr>
        <w:pStyle w:val="ListParagraph"/>
        <w:numPr>
          <w:ilvl w:val="0"/>
          <w:numId w:val="2"/>
        </w:numPr>
        <w:spacing w:after="80"/>
      </w:pPr>
      <w:r>
        <w:rPr>
          <w:rFonts w:ascii="Arial" w:cs="Arial" w:eastAsia="Arial" w:hAnsi="Arial"/>
          <w:sz w:val="20"/>
          <w:szCs w:val="20"/>
        </w:rPr>
        <w:t xml:space="preserve">El proyecto depende de la disponibilidad de los servicios externos: MongoDB Atlas, Cloudflare R2, RabbitMQ y Firebase Cloud Messaging.</w:t>
      </w:r>
    </w:p>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3. Requisitos Funcionales</w:t>
      </w:r>
    </w:p>
    <w:p>
      <w:pPr>
        <w:spacing w:after="120"/>
      </w:pPr>
      <w:r>
        <w:rPr>
          <w:rFonts w:ascii="Arial" w:cs="Arial" w:eastAsia="Arial" w:hAnsi="Arial"/>
          <w:b w:val="false"/>
          <w:bCs w:val="false"/>
          <w:color w:val="1A1A1A"/>
          <w:sz w:val="20"/>
          <w:szCs w:val="20"/>
        </w:rPr>
        <w:t xml:space="preserve">Los siguientes requisitos definen el comportamiento observable del sistema Zarza AI. La prioridad se establece según el impacto en los objetivos del producto.</w:t>
      </w:r>
    </w:p>
    <w:p>
      <w:pPr>
        <w:spacing w:after="120"/>
      </w:pPr>
      <w:r>
        <w:t xml:space="preserve"/>
      </w:r>
    </w:p>
    <w:p>
      <w:pPr>
        <w:pStyle w:val="Heading2"/>
        <w:spacing w:before="280" w:after="120"/>
      </w:pPr>
      <w:r>
        <w:rPr>
          <w:rFonts w:ascii="Arial" w:cs="Arial" w:eastAsia="Arial" w:hAnsi="Arial"/>
          <w:b/>
          <w:bCs/>
          <w:color w:val="2E8B57"/>
          <w:sz w:val="24"/>
          <w:szCs w:val="24"/>
        </w:rPr>
        <w:t xml:space="preserve">RF01 — Autenticación y Jerarquía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RF01</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Nombre</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Autenticación y Jerarquía de Acceso (RBAC)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sistema implementará autenticación JWT y control de acceso basado en roles. El Administrador tendrá control total (CRUD) sobre todos los datos. Productores y Agrónomos tendrán vista de Solo Lectura, filtrada únicamente por sus campos_asignados. Los Monitores solo accederán a la app móvil.</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Restricción estricta de vistas y acciones según el rol del usuario en cada endpoint del servidor.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RNF01 (Seguridad y Control de Acceso)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Criterios de Aceptación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Un usuario con rol MONITOR no puede acceder al panel web.
2. Un PRODUCTOR solo ve datos de sus campos asignados.
3. Un endpoint protegido devuelve HTTP 403 si el rol es insuficiente.</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RF02 — Gestión de Muestreos y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RF02</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Nombre</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Gestión de Muestreos (Trazabilidad Completa)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Cada imagen procesada debe adjuntar obligatoriamente los metadatos: código de productor, código de campo, ubicación GPS exacta (GeoJSON Point con Longitud y Latitud) y timestamp de la captura. Estos datos se vinculan al análisis en MongoDB.</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Captura automática de metadatos por cada imagen procesada. Sin metadatos completos, el sistema rechaza el muestreo.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RNF02 (Almacenamiento), RNF05 (Escalabilidad de BD)</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Criterios de Aceptación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Un análisis guardado en MongoDB siempre contiene campo_id, productor_id, ubicacion_gps y fecha_analisis.
2. Si falta algún metadato obligatorio, el endpoint retorna HTTP 400.
3. Las coordenadas GPS se almacenan como GeoJSON válido y son consultables con índice 2dsphere.</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RF03 — Procesamiento Centralizado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RF03</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Nombre</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Procesamiento Centralizado de Inteligencia Artificial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sistema enviará todas las imágenes (ya sean del canal web o móvil) al mismo servidor central de inferencia (fruit-inference), garantizando resultados estandarizados. El Worker de IA ejecuta YOLOv8, detecta etapas fenológicas y retorna un JSON con métricas de salud (total detectado, sanos, enfermos, % de merma) y el cronograma fenológico.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Inferencia realizada por un único modelo YOLOv8 alojado en la nube, sin procesamiento local en dispositivos.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RNF06 (Mantenibilidad de Arquitectura)</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Criterios de Aceptación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El Worker procesa la imagen y retorna el reporte fenológico en menos de 30 segundos.
2. El resultado se almacena correctamente en la colección analyses de MongoDB.
3. La actualización del modelo (best.pt) no interrumpe el servicio del backend.</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RF04 — Sincronización y Modo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RF04</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Nombre</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Sincronización y Modo Offline (Offline-First)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La app móvil permitirá tomar fotografías y capturar metadatos sin conexión a internet, guardándolos localmente en la base de datos del dispositivo. Al detectar red, un gestor de sincronización enviará automáticamente los datos pendientes al backend. Un UUID (offline_sync_id) generado en el dispositivo garantiza idempotencia durante la sincronización.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Almacenamiento local temporal y sincronización automática al recuperar la 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RNF03 (Compatibilidad), RNF04 (Confiabilidad)</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Criterios de Aceptación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La app no lanza errores síncronos al capturar sin red.
2. El icono de "Guardado localmente" aparece al guardar offline.
3. Al recuperar red, los datos se sincronizan automáticamente y la caché local se vacía.
4. Si el mismo muestreo se sincroniza dos veces, no se crea un duplicado en MongoDB.</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RF05 — Gestión de Cuadrillas y Tareas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RF05</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Nombre</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Gestión de Cuadrillas y Tareas (Solicitudes de Muestreo)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Administrador podrá generar solicitudes de muestreo desde el panel web, seleccionando campo, monitor asignado y mensaje de instrucciones. Al guardar, el sistema disparará automáticamente una notificación push (FCM) al dispositivo móvil del trabajador en campo.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Creación de solicitudes desde web y recepción vía notificaciones Push (FCM).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RNF05 (Escalabilidad de BD), RNF07 (UX)</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Media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Criterios de Aceptación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El formulario de solicitud incluye campo, monitor asignado y mensaje.
2. Al guardar, se registra la solicitud en MongoDB con estado PENDIENTE.
3. El monitor recibe la notificación push en su dispositivo en menos de 10 segundos.</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RF06 — Validación de Diagnósticos por Experto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RF06</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Nombre</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Validación de Diagnósticos por Experto (Human-in-the-Loop)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Agrónomo podrá revisar el reporte generado por la IA para un análisis específico y corregir o validar el diagnóstico. El sistema registrará la corrección en el campo validacion_experto del análisis, incluyendo quién la realizó y la fecha.</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Interfaz de validación manual en el dashboard web, accesible para el rol Agrónomo.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RNF07 (UX)</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Media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Criterios de Aceptación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El Agrónomo puede abrir el detalle de un análisis y activar el modo de corrección.
2. Al guardar, el campo validacion_experto se actualiza con fue_corregido:true, corregido_por y fecha.
3. El historial refleja que el diagnóstico fue validado por un experto.</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4. Requisitos No Funcionales</w:t>
      </w:r>
    </w:p>
    <w:p>
      <w:pPr>
        <w:spacing w:after="120"/>
      </w:pPr>
      <w:r>
        <w:rPr>
          <w:rFonts w:ascii="Arial" w:cs="Arial" w:eastAsia="Arial" w:hAnsi="Arial"/>
          <w:b w:val="false"/>
          <w:bCs w:val="false"/>
          <w:color w:val="1A1A1A"/>
          <w:sz w:val="20"/>
          <w:szCs w:val="20"/>
        </w:rPr>
        <w:t xml:space="preserve">Los requisitos no funcionales establecen las restricciones de calidad bajo las cuales el sistema debe operar. Complementan a los requisitos funcionales definiendo criterios de rendimiento, seguridad, usabilidad y mantenibilidad.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760"/>
        <w:gridCol w:w="1400"/>
      </w:tblGrid>
      <w:tr>
        <w:trPr>
          <w:tblHeader/>
        </w:trPr>
        <w:tc>
          <w:tcPr>
            <w:tcW w:type="dxa" w:w="1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ID</w:t>
            </w:r>
          </w:p>
        </w:tc>
        <w:tc>
          <w:tcPr>
            <w:tcW w:type="dxa" w:w="22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Nombre</w:t>
            </w:r>
          </w:p>
        </w:tc>
        <w:tc>
          <w:tcPr>
            <w:tcW w:type="dxa" w:w="47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c>
          <w:tcPr>
            <w:tcW w:type="dxa" w:w="1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Prioridad</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RNF01</w:t>
            </w:r>
          </w:p>
        </w:tc>
        <w:tc>
          <w:tcPr>
            <w:tcW w:type="dxa" w:w="2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Seguridad y Control de Acceso</w:t>
            </w:r>
          </w:p>
        </w:tc>
        <w:tc>
          <w:tcPr>
            <w:tcW w:type="dxa" w:w="47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Encriptación de contraseñas mediante bcrypt (factor de costo mínimo: 12). Validación estricta de roles en cada endpoint del servidor mediante JwtAuthGuard y RolesGuard para evitar modificaciones no autorizadas.</w:t>
            </w:r>
          </w:p>
        </w:tc>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Capacidad de Almacenamiento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La base de datos debe soportar miles de registros diarios de análisis. El almacenamiento de imágenes crudas se delega a Cloudflare R2 para no saturar MongoDB.</w:t>
            </w:r>
          </w:p>
        </w:tc>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RNF03</w:t>
            </w:r>
          </w:p>
        </w:tc>
        <w:tc>
          <w:tcPr>
            <w:tcW w:type="dxa" w:w="2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Compatibilidad de Dispositivos</w:t>
            </w:r>
          </w:p>
        </w:tc>
        <w:tc>
          <w:tcPr>
            <w:tcW w:type="dxa" w:w="47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La app móvil debe operar de forma fluida y sin bloqueos en dispositivos Android de gama media (mínimo 3 GB RAM, Android 10+) comúnmente usados en el campo.</w:t>
            </w:r>
          </w:p>
        </w:tc>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Confiabilidad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sistema móvil debe garantizar cero pérdida de datos de muestreo ante caídas de red. El offline_sync_id garantiza idempotencia durante la sincronización.</w:t>
            </w:r>
          </w:p>
        </w:tc>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RNF05</w:t>
            </w:r>
          </w:p>
        </w:tc>
        <w:tc>
          <w:tcPr>
            <w:tcW w:type="dxa" w:w="2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Escalabilidad de Base de Datos</w:t>
            </w:r>
          </w:p>
        </w:tc>
        <w:tc>
          <w:tcPr>
            <w:tcW w:type="dxa" w:w="47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MongoDB usará índices optimizados: 2dsphere para coordenadas GPS, índices compuestos en campo_id + productor_id para mantener consultas rápidas al filtrar múltiples huertas.</w:t>
            </w:r>
          </w:p>
        </w:tc>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Mantenibilidad de Arquitectura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Arquitectura desacoplada (microservicios + RabbitMQ) que permita actualizar o reemplazar el modelo de IA sin interrumpir el backend ni la app móvil.</w:t>
            </w:r>
          </w:p>
        </w:tc>
        <w:tc>
          <w:tcPr>
            <w:tcW w:type="dxa" w:w="1400"/>
            <w:tcBorders>
              <w:top w:val="single" w:color="CCCCCC" w:sz="1"/>
              <w:left w:val="single" w:color="CCCCCC" w:sz="1"/>
              <w:bottom w:val="single" w:color="CCCCCC" w:sz="1"/>
              <w:right w:val="single" w:color="CCCCCC" w:sz="1"/>
            </w:tcBorders>
            <w:shd w:fill="FF6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RNF07</w:t>
            </w:r>
          </w:p>
        </w:tc>
        <w:tc>
          <w:tcPr>
            <w:tcW w:type="dxa" w:w="2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Facilidad de Uso y UX</w:t>
            </w:r>
          </w:p>
        </w:tc>
        <w:tc>
          <w:tcPr>
            <w:tcW w:type="dxa" w:w="47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Interfaz móvil con flujos cortos (máximo 3 pasos para completar un escaneo) y botones grandes accesibles bajo condiciones de luz solar directa. Curva de aprendizaje mínima para personal operativo.</w:t>
            </w:r>
          </w:p>
        </w:tc>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Rendimiento de la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endpoint POST /api/ingestion/upload debe responder en menos de 2 segundos (percentil 95) bajo una carga de 50 usuarios concurrentes. La inferencia de IA es asíncrona y no bloquea la respuesta HTTP.</w:t>
            </w:r>
          </w:p>
        </w:tc>
        <w:tc>
          <w:tcPr>
            <w:tcW w:type="dxa" w:w="1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RNF09</w:t>
            </w:r>
          </w:p>
        </w:tc>
        <w:tc>
          <w:tcPr>
            <w:tcW w:type="dxa" w:w="2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bCs/>
                <w:color w:val="1A1A1A"/>
                <w:sz w:val="19"/>
                <w:szCs w:val="19"/>
              </w:rPr>
              <w:t xml:space="preserve">Disponibilidad</w:t>
            </w:r>
          </w:p>
        </w:tc>
        <w:tc>
          <w:tcPr>
            <w:tcW w:type="dxa" w:w="47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backend debe tener una disponibilidad objetivo del 99% mensual. Los fallos del Worker de IA no deben afectar la disponibilidad del endpoint de ingesta; los eventos quedan encolados en RabbitMQ hasta que el Worker se recupere.</w:t>
            </w:r>
          </w:p>
        </w:tc>
        <w:tc>
          <w:tcPr>
            <w:tcW w:type="dxa" w:w="1400"/>
            <w:tcBorders>
              <w:top w:val="single" w:color="CCCCCC" w:sz="1"/>
              <w:left w:val="single" w:color="CCCCCC" w:sz="1"/>
              <w:bottom w:val="single" w:color="CCCCCC" w:sz="1"/>
              <w:right w:val="single" w:color="CCCCCC" w:sz="1"/>
            </w:tcBorders>
            <w:shd w:fill="FF6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5. Requisitos de la Interfaz Externa</w:t>
      </w:r>
    </w:p>
    <w:p>
      <w:pPr>
        <w:spacing w:after="120"/>
      </w:pPr>
      <w:r>
        <w:t xml:space="preserve"/>
      </w:r>
    </w:p>
    <w:p>
      <w:pPr>
        <w:pStyle w:val="Heading2"/>
        <w:spacing w:before="280" w:after="120"/>
      </w:pPr>
      <w:r>
        <w:rPr>
          <w:rFonts w:ascii="Arial" w:cs="Arial" w:eastAsia="Arial" w:hAnsi="Arial"/>
          <w:b/>
          <w:bCs/>
          <w:color w:val="2E8B57"/>
          <w:sz w:val="24"/>
          <w:szCs w:val="24"/>
        </w:rPr>
        <w:t xml:space="preserve">5.1 Interfaz de Usuario (RIE-3.1)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RIE-3.1</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Diseños de pantalla, guías de estilo y flujos de interacción.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La app móvil tendrá botones grandes y flujos cortos para facilitar el uso bajo el sol con guantes. El dashboard web mostrará gráficas de comportamiento de producción y mapas de calor interactivos. Todas las vistas deben adaptarse al rol del usuario autenticado.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Alta</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5.2 Interfaz de Hardware (RIE-3.2)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RIE-3.2</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Dispositivos compatibles, requisitos de sensores y conectividad.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Los dispositivos móviles requerirán: cámara funcional de al menos 8 MP, sensor GPS activo capaz de obtener coordenadas en campo abierto, antena de red (Wi-Fi o datos móviles) para la eventual sincronización, y almacenamiento interno suficiente para el caché offline (mínimo 500 MB libres).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Alta</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5.3 Interfaz de Software (RIE-3.3)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RIE-3.3</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Conexiones con componentes de software externos: BD, almacenamiento y marcos de trabajo.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backend se enlazará con MongoDB Atlas usando el driver de Mongoose e índices GeoJSON (2dsphere). El almacenamiento de imágenes crudas se delegará a Cloudflare R2 mediante AWS SDK v3. El Worker de IA usará boto3 para descargar imágenes desde R2 y Ultralytics YOLOv8 para la inferencia.</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RNF02, RNF05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Alta</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5.4 Interfaz de Comunicación (RIE-3.4)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Identificación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RIE-3.4</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Característica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Protocolos de comunicación entre cliente, servidor y servicios externos.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La comunicación cliente-servidor se realizará mediante API RESTful (HTTP/HTTPS) con cuerpos en formato JSON. Se integrará Firebase Cloud Messaging (FCM) para el envío de notificaciones push. La comunicación interna entre microservicios usará el protocolo AMQP (RabbitMQ). En producción, toda comunicación externa deberá cifrarse con TLS.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 Asociado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Alta</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6. Casos de Uso Principales</w:t>
      </w:r>
    </w:p>
    <w:p>
      <w:pPr>
        <w:spacing w:after="120"/>
      </w:pPr>
      <w:r>
        <w:rPr>
          <w:rFonts w:ascii="Arial" w:cs="Arial" w:eastAsia="Arial" w:hAnsi="Arial"/>
          <w:b w:val="false"/>
          <w:bCs w:val="false"/>
          <w:color w:val="1A1A1A"/>
          <w:sz w:val="20"/>
          <w:szCs w:val="20"/>
        </w:rPr>
        <w:t xml:space="preserve">Los siguientes casos de uso describen las interacciones más relevantes entre los actores del sistema y Zarza AI.</w:t>
      </w:r>
    </w:p>
    <w:p>
      <w:pPr>
        <w:spacing w:after="120"/>
      </w:pPr>
      <w:r>
        <w:t xml:space="preserve"/>
      </w:r>
    </w:p>
    <w:p>
      <w:pPr>
        <w:pStyle w:val="Heading2"/>
        <w:spacing w:before="280" w:after="120"/>
      </w:pPr>
      <w:r>
        <w:rPr>
          <w:rFonts w:ascii="Arial" w:cs="Arial" w:eastAsia="Arial" w:hAnsi="Arial"/>
          <w:b/>
          <w:bCs/>
          <w:color w:val="2E8B57"/>
          <w:sz w:val="24"/>
          <w:szCs w:val="24"/>
        </w:rPr>
        <w:t xml:space="preserve">CU-01: Realizar un Muestreo en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Monitor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Precondición</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Monitor tiene sesión iniciada en la app móvil.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Flujo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El Monitor presiona "Analizar planta" en /home.
2. Selecciona la fuente de imagen (Cámara o Galería).
3. Captura o selecciona la fotografía.
4. La app adjunta automáticamente GPS, timestamp, campo_id y productor_id.
5a. (Con red) La app envía los datos al servidor → se encola en RabbitMQ → IA procesa → resultado en /results.
5b. (Sin red) La app guarda el muestreo localmente con un UUID offline y muestra el ícono de guardado local.</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Flujo Alternativo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Si la imagen supera el tamaño máximo, la app muestra un error y solicita una nueva captura.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Postcondición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análisis queda registrado en MongoDB (o en cola local para sincronización).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 Asociado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RF02, RF03, RF04</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CU-02: Sincronizar Muestreos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Monitor (sistema automático)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Precondición</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Existen muestreos guardados localmente en el dispositivo.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Flujo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La app detecta el retorno de la conectividad de red.
2. El gestor de sincronización muestra el indicador "Sincronizando...".
3. Envía cada muestreo pendiente al backend incluyendo el offline_sync_id.
4. El backend valida el UUID y evita duplicados (índice sparse único).
5. Al completar, la caché local se vacía y el indicador desaparece.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 Asociado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RF04</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CU-03: Asignar Tarea a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Administrador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Precondición</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Administrador tiene sesión activa en el panel web.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Flujo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El Admin navega a /admin/requests.
2. Completa el formulario seleccionando campo, monitor y mensaje.
3. Al guardar, el sistema crea la solicitud en MongoDB con estado PENDIENTE.
4. El backend envía una notificación push (FCM) al dispositivo del Monitor.
5. El Monitor ve la notificación y acepta la tarea desde la app.</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 Asociado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RF05</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CU-04: Validar Diagnóstico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Actor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Agrónomo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Precondición</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Existe al menos un análisis procesado por la IA visible en el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Flujo Principal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El Agrónomo accede al detalle de un análisis en el dashboard.
2. Revisa las métricas de salud y el cronograma fenológico generado por YOLOv8.
3. Si detecta un error, activa el modo de corrección e ingresa el diagnóstico correcto.
4. El sistema actualiza el campo validacion_experto con fue_corregido:true.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 Asociado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RF06</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7. Definiciones, Acrónimos y Abreviaturas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Término / Acrónimo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Definición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API RESTful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Interfaz de comunicación web que permite el intercambio de datos estructurados entre cliente y servidor mediante solicitudes HTTP con cuerpos JSON.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bcrypt</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Algoritmo de hash unidireccional para contraseñas, con factor de costo configurable que lo hace resistente a ataques de fuerza bruta.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Arquitectura de servidor alojada en la nube (NestJS + MongoDB) que maneja la lógica de negocio, base de datos y peticiones de IA.</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CRUD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Create, Read, Update, Delete. Operaciones básicas de gestión de datos disponibles para el rol Administrador.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Panel de control en la plataforma web donde se visualizan métricas, gráficas de producción y mapas de calor.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FCM</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Firebase Cloud Messaging. Servicio de Google para el envío de notificaciones push a dispositivos iOS y Android.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Fenología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Estudio de las etapas de desarrollo y maduración de la zarzamora (Flor, Fruto verde, Fruto rojo, Fruto maduro).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Frontend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Interfaces visuales con las que interactúan los usuarios (app móvil y dashboard web).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GeoJSON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Formato estándar para representar coordenadas geográficas en JSON. Utilizado en MongoDB con índice 2dsphere para consultas geoespaciales.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Human-in-the-Loop</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Modelo de interacción donde un experto humano (Agrónomo) puede revisar y corregir los diagnósticos de la 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IA /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Inteligencia Artificial. En este proyecto: modelo YOLOv8 alojado en el servidor que procesa imágenes de muestreo.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JWT</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JSON Web Token. Estándar para tokens de acceso firmados que permiten autenticación stateless.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KPI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Key Performance Indicator. Indicador clave como porcentaje de merma global o días estimados para cosecha.</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Merma</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Porcentaje de pérdida o reducción en el rendimiento de la cosecha, calculado por la IA al detectar frutos enfermos.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Muestreo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Acción de capturar una fotografía de la planta, adjuntar metadatos (GPS, fecha, códigos de campo) y enviarla al servidor.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Offline-First</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Enfoque de diseño donde la app opera sin internet, tratando la conectividad como una mejora y no como requisito.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Role-Based Access Control. Sistema que restringe el acceso a recursos según el rol asignado al usuario.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Cloudflare R2 / S3</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Servicios de almacenamiento en la nube para archivos pesados como las fotografías originales capturadas en campo.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UUID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Universally Unique Identifier. Identificador de 128 bits generado en el dispositivo para etiquetar muestreos offline y evitar duplicados.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YOLOv8</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You Only Look Once v8. Modelo de visión computacional para detección de objetos en tiempo real, utilizado para la inferencia fenológica.</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8. Matriz de Trazabilidad</w:t>
      </w:r>
    </w:p>
    <w:p>
      <w:pPr>
        <w:spacing w:after="120"/>
      </w:pPr>
      <w:r>
        <w:rPr>
          <w:rFonts w:ascii="Arial" w:cs="Arial" w:eastAsia="Arial" w:hAnsi="Arial"/>
          <w:b w:val="false"/>
          <w:bCs w:val="false"/>
          <w:color w:val="1A1A1A"/>
          <w:sz w:val="20"/>
          <w:szCs w:val="20"/>
        </w:rPr>
        <w:t xml:space="preserve">La siguiente tabla vincula cada Requisito Funcional con sus Requisitos No Funcionales relacionados, la sección del documento que los describe y los casos de uso que los implementan.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000"/>
        <w:gridCol w:w="2000"/>
        <w:gridCol w:w="1760"/>
      </w:tblGrid>
      <w:tr>
        <w:trPr>
          <w:tblHeader/>
        </w:trPr>
        <w:tc>
          <w:tcPr>
            <w:tcW w:type="dxa" w:w="1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RF</w:t>
            </w:r>
          </w:p>
        </w:tc>
        <w:tc>
          <w:tcPr>
            <w:tcW w:type="dxa" w:w="26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Nombre</w:t>
            </w:r>
          </w:p>
        </w:tc>
        <w:tc>
          <w:tcPr>
            <w:tcW w:type="dxa" w:w="2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RNF Asociados</w:t>
            </w:r>
          </w:p>
        </w:tc>
        <w:tc>
          <w:tcPr>
            <w:tcW w:type="dxa" w:w="2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Caso de Uso</w:t>
            </w:r>
          </w:p>
        </w:tc>
        <w:tc>
          <w:tcPr>
            <w:tcW w:type="dxa" w:w="17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Prioridad</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RF01</w:t>
            </w:r>
          </w:p>
        </w:tc>
        <w:tc>
          <w:tcPr>
            <w:tcW w:type="dxa" w:w="26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Autenticación y Jerarquía</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RNF01</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t>
            </w:r>
          </w:p>
        </w:tc>
        <w:tc>
          <w:tcPr>
            <w:tcW w:type="dxa" w:w="17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Gestión de Muestreos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RNF02, RNF05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CU-01</w:t>
            </w:r>
          </w:p>
        </w:tc>
        <w:tc>
          <w:tcPr>
            <w:tcW w:type="dxa" w:w="17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RF03</w:t>
            </w:r>
          </w:p>
        </w:tc>
        <w:tc>
          <w:tcPr>
            <w:tcW w:type="dxa" w:w="26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Procesamiento de IA</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RNF06</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CU-01</w:t>
            </w:r>
          </w:p>
        </w:tc>
        <w:tc>
          <w:tcPr>
            <w:tcW w:type="dxa" w:w="17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Modo Offline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RNF03, RNF04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CU-01, CU-02</w:t>
            </w:r>
          </w:p>
        </w:tc>
        <w:tc>
          <w:tcPr>
            <w:tcW w:type="dxa" w:w="176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Alta</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RF05</w:t>
            </w:r>
          </w:p>
        </w:tc>
        <w:tc>
          <w:tcPr>
            <w:tcW w:type="dxa" w:w="26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Gestión de Cuadrillas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RNF05, RNF07</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CU-03</w:t>
            </w:r>
          </w:p>
        </w:tc>
        <w:tc>
          <w:tcPr>
            <w:tcW w:type="dxa" w:w="1760"/>
            <w:tcBorders>
              <w:top w:val="single" w:color="CCCCCC" w:sz="1"/>
              <w:left w:val="single" w:color="CCCCCC" w:sz="1"/>
              <w:bottom w:val="single" w:color="CCCCCC" w:sz="1"/>
              <w:right w:val="single" w:color="CCCCCC" w:sz="1"/>
            </w:tcBorders>
            <w:shd w:fill="FF6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RF06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Validación por Experto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RNF07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CU-04</w:t>
            </w:r>
          </w:p>
        </w:tc>
        <w:tc>
          <w:tcPr>
            <w:tcW w:type="dxa" w:w="1760"/>
            <w:tcBorders>
              <w:top w:val="single" w:color="CCCCCC" w:sz="1"/>
              <w:left w:val="single" w:color="CCCCCC" w:sz="1"/>
              <w:bottom w:val="single" w:color="CCCCCC" w:sz="1"/>
              <w:right w:val="single" w:color="CCCCCC" w:sz="1"/>
            </w:tcBorders>
            <w:shd w:fill="FF6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4"/>
              <w:left w:val="single" w:color="1B6B3A" w:sz="20"/>
              <w:bottom w:val="single" w:color="CCCCCC" w:sz="1"/>
              <w:right w:val="single" w:color="CCCCCC" w:sz="1"/>
            </w:tcBorders>
            <w:shd w:fill="EAF4EE" w:val="clear"/>
            <w:tcMar>
              <w:top w:type="dxa" w:w="120"/>
              <w:left w:type="dxa" w:w="220"/>
              <w:bottom w:type="dxa" w:w="120"/>
              <w:right w:type="dxa" w:w="140"/>
            </w:tcMar>
          </w:tcPr>
          <w:p>
            <w:r>
              <w:rPr>
                <w:rFonts w:ascii="Arial" w:cs="Arial" w:eastAsia="Arial" w:hAnsi="Arial"/>
                <w:b/>
                <w:bCs/>
                <w:color w:val="1B6B3A"/>
                <w:sz w:val="20"/>
                <w:szCs w:val="20"/>
              </w:rPr>
              <w:t xml:space="preserve">📌 Nota  Todo Requisito Funcional de prioridad Alta debe estar implementado y probado antes del cierre de la iteración actual del proyecto. Los de prioridad Media pueden implementarse en la siguiente versión del sistema.</w:t>
            </w:r>
          </w:p>
          <w:p>
            <w:pPr>
              <w:spacing w:after="0"/>
            </w:pPr>
            <w:r>
              <w:rPr>
                <w:rFonts w:ascii="Arial" w:cs="Arial" w:eastAsia="Arial" w:hAnsi="Arial"/>
                <w:sz w:val="19"/>
                <w:szCs w:val="19"/>
              </w:rPr>
            </w:r>
          </w:p>
        </w:tc>
      </w:tr>
    </w:tbl>
    <w:p>
      <w:pPr>
        <w:spacing w:after="12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3A" w:sz="4" w:space="1"/>
      </w:pBdr>
      <w:jc w:val="center"/>
    </w:pPr>
    <w:r>
      <w:rPr>
        <w:rFonts w:ascii="Arial" w:cs="Arial" w:eastAsia="Arial" w:hAnsi="Arial"/>
        <w:color w:val="757575"/>
        <w:sz w:val="16"/>
        <w:szCs w:val="16"/>
      </w:rPr>
      <w:t xml:space="preserve">Página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de </w:t>
    </w:r>
    <w:r>
      <w:rPr>
        <w:rFonts w:ascii="Arial" w:cs="Arial" w:eastAsia="Arial"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4" w:space="1"/>
      </w:pBdr>
      <w:tabs>
        <w:tab w:val="right" w:pos="9360"/>
      </w:tabs>
    </w:pPr>
    <w:r>
      <w:rPr>
        <w:rFonts w:ascii="Arial" w:cs="Arial" w:eastAsia="Arial" w:hAnsi="Arial"/>
        <w:color w:val="757575"/>
        <w:sz w:val="16"/>
        <w:szCs w:val="16"/>
      </w:rPr>
      <w:t xml:space="preserve">Zarza AI  —  Especificación de Requisitos de Software  v2.0</w:t>
    </w:r>
    <w:r>
      <w:rPr>
        <w:rFonts w:ascii="Arial" w:cs="Arial" w:eastAsia="Arial" w:hAnsi="Arial"/>
        <w:sz w:val="16"/>
        <w:szCs w:val="16"/>
      </w:rPr>
      <w:t xml:space="preserve">	</w:t>
    </w:r>
    <w:r>
      <w:rPr>
        <w:rFonts w:ascii="Arial" w:cs="Arial" w:eastAsia="Arial" w:hAnsi="Arial"/>
        <w:color w:val="BBBBBB"/>
        <w:sz w:val="16"/>
        <w:szCs w:val="16"/>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6B3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8B57"/>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2026-03-28T18:02:38.600Z</dcterms:created>
  <dcterms:modified xsi:type="dcterms:W3CDTF">2026-03-28T18:02:38.601Z</dcterms:modified>
</cp:coreProperties>
</file>

<file path=docProps/custom.xml><?xml version="1.0" encoding="utf-8"?>
<Properties xmlns="http://schemas.openxmlformats.org/officeDocument/2006/custom-properties" xmlns:vt="http://schemas.openxmlformats.org/officeDocument/2006/docPropsVTypes"/>
</file>