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60"/>
        <w:jc w:val="center"/>
      </w:pPr>
      <w:r>
        <w:rPr>
          <w:rFonts w:ascii="Arial" w:cs="Arial" w:eastAsia="Arial" w:hAnsi="Arial"/>
          <w:b/>
          <w:bCs/>
          <w:color w:val="1B6B3A"/>
          <w:sz w:val="80"/>
          <w:szCs w:val="80"/>
        </w:rPr>
        <w:t xml:space="preserve">ZARZA AI</w:t>
      </w:r>
    </w:p>
    <w:p>
      <w:pPr>
        <w:spacing w:after="80"/>
        <w:jc w:val="center"/>
      </w:pPr>
      <w:r>
        <w:rPr>
          <w:rFonts w:ascii="Arial" w:cs="Arial" w:eastAsia="Arial" w:hAnsi="Arial"/>
          <w:color w:val="424242"/>
          <w:sz w:val="36"/>
          <w:szCs w:val="36"/>
        </w:rPr>
        <w:t xml:space="preserve">Documento de Diseño de Software</w:t>
      </w:r>
    </w:p>
    <w:p>
      <w:pPr>
        <w:spacing w:after="600"/>
        <w:jc w:val="center"/>
      </w:pPr>
      <w:r>
        <w:rPr>
          <w:rFonts w:ascii="Arial" w:cs="Arial" w:eastAsia="Arial" w:hAnsi="Arial"/>
          <w:color w:val="757575"/>
          <w:sz w:val="22"/>
          <w:szCs w:val="22"/>
        </w:rPr>
        <w:t xml:space="preserve">Versión 2.0  ·  SDD — Software Design Document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Nombre de la Solución:</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Zarza AI — Monitoreo Inteligente de Zarzamora</w:t>
            </w:r>
          </w:p>
        </w:tc>
      </w:tr>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Versión del Documento:</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2.0</w:t>
            </w:r>
          </w:p>
        </w:tc>
      </w:tr>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Fecha de Emisión:</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25 de marzo de 2026</w:t>
            </w:r>
          </w:p>
        </w:tc>
      </w:tr>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Autor:</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Santiago Antonio Mora Nuñez</w:t>
            </w:r>
          </w:p>
        </w:tc>
      </w:tr>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Materia:</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Robótica, Control Inteligente y Sistemas de Percepción</w:t>
            </w:r>
          </w:p>
        </w:tc>
      </w:tr>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Referencia:</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SRS Zarza AI v2.0 (25/03/2026)</w:t>
            </w:r>
          </w:p>
        </w:tc>
      </w:tr>
      <w:tr>
        <w:tc>
          <w:tcPr>
            <w:tcW w:type="dxa" w:w="2800"/>
            <w:tcBorders>
              <w:top w:val="none" w:color="FFFFFF" w:sz="0"/>
              <w:left w:val="none" w:color="FFFFFF" w:sz="0"/>
              <w:bottom w:val="none" w:color="FFFFFF" w:sz="0"/>
              <w:right w:val="none" w:color="FFFFFF" w:sz="0"/>
            </w:tcBorders>
            <w:tcMar>
              <w:top w:type="dxa" w:w="70"/>
              <w:left w:type="dxa" w:w="0"/>
              <w:bottom w:type="dxa" w:w="70"/>
              <w:right w:type="dxa" w:w="100"/>
            </w:tcMar>
          </w:tcPr>
          <w:p>
            <w:r>
              <w:rPr>
                <w:rFonts w:ascii="Arial" w:cs="Arial" w:eastAsia="Arial" w:hAnsi="Arial"/>
                <w:b/>
                <w:bCs/>
                <w:color w:val="757575"/>
                <w:sz w:val="20"/>
                <w:szCs w:val="20"/>
              </w:rPr>
              <w:t xml:space="preserve">Estado:</w:t>
            </w:r>
          </w:p>
        </w:tc>
        <w:tc>
          <w:tcPr>
            <w:tcW w:type="dxa" w:w="440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Arial" w:cs="Arial" w:eastAsia="Arial" w:hAnsi="Arial"/>
                <w:color w:val="1A1A1A"/>
                <w:sz w:val="20"/>
                <w:szCs w:val="20"/>
              </w:rPr>
              <w:t xml:space="preserve">Aprobado</w:t>
            </w:r>
          </w:p>
        </w:tc>
      </w:tr>
    </w:tbl>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Índice de Contenidos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Historial de Revisiones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rPr>
          <w:tblHeader/>
        </w:trPr>
        <w:tc>
          <w:tcPr>
            <w:tcW w:type="dxa" w:w="12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Versión</w:t>
            </w:r>
          </w:p>
        </w:tc>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Fecha</w:t>
            </w:r>
          </w:p>
        </w:tc>
        <w:tc>
          <w:tcPr>
            <w:tcW w:type="dxa" w:w="3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Autor</w:t>
            </w:r>
          </w:p>
        </w:tc>
        <w:tc>
          <w:tcPr>
            <w:tcW w:type="dxa" w:w="31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 del Cambio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15/03/2026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Santiago Mora Nuñez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Diseño inicial del MVP: arquitectura base, subsistemas y modelo de IA.</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2.0</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25/03/2026</w:t>
            </w:r>
          </w:p>
        </w:tc>
        <w:tc>
          <w:tcPr>
            <w:tcW w:type="dxa" w:w="3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Santiago Mora Nuñez</w:t>
            </w:r>
          </w:p>
        </w:tc>
        <w:tc>
          <w:tcPr>
            <w:tcW w:type="dxa" w:w="3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Reestructuración de BD, adición de Modo Offline, roles estrictos y diagramas de flujo.</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1. Introducción</w:t>
      </w:r>
    </w:p>
    <w:p>
      <w:pPr>
        <w:spacing w:after="120"/>
      </w:pPr>
      <w:r>
        <w:t xml:space="preserve"/>
      </w:r>
    </w:p>
    <w:p>
      <w:pPr>
        <w:pStyle w:val="Heading2"/>
        <w:spacing w:before="280" w:after="120"/>
      </w:pPr>
      <w:r>
        <w:rPr>
          <w:rFonts w:ascii="Arial" w:cs="Arial" w:eastAsia="Arial" w:hAnsi="Arial"/>
          <w:b/>
          <w:bCs/>
          <w:color w:val="2E8B57"/>
          <w:sz w:val="24"/>
          <w:szCs w:val="24"/>
        </w:rPr>
        <w:t xml:space="preserve">1.1 Propósito del Documento</w:t>
      </w:r>
    </w:p>
    <w:p>
      <w:pPr>
        <w:spacing w:after="120"/>
      </w:pPr>
      <w:r>
        <w:rPr>
          <w:rFonts w:ascii="Arial" w:cs="Arial" w:eastAsia="Arial" w:hAnsi="Arial"/>
          <w:b w:val="false"/>
          <w:bCs w:val="false"/>
          <w:color w:val="1A1A1A"/>
          <w:sz w:val="20"/>
          <w:szCs w:val="20"/>
        </w:rPr>
        <w:t xml:space="preserve">Este Documento de Diseño de Software (SDD) define la arquitectura técnica, los patrones de diseño, la descomposición en subsistemas y los flujos de datos de la plataforma Zarza AI. Su objetivo es servir de guía de implementación para el equipo de desarrollo y como referencia de decisiones arquitectónicas para el equipo de ingeniería.</w:t>
      </w:r>
    </w:p>
    <w:p>
      <w:pPr>
        <w:spacing w:after="120"/>
      </w:pPr>
      <w:r>
        <w:t xml:space="preserve"/>
      </w:r>
    </w:p>
    <w:p>
      <w:pPr>
        <w:pStyle w:val="Heading2"/>
        <w:spacing w:before="280" w:after="120"/>
      </w:pPr>
      <w:r>
        <w:rPr>
          <w:rFonts w:ascii="Arial" w:cs="Arial" w:eastAsia="Arial" w:hAnsi="Arial"/>
          <w:b/>
          <w:bCs/>
          <w:color w:val="2E8B57"/>
          <w:sz w:val="24"/>
          <w:szCs w:val="24"/>
        </w:rPr>
        <w:t xml:space="preserve">1.2 Objetivos de Diseño</w:t>
      </w:r>
    </w:p>
    <w:p>
      <w:pPr>
        <w:pStyle w:val="ListParagraph"/>
        <w:numPr>
          <w:ilvl w:val="0"/>
          <w:numId w:val="2"/>
        </w:numPr>
        <w:spacing w:after="80"/>
      </w:pPr>
      <w:r>
        <w:rPr>
          <w:rFonts w:ascii="Arial" w:cs="Arial" w:eastAsia="Arial" w:hAnsi="Arial"/>
          <w:sz w:val="20"/>
          <w:szCs w:val="20"/>
        </w:rPr>
        <w:t xml:space="preserve">Modularidad: Cada subsistema tiene responsabilidades claramente delimitadas y puede evolucionar de forma independiente.</w:t>
      </w:r>
    </w:p>
    <w:p>
      <w:pPr>
        <w:pStyle w:val="ListParagraph"/>
        <w:numPr>
          <w:ilvl w:val="0"/>
          <w:numId w:val="2"/>
        </w:numPr>
        <w:spacing w:after="80"/>
      </w:pPr>
      <w:r>
        <w:rPr>
          <w:rFonts w:ascii="Arial" w:cs="Arial" w:eastAsia="Arial" w:hAnsi="Arial"/>
          <w:sz w:val="20"/>
          <w:szCs w:val="20"/>
        </w:rPr>
        <w:t xml:space="preserve">Tolerancia a fallos de red: La app móvil opera en modo Offline-First, tratando la conectividad como una mejora y no como un requisito.</w:t>
      </w:r>
    </w:p>
    <w:p>
      <w:pPr>
        <w:pStyle w:val="ListParagraph"/>
        <w:numPr>
          <w:ilvl w:val="0"/>
          <w:numId w:val="2"/>
        </w:numPr>
        <w:spacing w:after="80"/>
      </w:pPr>
      <w:r>
        <w:rPr>
          <w:rFonts w:ascii="Arial" w:cs="Arial" w:eastAsia="Arial" w:hAnsi="Arial"/>
          <w:sz w:val="20"/>
          <w:szCs w:val="20"/>
        </w:rPr>
        <w:t xml:space="preserve">Centralización de la IA: Un único motor de inferencia en la nube garantiza resultados estandarizados para todos los canales (móvil y web).</w:t>
      </w:r>
    </w:p>
    <w:p>
      <w:pPr>
        <w:pStyle w:val="ListParagraph"/>
        <w:numPr>
          <w:ilvl w:val="0"/>
          <w:numId w:val="2"/>
        </w:numPr>
        <w:spacing w:after="80"/>
      </w:pPr>
      <w:r>
        <w:rPr>
          <w:rFonts w:ascii="Arial" w:cs="Arial" w:eastAsia="Arial" w:hAnsi="Arial"/>
          <w:sz w:val="20"/>
          <w:szCs w:val="20"/>
        </w:rPr>
        <w:t xml:space="preserve">Seguridad por diseño: Autenticación JWT y control de acceso RBAC aplicados en cada capa del sistema.</w:t>
      </w:r>
    </w:p>
    <w:p>
      <w:pPr>
        <w:pStyle w:val="ListParagraph"/>
        <w:numPr>
          <w:ilvl w:val="0"/>
          <w:numId w:val="2"/>
        </w:numPr>
        <w:spacing w:after="80"/>
      </w:pPr>
      <w:r>
        <w:rPr>
          <w:rFonts w:ascii="Arial" w:cs="Arial" w:eastAsia="Arial" w:hAnsi="Arial"/>
          <w:sz w:val="20"/>
          <w:szCs w:val="20"/>
        </w:rPr>
        <w:t xml:space="preserve">Escalabilidad horizontal: Arquitectura desacoplada mediante RabbitMQ que permite escalar el Worker de IA de forma independiente al backend.</w:t>
      </w:r>
    </w:p>
    <w:p>
      <w:pPr>
        <w:spacing w:after="120"/>
      </w:pPr>
      <w:r>
        <w:t xml:space="preserve"/>
      </w:r>
    </w:p>
    <w:p>
      <w:pPr>
        <w:pStyle w:val="Heading2"/>
        <w:spacing w:before="280" w:after="120"/>
      </w:pPr>
      <w:r>
        <w:rPr>
          <w:rFonts w:ascii="Arial" w:cs="Arial" w:eastAsia="Arial" w:hAnsi="Arial"/>
          <w:b/>
          <w:bCs/>
          <w:color w:val="2E8B57"/>
          <w:sz w:val="24"/>
          <w:szCs w:val="24"/>
        </w:rPr>
        <w:t xml:space="preserve">1.3 Alcance</w:t>
      </w:r>
    </w:p>
    <w:p>
      <w:pPr>
        <w:spacing w:after="120"/>
      </w:pPr>
      <w:r>
        <w:rPr>
          <w:rFonts w:ascii="Arial" w:cs="Arial" w:eastAsia="Arial" w:hAnsi="Arial"/>
          <w:b w:val="false"/>
          <w:bCs w:val="false"/>
          <w:color w:val="1A1A1A"/>
          <w:sz w:val="20"/>
          <w:szCs w:val="20"/>
        </w:rPr>
        <w:t xml:space="preserve">Este documento cubre el diseño de: la arquitectura de tres capas, la descomposición en subsistemas, los diagramas de flujo de los procesos críticos, el diseño de la base de datos (esquemas MongoDB), los patrones de diseño aplicados, las interfaces entre componentes y los principios de seguridad del sistema.</w:t>
      </w:r>
    </w:p>
    <w:p>
      <w:pPr>
        <w:spacing w:after="120"/>
      </w:pPr>
      <w:r>
        <w:t xml:space="preserve"/>
      </w:r>
    </w:p>
    <w:p>
      <w:pPr>
        <w:pStyle w:val="Heading2"/>
        <w:spacing w:before="280" w:after="120"/>
      </w:pPr>
      <w:r>
        <w:rPr>
          <w:rFonts w:ascii="Arial" w:cs="Arial" w:eastAsia="Arial" w:hAnsi="Arial"/>
          <w:b/>
          <w:bCs/>
          <w:color w:val="2E8B57"/>
          <w:sz w:val="24"/>
          <w:szCs w:val="24"/>
        </w:rPr>
        <w:t xml:space="preserve">1.4 Referencias</w:t>
      </w:r>
    </w:p>
    <w:p>
      <w:pPr>
        <w:pStyle w:val="ListParagraph"/>
        <w:numPr>
          <w:ilvl w:val="0"/>
          <w:numId w:val="2"/>
        </w:numPr>
        <w:spacing w:after="80"/>
      </w:pPr>
      <w:r>
        <w:rPr>
          <w:rFonts w:ascii="Arial" w:cs="Arial" w:eastAsia="Arial" w:hAnsi="Arial"/>
          <w:sz w:val="20"/>
          <w:szCs w:val="20"/>
        </w:rPr>
        <w:t xml:space="preserve">Documento de Especificación de Requisitos de Software — Zarza AI v2.0 (25/03/2026).</w:t>
      </w:r>
    </w:p>
    <w:p>
      <w:pPr>
        <w:pStyle w:val="ListParagraph"/>
        <w:numPr>
          <w:ilvl w:val="0"/>
          <w:numId w:val="2"/>
        </w:numPr>
        <w:spacing w:after="80"/>
      </w:pPr>
      <w:r>
        <w:rPr>
          <w:rFonts w:ascii="Arial" w:cs="Arial" w:eastAsia="Arial" w:hAnsi="Arial"/>
          <w:sz w:val="20"/>
          <w:szCs w:val="20"/>
        </w:rPr>
        <w:t xml:space="preserve">Documentación Técnica — Zarza AI v2.0 (25/03/2026).</w:t>
      </w:r>
    </w:p>
    <w:p>
      <w:pPr>
        <w:pStyle w:val="ListParagraph"/>
        <w:numPr>
          <w:ilvl w:val="0"/>
          <w:numId w:val="2"/>
        </w:numPr>
        <w:spacing w:after="80"/>
      </w:pPr>
      <w:r>
        <w:rPr>
          <w:rFonts w:ascii="Arial" w:cs="Arial" w:eastAsia="Arial" w:hAnsi="Arial"/>
          <w:sz w:val="20"/>
          <w:szCs w:val="20"/>
        </w:rPr>
        <w:t xml:space="preserve">IEEE Std 1016-2009: Standard for Information Technology — Systems Design — Software Design Descriptions.</w:t>
      </w:r>
    </w:p>
    <w:p>
      <w:pPr>
        <w:spacing w:after="120"/>
      </w:pPr>
      <w:r>
        <w:t xml:space="preserve"/>
      </w:r>
    </w:p>
    <w:p>
      <w:pPr>
        <w:pStyle w:val="Heading2"/>
        <w:spacing w:before="280" w:after="120"/>
      </w:pPr>
      <w:r>
        <w:rPr>
          <w:rFonts w:ascii="Arial" w:cs="Arial" w:eastAsia="Arial" w:hAnsi="Arial"/>
          <w:b/>
          <w:bCs/>
          <w:color w:val="2E8B57"/>
          <w:sz w:val="24"/>
          <w:szCs w:val="24"/>
        </w:rPr>
        <w:t xml:space="preserve">1.5 Definiciones y Abreviaturas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Término / Acrónimo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Definición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API RESTful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Interfaz de comunicación web que permite el intercambio de datos estructurados entre cliente y servidor mediante solicitudes HTTP con cuerpos JSON.</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bcrypt</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Algoritmo de hash unidireccional para contraseñas, con factor de costo configurable que lo hace resistente a ataques de fuerza bruta.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Bucket / Object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Servicio de almacenamiento en la nube optimizado para archivos estáticos pesados (fotografías). Zarza AI utiliza Cloudflare R2.</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Docker</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Plataforma de contenedores que garantiza entornos de ejecución idénticos en desarrollo, pruebas y producción.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FCM (Firebase Cloud Messaging)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Servicio externo para el envío de notificaciones push a dispositivos móviles de Monitores y Agrónomos.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Fenología / Fenológico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Estudio de las etapas de desarrollo, crecimiento y maduración de la zarzamora (floración, fruto rojo, fruto maduro).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GeoJSON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Estándar de formato abierto para representar coordenadas geográficas. Usado en MongoDB con índice 2dsphere.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Human-in-the-loop</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Modelo donde el Agrónomo puede revisar, validar o corregir diagnósticos de la IA, garantizando calidad de datos.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JWT (JSON Web Token)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Estándar para tokens de acceso firmados que permiten autenticación stateless sin sesiones en el servidor.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MongoDB</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Base de datos NoSQL orientada a documentos con soporte para consultas geoespaciales de alto rendimiento.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NestJS / Node.js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Framework y entorno de ejecución del servidor principal (Backend Core) de la plataforma.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Offline-First</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Enfoque de diseño donde la app móvil opera sin internet, tratando la conectividad como mejora secundaria.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Role-Based Access Control. Restringe el acceso según el rol del usuario (Admin, Productor, Agrónomo, Monitor).</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UUID</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Universally Unique Identifier. Identificador generado en el dispositivo para evitar duplicados en sincronización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Worker (AI Worker)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Proceso aislado que ejecuta el modelo YOLOv8 sin bloquear el servidor principal (NestJS).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YOLOv8</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You Only Look Once v8. Modelo de visión computacional para detección de objetos fenológicos en imágenes.</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2. Arquitectura del Sistema</w:t>
      </w:r>
    </w:p>
    <w:p>
      <w:pPr>
        <w:spacing w:after="120"/>
      </w:pPr>
      <w:r>
        <w:rPr>
          <w:rFonts w:ascii="Arial" w:cs="Arial" w:eastAsia="Arial" w:hAnsi="Arial"/>
          <w:b w:val="false"/>
          <w:bCs w:val="false"/>
          <w:color w:val="1A1A1A"/>
          <w:sz w:val="20"/>
          <w:szCs w:val="20"/>
        </w:rPr>
        <w:t xml:space="preserve">Esta sección describe la arquitectura técnica de Zarza AI, proporcionando una vista de alto nivel de los componentes, su separación de responsabilidades y las consideraciones operativas para garantizar la escalabilidad en el entorno agrícola.</w:t>
      </w:r>
    </w:p>
    <w:p>
      <w:pPr>
        <w:spacing w:after="120"/>
      </w:pPr>
      <w:r>
        <w:t xml:space="preserve"/>
      </w:r>
    </w:p>
    <w:p>
      <w:pPr>
        <w:pStyle w:val="Heading2"/>
        <w:spacing w:before="280" w:after="120"/>
      </w:pPr>
      <w:r>
        <w:rPr>
          <w:rFonts w:ascii="Arial" w:cs="Arial" w:eastAsia="Arial" w:hAnsi="Arial"/>
          <w:b/>
          <w:bCs/>
          <w:color w:val="2E8B57"/>
          <w:sz w:val="24"/>
          <w:szCs w:val="24"/>
        </w:rPr>
        <w:t xml:space="preserve">2.1 Visión Global — Arquitectura de Tres Capas</w:t>
      </w:r>
    </w:p>
    <w:p>
      <w:pPr>
        <w:spacing w:after="120"/>
      </w:pPr>
      <w:r>
        <w:rPr>
          <w:rFonts w:ascii="Arial" w:cs="Arial" w:eastAsia="Arial" w:hAnsi="Arial"/>
          <w:b w:val="false"/>
          <w:bCs w:val="false"/>
          <w:color w:val="1A1A1A"/>
          <w:sz w:val="20"/>
          <w:szCs w:val="20"/>
        </w:rPr>
        <w:t xml:space="preserve">Zarza AI opera bajo una arquitectura Cliente-Servidor basada en la nube, diseñada para centralizar el procesamiento pesado en un entorno controlado mientras distribuye la recolección de datos a través de aplicaciones móviles preparadas para operar en entornos con nula o baja conectividad (Offline-First).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Capa</w:t>
            </w:r>
          </w:p>
        </w:tc>
        <w:tc>
          <w:tcPr>
            <w:tcW w:type="dxa" w:w="31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Componentes</w:t>
            </w:r>
          </w:p>
        </w:tc>
        <w:tc>
          <w:tcPr>
            <w:tcW w:type="dxa" w:w="4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Responsabilidad Principal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1. Presentación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App Móvil (Flutter) + Dashboard Web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Interacción con el usuario. Captura de imágenes, visualización de resultados, gestión de tareas y administración.</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2. Lógica de Negocio</w:t>
            </w:r>
          </w:p>
        </w:tc>
        <w:tc>
          <w:tcPr>
            <w:tcW w:type="dxa" w:w="31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Backend NestJS (fruit-backend + fruit-ms)</w:t>
            </w:r>
          </w:p>
        </w:tc>
        <w:tc>
          <w:tcPr>
            <w:tcW w:type="dxa" w:w="4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Orquestación de peticiones, validación de roles (RBAC), autenticación JWT, publicación de eventos en RabbitMQ y envío de notificaciones FCM.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3. Persistencia y Procesamiento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MongoDB + Cloudflare R2 + AI Worker (YOLOv8)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Almacenamiento de datos estructurados, archivos de imagen y ejecución del modelo de Machine Learning de forma aislada.</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2.2 Diagrama de Arquitectura</w:t>
      </w:r>
    </w:p>
    <w:p>
      <w:pPr>
        <w:spacing w:after="120"/>
      </w:pPr>
      <w:r>
        <w:rPr>
          <w:rFonts w:ascii="Arial" w:cs="Arial" w:eastAsia="Arial" w:hAnsi="Arial"/>
          <w:b w:val="false"/>
          <w:bCs w:val="false"/>
          <w:color w:val="1A1A1A"/>
          <w:sz w:val="20"/>
          <w:szCs w:val="20"/>
        </w:rPr>
        <w:t xml:space="preserve">El siguiente diagrama representa los componentes del sistema y sus relaciones de comunicación: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6"/>
              <w:bottom w:val="single" w:color="1B6B3A" w:sz="6"/>
              <w:right w:val="single" w:color="1B6B3A" w:sz="6"/>
            </w:tcBorders>
            <w:shd w:fill="F8FBF8" w:val="clear"/>
            <w:tcMar>
              <w:top w:type="dxa" w:w="160"/>
              <w:left w:type="dxa" w:w="240"/>
              <w:bottom w:type="dxa" w:w="160"/>
              <w:right w:type="dxa" w:w="240"/>
            </w:tcMar>
          </w:tcPr>
          <w:p>
            <w:pPr>
              <w:spacing w:after="0"/>
            </w:pPr>
            <w:r>
              <w:rPr>
                <w:rFonts w:ascii="Courier New" w:cs="Courier New" w:eastAsia="Courier New" w:hAnsi="Courier New"/>
                <w:color w:val="424242"/>
                <w:sz w:val="17"/>
                <w:szCs w:val="17"/>
              </w:rPr>
              <w:t xml:space="preserve">┌─────────────────────────────────────────────────────────────────────┐</w:t>
            </w:r>
          </w:p>
          <w:p>
            <w:pPr>
              <w:spacing w:after="0"/>
            </w:pPr>
            <w:r>
              <w:rPr>
                <w:rFonts w:ascii="Courier New" w:cs="Courier New" w:eastAsia="Courier New" w:hAnsi="Courier New"/>
                <w:color w:val="424242"/>
                <w:sz w:val="17"/>
                <w:szCs w:val="17"/>
              </w:rPr>
              <w:t xml:space="preserve">│                     CAPA DE PRESENTACIÓN                           │</w:t>
            </w:r>
          </w:p>
          <w:p>
            <w:pPr>
              <w:spacing w:after="0"/>
            </w:pPr>
            <w:r>
              <w:rPr>
                <w:rFonts w:ascii="Courier New" w:cs="Courier New" w:eastAsia="Courier New" w:hAnsi="Courier New"/>
                <w:color w:val="424242"/>
                <w:sz w:val="17"/>
                <w:szCs w:val="17"/>
              </w:rPr>
              <w:t xml:space="preserve">│   ┌───────────────────────┐     ┌─────────────────────────────┐   │</w:t>
            </w:r>
          </w:p>
          <w:p>
            <w:pPr>
              <w:spacing w:after="0"/>
            </w:pPr>
            <w:r>
              <w:rPr>
                <w:rFonts w:ascii="Courier New" w:cs="Courier New" w:eastAsia="Courier New" w:hAnsi="Courier New"/>
                <w:color w:val="424242"/>
                <w:sz w:val="17"/>
                <w:szCs w:val="17"/>
              </w:rPr>
              <w:t xml:space="preserve">│   │   App Móvil (Flutter) │     │  Dashboard Web (Browser)    │   │</w:t>
            </w:r>
          </w:p>
          <w:p>
            <w:pPr>
              <w:spacing w:after="0"/>
            </w:pPr>
            <w:r>
              <w:rPr>
                <w:rFonts w:ascii="Courier New" w:cs="Courier New" w:eastAsia="Courier New" w:hAnsi="Courier New"/>
                <w:color w:val="424242"/>
                <w:sz w:val="17"/>
                <w:szCs w:val="17"/>
              </w:rPr>
              <w:t xml:space="preserve">│   │  - Captura + GPS      │     │  - Gráficas + Mapas calor   │   │</w:t>
            </w:r>
          </w:p>
          <w:p>
            <w:pPr>
              <w:spacing w:after="0"/>
            </w:pPr>
            <w:r>
              <w:rPr>
                <w:rFonts w:ascii="Courier New" w:cs="Courier New" w:eastAsia="Courier New" w:hAnsi="Courier New"/>
                <w:color w:val="424242"/>
                <w:sz w:val="17"/>
                <w:szCs w:val="17"/>
              </w:rPr>
              <w:t xml:space="preserve">│   │  - Caché Offline      │     │  - Gestión de usuarios      │   │</w:t>
            </w:r>
          </w:p>
          <w:p>
            <w:pPr>
              <w:spacing w:after="0"/>
            </w:pPr>
            <w:r>
              <w:rPr>
                <w:rFonts w:ascii="Courier New" w:cs="Courier New" w:eastAsia="Courier New" w:hAnsi="Courier New"/>
                <w:color w:val="424242"/>
                <w:sz w:val="17"/>
                <w:szCs w:val="17"/>
              </w:rPr>
              <w:t xml:space="preserve">│   └──────────┬────────────┘     └───────────────┬─────────────┘   │</w:t>
            </w:r>
          </w:p>
          <w:p>
            <w:pPr>
              <w:spacing w:after="0"/>
            </w:pPr>
            <w:r>
              <w:rPr>
                <w:rFonts w:ascii="Courier New" w:cs="Courier New" w:eastAsia="Courier New" w:hAnsi="Courier New"/>
                <w:color w:val="424242"/>
                <w:sz w:val="17"/>
                <w:szCs w:val="17"/>
              </w:rPr>
              <w:t xml:space="preserve">└──────────────┼──────────────────────────────────┼─────────────────┘</w:t>
            </w:r>
          </w:p>
          <w:p>
            <w:pPr>
              <w:spacing w:after="0"/>
            </w:pPr>
            <w:r>
              <w:rPr>
                <w:rFonts w:ascii="Courier New" w:cs="Courier New" w:eastAsia="Courier New" w:hAnsi="Courier New"/>
                <w:color w:val="424242"/>
                <w:sz w:val="17"/>
                <w:szCs w:val="17"/>
              </w:rPr>
              <w:t xml:space="preserve">               │  HTTPS / REST JSON               │</w:t>
            </w:r>
          </w:p>
          <w:p>
            <w:pPr>
              <w:spacing w:after="0"/>
            </w:pPr>
            <w:r>
              <w:rPr>
                <w:rFonts w:ascii="Courier New" w:cs="Courier New" w:eastAsia="Courier New" w:hAnsi="Courier New"/>
                <w:color w:val="424242"/>
                <w:sz w:val="17"/>
                <w:szCs w:val="17"/>
              </w:rPr>
              <w:t xml:space="preserve">┌──────────────▼──────────────────────────────────▼─────────────────┐</w:t>
            </w:r>
          </w:p>
          <w:p>
            <w:pPr>
              <w:spacing w:after="0"/>
            </w:pPr>
            <w:r>
              <w:rPr>
                <w:rFonts w:ascii="Courier New" w:cs="Courier New" w:eastAsia="Courier New" w:hAnsi="Courier New"/>
                <w:color w:val="424242"/>
                <w:sz w:val="17"/>
                <w:szCs w:val="17"/>
              </w:rPr>
              <w:t xml:space="preserve">│                  CAPA DE LÓGICA DE NEGOCIO                        │</w:t>
            </w:r>
          </w:p>
          <w:p>
            <w:pPr>
              <w:spacing w:after="0"/>
            </w:pPr>
            <w:r>
              <w:rPr>
                <w:rFonts w:ascii="Courier New" w:cs="Courier New" w:eastAsia="Courier New" w:hAnsi="Courier New"/>
                <w:color w:val="424242"/>
                <w:sz w:val="17"/>
                <w:szCs w:val="17"/>
              </w:rPr>
              <w:t xml:space="preserve">│   ┌────────────────────────────────────────────────────────────┐  │</w:t>
            </w:r>
          </w:p>
          <w:p>
            <w:pPr>
              <w:spacing w:after="0"/>
            </w:pPr>
            <w:r>
              <w:rPr>
                <w:rFonts w:ascii="Courier New" w:cs="Courier New" w:eastAsia="Courier New" w:hAnsi="Courier New"/>
                <w:color w:val="424242"/>
                <w:sz w:val="17"/>
                <w:szCs w:val="17"/>
              </w:rPr>
              <w:t xml:space="preserve">│   │            fruit-backend  (NestJS — Puerto 3000)           │  │</w:t>
            </w:r>
          </w:p>
          <w:p>
            <w:pPr>
              <w:spacing w:after="0"/>
            </w:pPr>
            <w:r>
              <w:rPr>
                <w:rFonts w:ascii="Courier New" w:cs="Courier New" w:eastAsia="Courier New" w:hAnsi="Courier New"/>
                <w:color w:val="424242"/>
                <w:sz w:val="17"/>
                <w:szCs w:val="17"/>
              </w:rPr>
              <w:t xml:space="preserve">│   │   JWT Auth · RBAC Guards · Upload R2 · Publica RabbitMQ   │  │</w:t>
            </w:r>
          </w:p>
          <w:p>
            <w:pPr>
              <w:spacing w:after="0"/>
            </w:pPr>
            <w:r>
              <w:rPr>
                <w:rFonts w:ascii="Courier New" w:cs="Courier New" w:eastAsia="Courier New" w:hAnsi="Courier New"/>
                <w:color w:val="424242"/>
                <w:sz w:val="17"/>
                <w:szCs w:val="17"/>
              </w:rPr>
              <w:t xml:space="preserve">│   └─────────────────────────┬──────────────────────────────────┘  │</w:t>
            </w:r>
          </w:p>
          <w:p>
            <w:pPr>
              <w:spacing w:after="0"/>
            </w:pPr>
            <w:r>
              <w:rPr>
                <w:rFonts w:ascii="Courier New" w:cs="Courier New" w:eastAsia="Courier New" w:hAnsi="Courier New"/>
                <w:color w:val="424242"/>
                <w:sz w:val="17"/>
                <w:szCs w:val="17"/>
              </w:rPr>
              <w:t xml:space="preserve">│                             │  AMQP (RabbitMQ)                    │</w:t>
            </w:r>
          </w:p>
          <w:p>
            <w:pPr>
              <w:spacing w:after="0"/>
            </w:pPr>
            <w:r>
              <w:rPr>
                <w:rFonts w:ascii="Courier New" w:cs="Courier New" w:eastAsia="Courier New" w:hAnsi="Courier New"/>
                <w:color w:val="424242"/>
                <w:sz w:val="17"/>
                <w:szCs w:val="17"/>
              </w:rPr>
              <w:t xml:space="preserve">│   ┌─────────────────────────▼──────────────────────────────────┐  │</w:t>
            </w:r>
          </w:p>
          <w:p>
            <w:pPr>
              <w:spacing w:after="0"/>
            </w:pPr>
            <w:r>
              <w:rPr>
                <w:rFonts w:ascii="Courier New" w:cs="Courier New" w:eastAsia="Courier New" w:hAnsi="Courier New"/>
                <w:color w:val="424242"/>
                <w:sz w:val="17"/>
                <w:szCs w:val="17"/>
              </w:rPr>
              <w:t xml:space="preserve">│   │            fruit-ms  (NestJS — Consumidor)                 │  │</w:t>
            </w:r>
          </w:p>
          <w:p>
            <w:pPr>
              <w:spacing w:after="0"/>
            </w:pPr>
            <w:r>
              <w:rPr>
                <w:rFonts w:ascii="Courier New" w:cs="Courier New" w:eastAsia="Courier New" w:hAnsi="Courier New"/>
                <w:color w:val="424242"/>
                <w:sz w:val="17"/>
                <w:szCs w:val="17"/>
              </w:rPr>
              <w:t xml:space="preserve">│   │   Consume cola · Llama AI Worker · Persiste en MongoDB     │  │</w:t>
            </w:r>
          </w:p>
          <w:p>
            <w:pPr>
              <w:spacing w:after="0"/>
            </w:pPr>
            <w:r>
              <w:rPr>
                <w:rFonts w:ascii="Courier New" w:cs="Courier New" w:eastAsia="Courier New" w:hAnsi="Courier New"/>
                <w:color w:val="424242"/>
                <w:sz w:val="17"/>
                <w:szCs w:val="17"/>
              </w:rPr>
              <w:t xml:space="preserve">│   └─────────────┬───────────────────────────────────────────────┘  │</w:t>
            </w:r>
          </w:p>
          <w:p>
            <w:pPr>
              <w:spacing w:after="0"/>
            </w:pPr>
            <w:r>
              <w:rPr>
                <w:rFonts w:ascii="Courier New" w:cs="Courier New" w:eastAsia="Courier New" w:hAnsi="Courier New"/>
                <w:color w:val="424242"/>
                <w:sz w:val="17"/>
                <w:szCs w:val="17"/>
              </w:rPr>
              <w:t xml:space="preserve">└─────────────────┼──────────────────────────────────────────────────┘</w:t>
            </w:r>
          </w:p>
          <w:p>
            <w:pPr>
              <w:spacing w:after="0"/>
            </w:pPr>
            <w:r>
              <w:rPr>
                <w:rFonts w:ascii="Courier New" w:cs="Courier New" w:eastAsia="Courier New" w:hAnsi="Courier New"/>
                <w:color w:val="424242"/>
                <w:sz w:val="17"/>
                <w:szCs w:val="17"/>
              </w:rPr>
              <w:t xml:space="preserve">                  │  HTTP interno / FCM</w:t>
            </w:r>
          </w:p>
          <w:p>
            <w:pPr>
              <w:spacing w:after="0"/>
            </w:pPr>
            <w:r>
              <w:rPr>
                <w:rFonts w:ascii="Courier New" w:cs="Courier New" w:eastAsia="Courier New" w:hAnsi="Courier New"/>
                <w:color w:val="424242"/>
                <w:sz w:val="17"/>
                <w:szCs w:val="17"/>
              </w:rPr>
              <w:t xml:space="preserve">┌─────────────────▼──────────────────────────────────────────────────┐</w:t>
            </w:r>
          </w:p>
          <w:p>
            <w:pPr>
              <w:spacing w:after="0"/>
            </w:pPr>
            <w:r>
              <w:rPr>
                <w:rFonts w:ascii="Courier New" w:cs="Courier New" w:eastAsia="Courier New" w:hAnsi="Courier New"/>
                <w:color w:val="424242"/>
                <w:sz w:val="17"/>
                <w:szCs w:val="17"/>
              </w:rPr>
              <w:t xml:space="preserve">│              CAPA DE PERSISTENCIA Y PROCESAMIENTO                  │</w:t>
            </w:r>
          </w:p>
          <w:p>
            <w:pPr>
              <w:spacing w:after="0"/>
            </w:pPr>
            <w:r>
              <w:rPr>
                <w:rFonts w:ascii="Courier New" w:cs="Courier New" w:eastAsia="Courier New" w:hAnsi="Courier New"/>
                <w:color w:val="424242"/>
                <w:sz w:val="17"/>
                <w:szCs w:val="17"/>
              </w:rPr>
              <w:t xml:space="preserve">│  ┌──────────────┐  ┌──────────────────┐  ┌──────────────────────┐ │</w:t>
            </w:r>
          </w:p>
          <w:p>
            <w:pPr>
              <w:spacing w:after="0"/>
            </w:pPr>
            <w:r>
              <w:rPr>
                <w:rFonts w:ascii="Courier New" w:cs="Courier New" w:eastAsia="Courier New" w:hAnsi="Courier New"/>
                <w:color w:val="424242"/>
                <w:sz w:val="17"/>
                <w:szCs w:val="17"/>
              </w:rPr>
              <w:t xml:space="preserve">│  │  MongoDB     │  │  Cloudflare R2   │  │  fruit-inference     │ │</w:t>
            </w:r>
          </w:p>
          <w:p>
            <w:pPr>
              <w:spacing w:after="0"/>
            </w:pPr>
            <w:r>
              <w:rPr>
                <w:rFonts w:ascii="Courier New" w:cs="Courier New" w:eastAsia="Courier New" w:hAnsi="Courier New"/>
                <w:color w:val="424242"/>
                <w:sz w:val="17"/>
                <w:szCs w:val="17"/>
              </w:rPr>
              <w:t xml:space="preserve">│  │  Atlas       │  │  (Imágenes)      │  │  (Python/YOLOv8)     │ │</w:t>
            </w:r>
          </w:p>
          <w:p>
            <w:pPr>
              <w:spacing w:after="0"/>
            </w:pPr>
            <w:r>
              <w:rPr>
                <w:rFonts w:ascii="Courier New" w:cs="Courier New" w:eastAsia="Courier New" w:hAnsi="Courier New"/>
                <w:color w:val="424242"/>
                <w:sz w:val="17"/>
                <w:szCs w:val="17"/>
              </w:rPr>
              <w:t xml:space="preserve">│  │  - users     │  │  - raw images    │  │  Puerto 8000 interno │ │</w:t>
            </w:r>
          </w:p>
          <w:p>
            <w:pPr>
              <w:spacing w:after="0"/>
            </w:pPr>
            <w:r>
              <w:rPr>
                <w:rFonts w:ascii="Courier New" w:cs="Courier New" w:eastAsia="Courier New" w:hAnsi="Courier New"/>
                <w:color w:val="424242"/>
                <w:sz w:val="17"/>
                <w:szCs w:val="17"/>
              </w:rPr>
              <w:t xml:space="preserve">│  │  - campos    │  │  - storage_key   │  │  Análisis fenológico │ │</w:t>
            </w:r>
          </w:p>
          <w:p>
            <w:pPr>
              <w:spacing w:after="0"/>
            </w:pPr>
            <w:r>
              <w:rPr>
                <w:rFonts w:ascii="Courier New" w:cs="Courier New" w:eastAsia="Courier New" w:hAnsi="Courier New"/>
                <w:color w:val="424242"/>
                <w:sz w:val="17"/>
                <w:szCs w:val="17"/>
              </w:rPr>
              <w:t xml:space="preserve">│  │  - analyses  │  │                  │  │                      │ │</w:t>
            </w:r>
          </w:p>
          <w:p>
            <w:pPr>
              <w:spacing w:after="0"/>
            </w:pPr>
            <w:r>
              <w:rPr>
                <w:rFonts w:ascii="Courier New" w:cs="Courier New" w:eastAsia="Courier New" w:hAnsi="Courier New"/>
                <w:color w:val="424242"/>
                <w:sz w:val="17"/>
                <w:szCs w:val="17"/>
              </w:rPr>
              <w:t xml:space="preserve">│  └──────────────┘  └──────────────────┘  └──────────────────────┘ │</w:t>
            </w:r>
          </w:p>
          <w:p>
            <w:pPr>
              <w:spacing w:after="0"/>
            </w:pPr>
            <w:r>
              <w:rPr>
                <w:rFonts w:ascii="Courier New" w:cs="Courier New" w:eastAsia="Courier New" w:hAnsi="Courier New"/>
                <w:color w:val="424242"/>
                <w:sz w:val="17"/>
                <w:szCs w:val="17"/>
              </w:rPr>
              <w:t xml:space="preserve">└────────────────────────────────────────────────────────────────────┘</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2.3 Descomposición en Subsistemas</w:t>
      </w:r>
    </w:p>
    <w:p>
      <w:pPr>
        <w:spacing w:after="120"/>
      </w:pPr>
      <w:r>
        <w:t xml:space="preserve"/>
      </w:r>
    </w:p>
    <w:p>
      <w:pPr>
        <w:pStyle w:val="Heading3"/>
        <w:spacing w:before="200" w:after="80"/>
      </w:pPr>
      <w:r>
        <w:rPr>
          <w:rFonts w:ascii="Arial" w:cs="Arial" w:eastAsia="Arial" w:hAnsi="Arial"/>
          <w:b/>
          <w:bCs/>
          <w:color w:val="424242"/>
          <w:sz w:val="22"/>
          <w:szCs w:val="22"/>
        </w:rPr>
        <w:t xml:space="preserve">2.3.1 Subsistema Cliente Móvil (App Flutter)</w:t>
      </w:r>
    </w:p>
    <w:p>
      <w:pPr>
        <w:pStyle w:val="ListParagraph"/>
        <w:numPr>
          <w:ilvl w:val="0"/>
          <w:numId w:val="2"/>
        </w:numPr>
        <w:spacing w:after="80"/>
      </w:pPr>
      <w:r>
        <w:rPr>
          <w:rFonts w:ascii="Arial" w:cs="Arial" w:eastAsia="Arial" w:hAnsi="Arial"/>
          <w:sz w:val="20"/>
          <w:szCs w:val="20"/>
        </w:rPr>
        <w:t xml:space="preserve">Responsable de interactuar con el hardware del dispositivo (Cámara, GPS).</w:t>
      </w:r>
    </w:p>
    <w:p>
      <w:pPr>
        <w:pStyle w:val="ListParagraph"/>
        <w:numPr>
          <w:ilvl w:val="0"/>
          <w:numId w:val="2"/>
        </w:numPr>
        <w:spacing w:after="80"/>
      </w:pPr>
      <w:r>
        <w:rPr>
          <w:rFonts w:ascii="Arial" w:cs="Arial" w:eastAsia="Arial" w:hAnsi="Arial"/>
          <w:sz w:val="20"/>
          <w:szCs w:val="20"/>
        </w:rPr>
        <w:t xml:space="preserve">Módulo de almacenamiento local: encola fotografías y metadatos de muestreos cuando no hay internet, usando una base de datos local (SQLite o Hive).</w:t>
      </w:r>
    </w:p>
    <w:p>
      <w:pPr>
        <w:pStyle w:val="ListParagraph"/>
        <w:numPr>
          <w:ilvl w:val="0"/>
          <w:numId w:val="2"/>
        </w:numPr>
        <w:spacing w:after="80"/>
      </w:pPr>
      <w:r>
        <w:rPr>
          <w:rFonts w:ascii="Arial" w:cs="Arial" w:eastAsia="Arial" w:hAnsi="Arial"/>
          <w:sz w:val="20"/>
          <w:szCs w:val="20"/>
        </w:rPr>
        <w:t xml:space="preserve">Gestor de sincronización: escucha el estado de la red mediante un listener de conectividad. Al detectar conexión, envía los muestreos pendientes al backend con su offline_sync_id.</w:t>
      </w:r>
    </w:p>
    <w:p>
      <w:pPr>
        <w:pStyle w:val="ListParagraph"/>
        <w:numPr>
          <w:ilvl w:val="0"/>
          <w:numId w:val="2"/>
        </w:numPr>
        <w:spacing w:after="80"/>
      </w:pPr>
      <w:r>
        <w:rPr>
          <w:rFonts w:ascii="Arial" w:cs="Arial" w:eastAsia="Arial" w:hAnsi="Arial"/>
          <w:sz w:val="20"/>
          <w:szCs w:val="20"/>
        </w:rPr>
        <w:t xml:space="preserve">Módulo de notificaciones: recibe alertas de solicitudes de muestreo enviadas por FCM desde el backend.</w:t>
      </w:r>
    </w:p>
    <w:p>
      <w:pPr>
        <w:pStyle w:val="ListParagraph"/>
        <w:numPr>
          <w:ilvl w:val="0"/>
          <w:numId w:val="2"/>
        </w:numPr>
        <w:spacing w:after="80"/>
      </w:pPr>
      <w:r>
        <w:rPr>
          <w:rFonts w:ascii="Arial" w:cs="Arial" w:eastAsia="Arial" w:hAnsi="Arial"/>
          <w:sz w:val="20"/>
          <w:szCs w:val="20"/>
        </w:rPr>
        <w:t xml:space="preserve">Roles que lo usan: Monitor, Productor, Agrónomo.</w:t>
      </w:r>
    </w:p>
    <w:p>
      <w:pPr>
        <w:spacing w:after="120"/>
      </w:pPr>
      <w:r>
        <w:t xml:space="preserve"/>
      </w:r>
    </w:p>
    <w:p>
      <w:pPr>
        <w:pStyle w:val="Heading3"/>
        <w:spacing w:before="200" w:after="80"/>
      </w:pPr>
      <w:r>
        <w:rPr>
          <w:rFonts w:ascii="Arial" w:cs="Arial" w:eastAsia="Arial" w:hAnsi="Arial"/>
          <w:b/>
          <w:bCs/>
          <w:color w:val="424242"/>
          <w:sz w:val="22"/>
          <w:szCs w:val="22"/>
        </w:rPr>
        <w:t xml:space="preserve">2.3.2 Subsistema Cliente Web (Dashboard)</w:t>
      </w:r>
    </w:p>
    <w:p>
      <w:pPr>
        <w:pStyle w:val="ListParagraph"/>
        <w:numPr>
          <w:ilvl w:val="0"/>
          <w:numId w:val="2"/>
        </w:numPr>
        <w:spacing w:after="80"/>
      </w:pPr>
      <w:r>
        <w:rPr>
          <w:rFonts w:ascii="Arial" w:cs="Arial" w:eastAsia="Arial" w:hAnsi="Arial"/>
          <w:sz w:val="20"/>
          <w:szCs w:val="20"/>
        </w:rPr>
        <w:t xml:space="preserve">Interfaz de administración y consulta implementada para navegadores web.</w:t>
      </w:r>
    </w:p>
    <w:p>
      <w:pPr>
        <w:pStyle w:val="ListParagraph"/>
        <w:numPr>
          <w:ilvl w:val="0"/>
          <w:numId w:val="2"/>
        </w:numPr>
        <w:spacing w:after="80"/>
      </w:pPr>
      <w:r>
        <w:rPr>
          <w:rFonts w:ascii="Arial" w:cs="Arial" w:eastAsia="Arial" w:hAnsi="Arial"/>
          <w:sz w:val="20"/>
          <w:szCs w:val="20"/>
        </w:rPr>
        <w:t xml:space="preserve">Consume la API REST del backend para renderizar gráficos dinámicos de producción, mapas de calor y tablas de análisis.</w:t>
      </w:r>
    </w:p>
    <w:p>
      <w:pPr>
        <w:pStyle w:val="ListParagraph"/>
        <w:numPr>
          <w:ilvl w:val="0"/>
          <w:numId w:val="2"/>
        </w:numPr>
        <w:spacing w:after="80"/>
      </w:pPr>
      <w:r>
        <w:rPr>
          <w:rFonts w:ascii="Arial" w:cs="Arial" w:eastAsia="Arial" w:hAnsi="Arial"/>
          <w:sz w:val="20"/>
          <w:szCs w:val="20"/>
        </w:rPr>
        <w:t xml:space="preserve">Adapta las vistas según el rol del usuario autenticado (RBAC en frontend): el Admin ve todas las huertas; Productor y Agrónomo solo ven sus campos_asignados.</w:t>
      </w:r>
    </w:p>
    <w:p>
      <w:pPr>
        <w:pStyle w:val="ListParagraph"/>
        <w:numPr>
          <w:ilvl w:val="0"/>
          <w:numId w:val="2"/>
        </w:numPr>
        <w:spacing w:after="80"/>
      </w:pPr>
      <w:r>
        <w:rPr>
          <w:rFonts w:ascii="Arial" w:cs="Arial" w:eastAsia="Arial" w:hAnsi="Arial"/>
          <w:sz w:val="20"/>
          <w:szCs w:val="20"/>
        </w:rPr>
        <w:t xml:space="preserve">Roles que lo usan: Administrador, Productor, Agrónomo.</w:t>
      </w:r>
    </w:p>
    <w:p>
      <w:pPr>
        <w:spacing w:after="120"/>
      </w:pPr>
      <w:r>
        <w:t xml:space="preserve"/>
      </w:r>
    </w:p>
    <w:p>
      <w:pPr>
        <w:pStyle w:val="Heading3"/>
        <w:spacing w:before="200" w:after="80"/>
      </w:pPr>
      <w:r>
        <w:rPr>
          <w:rFonts w:ascii="Arial" w:cs="Arial" w:eastAsia="Arial" w:hAnsi="Arial"/>
          <w:b/>
          <w:bCs/>
          <w:color w:val="424242"/>
          <w:sz w:val="22"/>
          <w:szCs w:val="22"/>
        </w:rPr>
        <w:t xml:space="preserve">2.3.3 Subsistema Backend — API REST Core (fruit-backend)</w:t>
      </w:r>
    </w:p>
    <w:p>
      <w:pPr>
        <w:pStyle w:val="ListParagraph"/>
        <w:numPr>
          <w:ilvl w:val="0"/>
          <w:numId w:val="2"/>
        </w:numPr>
        <w:spacing w:after="80"/>
      </w:pPr>
      <w:r>
        <w:rPr>
          <w:rFonts w:ascii="Arial" w:cs="Arial" w:eastAsia="Arial" w:hAnsi="Arial"/>
          <w:sz w:val="20"/>
          <w:szCs w:val="20"/>
        </w:rPr>
        <w:t xml:space="preserve">Desarrollado en NestJS sobre Node.js. Es el controlador de tráfico principal de Zarza AI.</w:t>
      </w:r>
    </w:p>
    <w:p>
      <w:pPr>
        <w:pStyle w:val="ListParagraph"/>
        <w:numPr>
          <w:ilvl w:val="0"/>
          <w:numId w:val="2"/>
        </w:numPr>
        <w:spacing w:after="80"/>
      </w:pPr>
      <w:r>
        <w:rPr>
          <w:rFonts w:ascii="Arial" w:cs="Arial" w:eastAsia="Arial" w:hAnsi="Arial"/>
          <w:sz w:val="20"/>
          <w:szCs w:val="20"/>
        </w:rPr>
        <w:t xml:space="preserve">Gestiona la autenticación (JWT) y el Control de Acceso Basado en Roles (RBAC) mediante guards en cada endpoint.</w:t>
      </w:r>
    </w:p>
    <w:p>
      <w:pPr>
        <w:pStyle w:val="ListParagraph"/>
        <w:numPr>
          <w:ilvl w:val="0"/>
          <w:numId w:val="2"/>
        </w:numPr>
        <w:spacing w:after="80"/>
      </w:pPr>
      <w:r>
        <w:rPr>
          <w:rFonts w:ascii="Arial" w:cs="Arial" w:eastAsia="Arial" w:hAnsi="Arial"/>
          <w:sz w:val="20"/>
          <w:szCs w:val="20"/>
        </w:rPr>
        <w:t xml:space="preserve">Recibe imágenes del cliente, las sube a Cloudflare R2 y publica el evento nueva_fruta en RabbitMQ.</w:t>
      </w:r>
    </w:p>
    <w:p>
      <w:pPr>
        <w:pStyle w:val="ListParagraph"/>
        <w:numPr>
          <w:ilvl w:val="0"/>
          <w:numId w:val="2"/>
        </w:numPr>
        <w:spacing w:after="80"/>
      </w:pPr>
      <w:r>
        <w:rPr>
          <w:rFonts w:ascii="Arial" w:cs="Arial" w:eastAsia="Arial" w:hAnsi="Arial"/>
          <w:sz w:val="20"/>
          <w:szCs w:val="20"/>
        </w:rPr>
        <w:t xml:space="preserve">Gestiona el envío de notificaciones push a monitores a través de Firebase Cloud Messaging (FCM).</w:t>
      </w:r>
    </w:p>
    <w:p>
      <w:pPr>
        <w:spacing w:after="120"/>
      </w:pPr>
      <w:r>
        <w:t xml:space="preserve"/>
      </w:r>
    </w:p>
    <w:p>
      <w:pPr>
        <w:pStyle w:val="Heading3"/>
        <w:spacing w:before="200" w:after="80"/>
      </w:pPr>
      <w:r>
        <w:rPr>
          <w:rFonts w:ascii="Arial" w:cs="Arial" w:eastAsia="Arial" w:hAnsi="Arial"/>
          <w:b/>
          <w:bCs/>
          <w:color w:val="424242"/>
          <w:sz w:val="22"/>
          <w:szCs w:val="22"/>
        </w:rPr>
        <w:t xml:space="preserve">2.3.4 Subsistema Microservicio Consumidor (fruit-ms)</w:t>
      </w:r>
    </w:p>
    <w:p>
      <w:pPr>
        <w:pStyle w:val="ListParagraph"/>
        <w:numPr>
          <w:ilvl w:val="0"/>
          <w:numId w:val="2"/>
        </w:numPr>
        <w:spacing w:after="80"/>
      </w:pPr>
      <w:r>
        <w:rPr>
          <w:rFonts w:ascii="Arial" w:cs="Arial" w:eastAsia="Arial" w:hAnsi="Arial"/>
          <w:sz w:val="20"/>
          <w:szCs w:val="20"/>
        </w:rPr>
        <w:t xml:space="preserve">Consume los eventos de la cola RabbitMQ de forma asíncrona.</w:t>
      </w:r>
    </w:p>
    <w:p>
      <w:pPr>
        <w:pStyle w:val="ListParagraph"/>
        <w:numPr>
          <w:ilvl w:val="0"/>
          <w:numId w:val="2"/>
        </w:numPr>
        <w:spacing w:after="80"/>
      </w:pPr>
      <w:r>
        <w:rPr>
          <w:rFonts w:ascii="Arial" w:cs="Arial" w:eastAsia="Arial" w:hAnsi="Arial"/>
          <w:sz w:val="20"/>
          <w:szCs w:val="20"/>
        </w:rPr>
        <w:t xml:space="preserve">Al recibir un evento nueva_fruta, realiza una petición HTTP interna al Worker de IA (fruit-inference).</w:t>
      </w:r>
    </w:p>
    <w:p>
      <w:pPr>
        <w:pStyle w:val="ListParagraph"/>
        <w:numPr>
          <w:ilvl w:val="0"/>
          <w:numId w:val="2"/>
        </w:numPr>
        <w:spacing w:after="80"/>
      </w:pPr>
      <w:r>
        <w:rPr>
          <w:rFonts w:ascii="Arial" w:cs="Arial" w:eastAsia="Arial" w:hAnsi="Arial"/>
          <w:sz w:val="20"/>
          <w:szCs w:val="20"/>
        </w:rPr>
        <w:t xml:space="preserve">Mapea la respuesta JSON de la IA a las entidades de dominio y persiste el análisis en MongoDB.</w:t>
      </w:r>
    </w:p>
    <w:p>
      <w:pPr>
        <w:pStyle w:val="ListParagraph"/>
        <w:numPr>
          <w:ilvl w:val="0"/>
          <w:numId w:val="2"/>
        </w:numPr>
        <w:spacing w:after="80"/>
      </w:pPr>
      <w:r>
        <w:rPr>
          <w:rFonts w:ascii="Arial" w:cs="Arial" w:eastAsia="Arial" w:hAnsi="Arial"/>
          <w:sz w:val="20"/>
          <w:szCs w:val="20"/>
        </w:rPr>
        <w:t xml:space="preserve">El desacoplamiento mediante RabbitMQ garantiza que los picos de carga no afecten la disponibilidad del backend principal.</w:t>
      </w:r>
    </w:p>
    <w:p>
      <w:pPr>
        <w:spacing w:after="120"/>
      </w:pPr>
      <w:r>
        <w:t xml:space="preserve"/>
      </w:r>
    </w:p>
    <w:p>
      <w:pPr>
        <w:pStyle w:val="Heading3"/>
        <w:spacing w:before="200" w:after="80"/>
      </w:pPr>
      <w:r>
        <w:rPr>
          <w:rFonts w:ascii="Arial" w:cs="Arial" w:eastAsia="Arial" w:hAnsi="Arial"/>
          <w:b/>
          <w:bCs/>
          <w:color w:val="424242"/>
          <w:sz w:val="22"/>
          <w:szCs w:val="22"/>
        </w:rPr>
        <w:t xml:space="preserve">2.3.5 Subsistema de Inteligencia Artificial (fruit-inference)</w:t>
      </w:r>
    </w:p>
    <w:p>
      <w:pPr>
        <w:pStyle w:val="ListParagraph"/>
        <w:numPr>
          <w:ilvl w:val="0"/>
          <w:numId w:val="2"/>
        </w:numPr>
        <w:spacing w:after="80"/>
      </w:pPr>
      <w:r>
        <w:rPr>
          <w:rFonts w:ascii="Arial" w:cs="Arial" w:eastAsia="Arial" w:hAnsi="Arial"/>
          <w:sz w:val="20"/>
          <w:szCs w:val="20"/>
        </w:rPr>
        <w:t xml:space="preserve">Servicio aislado en Python con FastAPI, dedicado exclusivamente a la inferencia fenológica.</w:t>
      </w:r>
    </w:p>
    <w:p>
      <w:pPr>
        <w:pStyle w:val="ListParagraph"/>
        <w:numPr>
          <w:ilvl w:val="0"/>
          <w:numId w:val="2"/>
        </w:numPr>
        <w:spacing w:after="80"/>
      </w:pPr>
      <w:r>
        <w:rPr>
          <w:rFonts w:ascii="Arial" w:cs="Arial" w:eastAsia="Arial" w:hAnsi="Arial"/>
          <w:sz w:val="20"/>
          <w:szCs w:val="20"/>
        </w:rPr>
        <w:t xml:space="preserve">Descarga la imagen desde Cloudflare R2 usando boto3, ejecuta el modelo YOLOv8 y retorna un JSON estructurado con métricas de salud y cronograma fenológico.</w:t>
      </w:r>
    </w:p>
    <w:p>
      <w:pPr>
        <w:pStyle w:val="ListParagraph"/>
        <w:numPr>
          <w:ilvl w:val="0"/>
          <w:numId w:val="2"/>
        </w:numPr>
        <w:spacing w:after="80"/>
      </w:pPr>
      <w:r>
        <w:rPr>
          <w:rFonts w:ascii="Arial" w:cs="Arial" w:eastAsia="Arial" w:hAnsi="Arial"/>
          <w:sz w:val="20"/>
          <w:szCs w:val="20"/>
        </w:rPr>
        <w:t xml:space="preserve">No interactúa directamente con usuarios ni con la app móvil. Opera únicamente en la red interna privada de Docker.</w:t>
      </w:r>
    </w:p>
    <w:p>
      <w:pPr>
        <w:pStyle w:val="ListParagraph"/>
        <w:numPr>
          <w:ilvl w:val="0"/>
          <w:numId w:val="2"/>
        </w:numPr>
        <w:spacing w:after="80"/>
      </w:pPr>
      <w:r>
        <w:rPr>
          <w:rFonts w:ascii="Arial" w:cs="Arial" w:eastAsia="Arial" w:hAnsi="Arial"/>
          <w:sz w:val="20"/>
          <w:szCs w:val="20"/>
        </w:rPr>
        <w:t xml:space="preserve">Permite actualizar el modelo (best.pt) reiniciando únicamente este contenedor, sin afectar al resto del sistema.</w:t>
      </w:r>
    </w:p>
    <w:p>
      <w:pPr>
        <w:spacing w:after="120"/>
      </w:pPr>
      <w:r>
        <w:t xml:space="preserve"/>
      </w:r>
    </w:p>
    <w:p>
      <w:pPr>
        <w:pStyle w:val="Heading3"/>
        <w:spacing w:before="200" w:after="80"/>
      </w:pPr>
      <w:r>
        <w:rPr>
          <w:rFonts w:ascii="Arial" w:cs="Arial" w:eastAsia="Arial" w:hAnsi="Arial"/>
          <w:b/>
          <w:bCs/>
          <w:color w:val="424242"/>
          <w:sz w:val="22"/>
          <w:szCs w:val="22"/>
        </w:rPr>
        <w:t xml:space="preserve">2.3.6 Subsistema de Persistencia</w:t>
      </w:r>
    </w:p>
    <w:p>
      <w:pPr>
        <w:pStyle w:val="ListParagraph"/>
        <w:numPr>
          <w:ilvl w:val="0"/>
          <w:numId w:val="2"/>
        </w:numPr>
        <w:spacing w:after="80"/>
      </w:pPr>
      <w:r>
        <w:rPr>
          <w:rFonts w:ascii="Arial" w:cs="Arial" w:eastAsia="Arial" w:hAnsi="Arial"/>
          <w:sz w:val="20"/>
          <w:szCs w:val="20"/>
        </w:rPr>
        <w:t xml:space="preserve">MongoDB Atlas (Transaccional): Almacena usuarios, campos, análisis y solicitudes de muestreo. Utiliza índices 2dsphere para consultas geoespaciales y índices compuestos para filtrado por productor y campo.</w:t>
      </w:r>
    </w:p>
    <w:p>
      <w:pPr>
        <w:pStyle w:val="ListParagraph"/>
        <w:numPr>
          <w:ilvl w:val="0"/>
          <w:numId w:val="2"/>
        </w:numPr>
        <w:spacing w:after="80"/>
      </w:pPr>
      <w:r>
        <w:rPr>
          <w:rFonts w:ascii="Arial" w:cs="Arial" w:eastAsia="Arial" w:hAnsi="Arial"/>
          <w:sz w:val="20"/>
          <w:szCs w:val="20"/>
        </w:rPr>
        <w:t xml:space="preserve">Cloudflare R2 (Object Storage): Almacena las imágenes originales capturadas en campo. La base de datos solo guarda el storage_key (una ruta de texto liviana), evitando el colapso de MongoDB con archivos binarios pesados.</w:t>
      </w:r>
    </w:p>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3. Interfaces entre Subsistemas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Origen</w:t>
            </w:r>
          </w:p>
        </w:tc>
        <w:tc>
          <w:tcPr>
            <w:tcW w:type="dxa" w:w="2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Destino</w:t>
            </w:r>
          </w:p>
        </w:tc>
        <w:tc>
          <w:tcPr>
            <w:tcW w:type="dxa" w:w="18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Protocolo</w:t>
            </w:r>
          </w:p>
        </w:tc>
        <w:tc>
          <w:tcPr>
            <w:tcW w:type="dxa" w:w="35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App Móvil /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HTTPS / REST 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Toda la comunicación pública entre clientes y el servidor. Autenticada con JWT.</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fruit-backend</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Cloudflare R2</w:t>
            </w:r>
          </w:p>
        </w:tc>
        <w:tc>
          <w:tcPr>
            <w:tcW w:type="dxa" w:w="18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HTTPS / AWS SDK v3</w:t>
            </w:r>
          </w:p>
        </w:tc>
        <w:tc>
          <w:tcPr>
            <w:tcW w:type="dxa" w:w="3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Upload de imágenes crudas. Retorna un storage_key único por archivo.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RabbitMQ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AMQP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Publicación del evento nueva_fruta con el storage_key y metadatos del muestreo.</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fruit-backend</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FCM (Firebase)</w:t>
            </w:r>
          </w:p>
        </w:tc>
        <w:tc>
          <w:tcPr>
            <w:tcW w:type="dxa" w:w="18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HTTPS / FCM API</w:t>
            </w:r>
          </w:p>
        </w:tc>
        <w:tc>
          <w:tcPr>
            <w:tcW w:type="dxa" w:w="3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Envío de notificaciones push a los dispositivos móviles de los trabajadores.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RabbitMQ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AMQP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Entrega del evento nueva_fruta al microservicio consumidor.</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fruit-ms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fruit-inference</w:t>
            </w:r>
          </w:p>
        </w:tc>
        <w:tc>
          <w:tcPr>
            <w:tcW w:type="dxa" w:w="18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HTTP interno</w:t>
            </w:r>
          </w:p>
        </w:tc>
        <w:tc>
          <w:tcPr>
            <w:tcW w:type="dxa" w:w="3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POST /analyze con storage_key e image_id. Red privada Docker, nunca expuesta a internet.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Cloudflare 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HTTPS / boto3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Descarga de la imagen cruda para procesamiento con YOLOv8.</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fruit-ms</w:t>
            </w:r>
          </w:p>
        </w:tc>
        <w:tc>
          <w:tcPr>
            <w:tcW w:type="dxa" w:w="2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MongoDB Atlas</w:t>
            </w:r>
          </w:p>
        </w:tc>
        <w:tc>
          <w:tcPr>
            <w:tcW w:type="dxa" w:w="18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Mongoose / TCP</w:t>
            </w:r>
          </w:p>
        </w:tc>
        <w:tc>
          <w:tcPr>
            <w:tcW w:type="dxa" w:w="3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Persistencia del análisis fenológico con todos los metadatos vinculados.</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4. Flujos de Proceso Detallados</w:t>
      </w:r>
    </w:p>
    <w:p>
      <w:pPr>
        <w:spacing w:after="120"/>
      </w:pPr>
      <w:r>
        <w:t xml:space="preserve"/>
      </w:r>
    </w:p>
    <w:p>
      <w:pPr>
        <w:pStyle w:val="Heading2"/>
        <w:spacing w:before="280" w:after="120"/>
      </w:pPr>
      <w:r>
        <w:rPr>
          <w:rFonts w:ascii="Arial" w:cs="Arial" w:eastAsia="Arial" w:hAnsi="Arial"/>
          <w:b/>
          <w:bCs/>
          <w:color w:val="2E8B57"/>
          <w:sz w:val="24"/>
          <w:szCs w:val="24"/>
        </w:rPr>
        <w:t xml:space="preserve">4.1 Flujo de Muestreo con Conexión Activa</w:t>
      </w:r>
    </w:p>
    <w:p>
      <w:pPr>
        <w:spacing w:after="120"/>
      </w:pPr>
      <w:r>
        <w:rPr>
          <w:rFonts w:ascii="Arial" w:cs="Arial" w:eastAsia="Arial" w:hAnsi="Arial"/>
          <w:b w:val="false"/>
          <w:bCs w:val="false"/>
          <w:color w:val="1A1A1A"/>
          <w:sz w:val="20"/>
          <w:szCs w:val="20"/>
        </w:rPr>
        <w:t xml:space="preserve">Secuencia de pasos cuando el Monitor realiza un muestreo en campo con conectividad disponible: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6"/>
              <w:bottom w:val="single" w:color="1B6B3A" w:sz="6"/>
              <w:right w:val="single" w:color="1B6B3A" w:sz="6"/>
            </w:tcBorders>
            <w:shd w:fill="F8FBF8" w:val="clear"/>
            <w:tcMar>
              <w:top w:type="dxa" w:w="160"/>
              <w:left w:type="dxa" w:w="240"/>
              <w:bottom w:type="dxa" w:w="160"/>
              <w:right w:type="dxa" w:w="240"/>
            </w:tcMar>
          </w:tcPr>
          <w:p>
            <w:pPr>
              <w:spacing w:after="0"/>
            </w:pPr>
            <w:r>
              <w:rPr>
                <w:rFonts w:ascii="Courier New" w:cs="Courier New" w:eastAsia="Courier New" w:hAnsi="Courier New"/>
                <w:color w:val="424242"/>
                <w:sz w:val="17"/>
                <w:szCs w:val="17"/>
              </w:rPr>
              <w:t xml:space="preserve">Monitor           App Móvil          fruit-backend       RabbitMQ      fruit-ms      fruit-inference    MongoDB</w:t>
            </w:r>
          </w:p>
          <w:p>
            <w:pPr>
              <w:spacing w:after="0"/>
            </w:pPr>
            <w:r>
              <w:rPr>
                <w:rFonts w:ascii="Courier New" w:cs="Courier New" w:eastAsia="Courier New" w:hAnsi="Courier New"/>
                <w:color w:val="424242"/>
                <w:sz w:val="17"/>
                <w:szCs w:val="17"/>
              </w:rPr>
              <w:t xml:space="preserve">   │                  │                    │                  │             │                │             │</w:t>
            </w:r>
          </w:p>
          <w:p>
            <w:pPr>
              <w:spacing w:after="0"/>
            </w:pPr>
            <w:r>
              <w:rPr>
                <w:rFonts w:ascii="Courier New" w:cs="Courier New" w:eastAsia="Courier New" w:hAnsi="Courier New"/>
                <w:color w:val="424242"/>
                <w:sz w:val="17"/>
                <w:szCs w:val="17"/>
              </w:rPr>
              <w:t xml:space="preserve">   │──Captura foto───▶│                    │                  │             │                │             │</w:t>
            </w:r>
          </w:p>
          <w:p>
            <w:pPr>
              <w:spacing w:after="0"/>
            </w:pPr>
            <w:r>
              <w:rPr>
                <w:rFonts w:ascii="Courier New" w:cs="Courier New" w:eastAsia="Courier New" w:hAnsi="Courier New"/>
                <w:color w:val="424242"/>
                <w:sz w:val="17"/>
                <w:szCs w:val="17"/>
              </w:rPr>
              <w:t xml:space="preserve">   │                  │──POST /upload──────▶│                  │             │                │             │</w:t>
            </w:r>
          </w:p>
          <w:p>
            <w:pPr>
              <w:spacing w:after="0"/>
            </w:pPr>
            <w:r>
              <w:rPr>
                <w:rFonts w:ascii="Courier New" w:cs="Courier New" w:eastAsia="Courier New" w:hAnsi="Courier New"/>
                <w:color w:val="424242"/>
                <w:sz w:val="17"/>
                <w:szCs w:val="17"/>
              </w:rPr>
              <w:t xml:space="preserve">   │                  │                    │──Upload imagen───▶R2           │                │             │</w:t>
            </w:r>
          </w:p>
          <w:p>
            <w:pPr>
              <w:spacing w:after="0"/>
            </w:pPr>
            <w:r>
              <w:rPr>
                <w:rFonts w:ascii="Courier New" w:cs="Courier New" w:eastAsia="Courier New" w:hAnsi="Courier New"/>
                <w:color w:val="424242"/>
                <w:sz w:val="17"/>
                <w:szCs w:val="17"/>
              </w:rPr>
              <w:t xml:space="preserve">   │                  │                    │◀─storage_key──────             │                │             │</w:t>
            </w:r>
          </w:p>
          <w:p>
            <w:pPr>
              <w:spacing w:after="0"/>
            </w:pPr>
            <w:r>
              <w:rPr>
                <w:rFonts w:ascii="Courier New" w:cs="Courier New" w:eastAsia="Courier New" w:hAnsi="Courier New"/>
                <w:color w:val="424242"/>
                <w:sz w:val="17"/>
                <w:szCs w:val="17"/>
              </w:rPr>
              <w:t xml:space="preserve">   │                  │                    │──Publica evento──▶│             │                │             │</w:t>
            </w:r>
          </w:p>
          <w:p>
            <w:pPr>
              <w:spacing w:after="0"/>
            </w:pPr>
            <w:r>
              <w:rPr>
                <w:rFonts w:ascii="Courier New" w:cs="Courier New" w:eastAsia="Courier New" w:hAnsi="Courier New"/>
                <w:color w:val="424242"/>
                <w:sz w:val="17"/>
                <w:szCs w:val="17"/>
              </w:rPr>
              <w:t xml:space="preserve">   │                  │◀──201 (image_id)───│                  │             │                │             │</w:t>
            </w:r>
          </w:p>
          <w:p>
            <w:pPr>
              <w:spacing w:after="0"/>
            </w:pPr>
            <w:r>
              <w:rPr>
                <w:rFonts w:ascii="Courier New" w:cs="Courier New" w:eastAsia="Courier New" w:hAnsi="Courier New"/>
                <w:color w:val="424242"/>
                <w:sz w:val="17"/>
                <w:szCs w:val="17"/>
              </w:rPr>
              <w:t xml:space="preserve">   │◀─Redirige /results│                   │                  │──Consume───▶│                │             │</w:t>
            </w:r>
          </w:p>
          <w:p>
            <w:pPr>
              <w:spacing w:after="0"/>
            </w:pPr>
            <w:r>
              <w:rPr>
                <w:rFonts w:ascii="Courier New" w:cs="Courier New" w:eastAsia="Courier New" w:hAnsi="Courier New"/>
                <w:color w:val="424242"/>
                <w:sz w:val="17"/>
                <w:szCs w:val="17"/>
              </w:rPr>
              <w:t xml:space="preserve">   │                  │                    │                  │             │──POST /analyze─▶│             │</w:t>
            </w:r>
          </w:p>
          <w:p>
            <w:pPr>
              <w:spacing w:after="0"/>
            </w:pPr>
            <w:r>
              <w:rPr>
                <w:rFonts w:ascii="Courier New" w:cs="Courier New" w:eastAsia="Courier New" w:hAnsi="Courier New"/>
                <w:color w:val="424242"/>
                <w:sz w:val="17"/>
                <w:szCs w:val="17"/>
              </w:rPr>
              <w:t xml:space="preserve">   │                  │                    │                  │             │◀──JSON reporte──│             │</w:t>
            </w:r>
          </w:p>
          <w:p>
            <w:pPr>
              <w:spacing w:after="0"/>
            </w:pPr>
            <w:r>
              <w:rPr>
                <w:rFonts w:ascii="Courier New" w:cs="Courier New" w:eastAsia="Courier New" w:hAnsi="Courier New"/>
                <w:color w:val="424242"/>
                <w:sz w:val="17"/>
                <w:szCs w:val="17"/>
              </w:rPr>
              <w:t xml:space="preserve">   │                  │                    │                  │             │──Persiste───────────────────▶│</w:t>
            </w:r>
          </w:p>
          <w:p>
            <w:pPr>
              <w:spacing w:after="0"/>
            </w:pPr>
            <w:r>
              <w:rPr>
                <w:rFonts w:ascii="Courier New" w:cs="Courier New" w:eastAsia="Courier New" w:hAnsi="Courier New"/>
                <w:color w:val="424242"/>
                <w:sz w:val="17"/>
                <w:szCs w:val="17"/>
              </w:rPr>
              <w:t xml:space="preserve">   │                  │                    │                  │             │                │             │</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4.2 Flujo de Muestreo en Modo Offline</w:t>
      </w:r>
    </w:p>
    <w:p>
      <w:pPr>
        <w:spacing w:after="120"/>
      </w:pPr>
      <w:r>
        <w:rPr>
          <w:rFonts w:ascii="Arial" w:cs="Arial" w:eastAsia="Arial" w:hAnsi="Arial"/>
          <w:b w:val="false"/>
          <w:bCs w:val="false"/>
          <w:color w:val="1A1A1A"/>
          <w:sz w:val="20"/>
          <w:szCs w:val="20"/>
        </w:rPr>
        <w:t xml:space="preserve">Secuencia cuando el Monitor captura sin internet y sincroniza al recuperar la 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6"/>
              <w:bottom w:val="single" w:color="1B6B3A" w:sz="6"/>
              <w:right w:val="single" w:color="1B6B3A" w:sz="6"/>
            </w:tcBorders>
            <w:shd w:fill="F8FBF8" w:val="clear"/>
            <w:tcMar>
              <w:top w:type="dxa" w:w="160"/>
              <w:left w:type="dxa" w:w="240"/>
              <w:bottom w:type="dxa" w:w="160"/>
              <w:right w:type="dxa" w:w="240"/>
            </w:tcMar>
          </w:tcPr>
          <w:p>
            <w:pPr>
              <w:spacing w:after="0"/>
            </w:pPr>
            <w:r>
              <w:rPr>
                <w:rFonts w:ascii="Courier New" w:cs="Courier New" w:eastAsia="Courier New" w:hAnsi="Courier New"/>
                <w:color w:val="424242"/>
                <w:sz w:val="17"/>
                <w:szCs w:val="17"/>
              </w:rPr>
              <w:t xml:space="preserve">Monitor           App Móvil (Caché Local)          (Al recuperar red)        fruit-backend</w:t>
            </w:r>
          </w:p>
          <w:p>
            <w:pPr>
              <w:spacing w:after="0"/>
            </w:pPr>
            <w:r>
              <w:rPr>
                <w:rFonts w:ascii="Courier New" w:cs="Courier New" w:eastAsia="Courier New" w:hAnsi="Courier New"/>
                <w:color w:val="424242"/>
                <w:sz w:val="17"/>
                <w:szCs w:val="17"/>
              </w:rPr>
              <w:t xml:space="preserve">   │                     │                                  │                     │</w:t>
            </w:r>
          </w:p>
          <w:p>
            <w:pPr>
              <w:spacing w:after="0"/>
            </w:pPr>
            <w:r>
              <w:rPr>
                <w:rFonts w:ascii="Courier New" w:cs="Courier New" w:eastAsia="Courier New" w:hAnsi="Courier New"/>
                <w:color w:val="424242"/>
                <w:sz w:val="17"/>
                <w:szCs w:val="17"/>
              </w:rPr>
              <w:t xml:space="preserve">   │──Captura foto──────▶│                                  │                     │</w:t>
            </w:r>
          </w:p>
          <w:p>
            <w:pPr>
              <w:spacing w:after="0"/>
            </w:pPr>
            <w:r>
              <w:rPr>
                <w:rFonts w:ascii="Courier New" w:cs="Courier New" w:eastAsia="Courier New" w:hAnsi="Courier New"/>
                <w:color w:val="424242"/>
                <w:sz w:val="17"/>
                <w:szCs w:val="17"/>
              </w:rPr>
              <w:t xml:space="preserve">   │                     │──Genera UUID (offline_sync_id)   │                     │</w:t>
            </w:r>
          </w:p>
          <w:p>
            <w:pPr>
              <w:spacing w:after="0"/>
            </w:pPr>
            <w:r>
              <w:rPr>
                <w:rFonts w:ascii="Courier New" w:cs="Courier New" w:eastAsia="Courier New" w:hAnsi="Courier New"/>
                <w:color w:val="424242"/>
                <w:sz w:val="17"/>
                <w:szCs w:val="17"/>
              </w:rPr>
              <w:t xml:space="preserve">   │                     │──Guarda en SQLite/Hive local──── │                     │</w:t>
            </w:r>
          </w:p>
          <w:p>
            <w:pPr>
              <w:spacing w:after="0"/>
            </w:pPr>
            <w:r>
              <w:rPr>
                <w:rFonts w:ascii="Courier New" w:cs="Courier New" w:eastAsia="Courier New" w:hAnsi="Courier New"/>
                <w:color w:val="424242"/>
                <w:sz w:val="17"/>
                <w:szCs w:val="17"/>
              </w:rPr>
              <w:t xml:space="preserve">   │◀─Ícono 'Guardado'──│                                  │                     │</w:t>
            </w:r>
          </w:p>
          <w:p>
            <w:pPr>
              <w:spacing w:after="0"/>
            </w:pPr>
            <w:r>
              <w:rPr>
                <w:rFonts w:ascii="Courier New" w:cs="Courier New" w:eastAsia="Courier New" w:hAnsi="Courier New"/>
                <w:color w:val="424242"/>
                <w:sz w:val="17"/>
                <w:szCs w:val="17"/>
              </w:rPr>
              <w:t xml:space="preserve">   │  (sin red activa)   │                                  │                     │</w:t>
            </w:r>
          </w:p>
          <w:p>
            <w:pPr>
              <w:spacing w:after="0"/>
            </w:pPr>
            <w:r>
              <w:rPr>
                <w:rFonts w:ascii="Courier New" w:cs="Courier New" w:eastAsia="Courier New" w:hAnsi="Courier New"/>
                <w:color w:val="424242"/>
                <w:sz w:val="17"/>
                <w:szCs w:val="17"/>
              </w:rPr>
              <w:t xml:space="preserve">   │  ...tiempo...       │                                  │                     │</w:t>
            </w:r>
          </w:p>
          <w:p>
            <w:pPr>
              <w:spacing w:after="0"/>
            </w:pPr>
            <w:r>
              <w:rPr>
                <w:rFonts w:ascii="Courier New" w:cs="Courier New" w:eastAsia="Courier New" w:hAnsi="Courier New"/>
                <w:color w:val="424242"/>
                <w:sz w:val="17"/>
                <w:szCs w:val="17"/>
              </w:rPr>
              <w:t xml:space="preserve">   │                     │──Detecta conectividad────────────▶│                     │</w:t>
            </w:r>
          </w:p>
          <w:p>
            <w:pPr>
              <w:spacing w:after="0"/>
            </w:pPr>
            <w:r>
              <w:rPr>
                <w:rFonts w:ascii="Courier New" w:cs="Courier New" w:eastAsia="Courier New" w:hAnsi="Courier New"/>
                <w:color w:val="424242"/>
                <w:sz w:val="17"/>
                <w:szCs w:val="17"/>
              </w:rPr>
              <w:t xml:space="preserve">   │                     │──Muestra 'Sincronizando...'──────│                     │</w:t>
            </w:r>
          </w:p>
          <w:p>
            <w:pPr>
              <w:spacing w:after="0"/>
            </w:pPr>
            <w:r>
              <w:rPr>
                <w:rFonts w:ascii="Courier New" w:cs="Courier New" w:eastAsia="Courier New" w:hAnsi="Courier New"/>
                <w:color w:val="424242"/>
                <w:sz w:val="17"/>
                <w:szCs w:val="17"/>
              </w:rPr>
              <w:t xml:space="preserve">   │                     │──POST /upload (+ offline_sync_id)──────────────────────▶│</w:t>
            </w:r>
          </w:p>
          <w:p>
            <w:pPr>
              <w:spacing w:after="0"/>
            </w:pPr>
            <w:r>
              <w:rPr>
                <w:rFonts w:ascii="Courier New" w:cs="Courier New" w:eastAsia="Courier New" w:hAnsi="Courier New"/>
                <w:color w:val="424242"/>
                <w:sz w:val="17"/>
                <w:szCs w:val="17"/>
              </w:rPr>
              <w:t xml:space="preserve">   │                     │                                  │  Valida UUID único  │</w:t>
            </w:r>
          </w:p>
          <w:p>
            <w:pPr>
              <w:spacing w:after="0"/>
            </w:pPr>
            <w:r>
              <w:rPr>
                <w:rFonts w:ascii="Courier New" w:cs="Courier New" w:eastAsia="Courier New" w:hAnsi="Courier New"/>
                <w:color w:val="424242"/>
                <w:sz w:val="17"/>
                <w:szCs w:val="17"/>
              </w:rPr>
              <w:t xml:space="preserve">   │                     │                                  │  (evita duplicados) │</w:t>
            </w:r>
          </w:p>
          <w:p>
            <w:pPr>
              <w:spacing w:after="0"/>
            </w:pPr>
            <w:r>
              <w:rPr>
                <w:rFonts w:ascii="Courier New" w:cs="Courier New" w:eastAsia="Courier New" w:hAnsi="Courier New"/>
                <w:color w:val="424242"/>
                <w:sz w:val="17"/>
                <w:szCs w:val="17"/>
              </w:rPr>
              <w:t xml:space="preserve">   │                     │◀─────────────────────────────────────────────201────────│</w:t>
            </w:r>
          </w:p>
          <w:p>
            <w:pPr>
              <w:spacing w:after="0"/>
            </w:pPr>
            <w:r>
              <w:rPr>
                <w:rFonts w:ascii="Courier New" w:cs="Courier New" w:eastAsia="Courier New" w:hAnsi="Courier New"/>
                <w:color w:val="424242"/>
                <w:sz w:val="17"/>
                <w:szCs w:val="17"/>
              </w:rPr>
              <w:t xml:space="preserve">   │                     │──Vacía caché local───────────────│                     │</w:t>
            </w:r>
          </w:p>
          <w:p>
            <w:pPr>
              <w:spacing w:after="0"/>
            </w:pPr>
            <w:r>
              <w:rPr>
                <w:rFonts w:ascii="Courier New" w:cs="Courier New" w:eastAsia="Courier New" w:hAnsi="Courier New"/>
                <w:color w:val="424242"/>
                <w:sz w:val="17"/>
                <w:szCs w:val="17"/>
              </w:rPr>
              <w:t xml:space="preserve">   │◀─Indicador limpio──│                                  │                     │</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4.3 Flujo de Asignación de Tarea de Campo</w:t>
      </w:r>
    </w:p>
    <w:p>
      <w:pPr>
        <w:spacing w:after="120"/>
      </w:pPr>
      <w:r>
        <w:rPr>
          <w:rFonts w:ascii="Arial" w:cs="Arial" w:eastAsia="Arial" w:hAnsi="Arial"/>
          <w:b w:val="false"/>
          <w:bCs w:val="false"/>
          <w:color w:val="1A1A1A"/>
          <w:sz w:val="20"/>
          <w:szCs w:val="20"/>
        </w:rPr>
        <w:t xml:space="preserve">Secuencia para la creación y recepción de una solicitud de muestreo: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6"/>
              <w:bottom w:val="single" w:color="1B6B3A" w:sz="6"/>
              <w:right w:val="single" w:color="1B6B3A" w:sz="6"/>
            </w:tcBorders>
            <w:shd w:fill="F8FBF8" w:val="clear"/>
            <w:tcMar>
              <w:top w:type="dxa" w:w="160"/>
              <w:left w:type="dxa" w:w="240"/>
              <w:bottom w:type="dxa" w:w="160"/>
              <w:right w:type="dxa" w:w="240"/>
            </w:tcMar>
          </w:tcPr>
          <w:p>
            <w:pPr>
              <w:spacing w:after="0"/>
            </w:pPr>
            <w:r>
              <w:rPr>
                <w:rFonts w:ascii="Courier New" w:cs="Courier New" w:eastAsia="Courier New" w:hAnsi="Courier New"/>
                <w:color w:val="424242"/>
                <w:sz w:val="17"/>
                <w:szCs w:val="17"/>
              </w:rPr>
              <w:t xml:space="preserve">Administrador     Dashboard Web        fruit-backend        FCM (Firebase)     App Móvil Monitor</w:t>
            </w:r>
          </w:p>
          <w:p>
            <w:pPr>
              <w:spacing w:after="0"/>
            </w:pPr>
            <w:r>
              <w:rPr>
                <w:rFonts w:ascii="Courier New" w:cs="Courier New" w:eastAsia="Courier New" w:hAnsi="Courier New"/>
                <w:color w:val="424242"/>
                <w:sz w:val="17"/>
                <w:szCs w:val="17"/>
              </w:rPr>
              <w:t xml:space="preserve">   │                   │                    │                     │                   │</w:t>
            </w:r>
          </w:p>
          <w:p>
            <w:pPr>
              <w:spacing w:after="0"/>
            </w:pPr>
            <w:r>
              <w:rPr>
                <w:rFonts w:ascii="Courier New" w:cs="Courier New" w:eastAsia="Courier New" w:hAnsi="Courier New"/>
                <w:color w:val="424242"/>
                <w:sz w:val="17"/>
                <w:szCs w:val="17"/>
              </w:rPr>
              <w:t xml:space="preserve">   │──Crea solicitud──▶│                    │                     │                   │</w:t>
            </w:r>
          </w:p>
          <w:p>
            <w:pPr>
              <w:spacing w:after="0"/>
            </w:pPr>
            <w:r>
              <w:rPr>
                <w:rFonts w:ascii="Courier New" w:cs="Courier New" w:eastAsia="Courier New" w:hAnsi="Courier New"/>
                <w:color w:val="424242"/>
                <w:sz w:val="17"/>
                <w:szCs w:val="17"/>
              </w:rPr>
              <w:t xml:space="preserve">   │                   │──POST /admin/requests──────────────────▶│                   │</w:t>
            </w:r>
          </w:p>
          <w:p>
            <w:pPr>
              <w:spacing w:after="0"/>
            </w:pPr>
            <w:r>
              <w:rPr>
                <w:rFonts w:ascii="Courier New" w:cs="Courier New" w:eastAsia="Courier New" w:hAnsi="Courier New"/>
                <w:color w:val="424242"/>
                <w:sz w:val="17"/>
                <w:szCs w:val="17"/>
              </w:rPr>
              <w:t xml:space="preserve">   │                   │                    │──Guarda en MongoDB  │                   │</w:t>
            </w:r>
          </w:p>
          <w:p>
            <w:pPr>
              <w:spacing w:after="0"/>
            </w:pPr>
            <w:r>
              <w:rPr>
                <w:rFonts w:ascii="Courier New" w:cs="Courier New" w:eastAsia="Courier New" w:hAnsi="Courier New"/>
                <w:color w:val="424242"/>
                <w:sz w:val="17"/>
                <w:szCs w:val="17"/>
              </w:rPr>
              <w:t xml:space="preserve">   │                   │                    │──Envía a FCM────────▶│                   │</w:t>
            </w:r>
          </w:p>
          <w:p>
            <w:pPr>
              <w:spacing w:after="0"/>
            </w:pPr>
            <w:r>
              <w:rPr>
                <w:rFonts w:ascii="Courier New" w:cs="Courier New" w:eastAsia="Courier New" w:hAnsi="Courier New"/>
                <w:color w:val="424242"/>
                <w:sz w:val="17"/>
                <w:szCs w:val="17"/>
              </w:rPr>
              <w:t xml:space="preserve">   │                   │◀──201 (creado)─────│                     │──Notif. push──────▶│</w:t>
            </w:r>
          </w:p>
          <w:p>
            <w:pPr>
              <w:spacing w:after="0"/>
            </w:pPr>
            <w:r>
              <w:rPr>
                <w:rFonts w:ascii="Courier New" w:cs="Courier New" w:eastAsia="Courier New" w:hAnsi="Courier New"/>
                <w:color w:val="424242"/>
                <w:sz w:val="17"/>
                <w:szCs w:val="17"/>
              </w:rPr>
              <w:t xml:space="preserve">   │◀─Confirmación────│                    │                     │                   │</w:t>
            </w:r>
          </w:p>
          <w:p>
            <w:pPr>
              <w:spacing w:after="0"/>
            </w:pPr>
            <w:r>
              <w:rPr>
                <w:rFonts w:ascii="Courier New" w:cs="Courier New" w:eastAsia="Courier New" w:hAnsi="Courier New"/>
                <w:color w:val="424242"/>
                <w:sz w:val="17"/>
                <w:szCs w:val="17"/>
              </w:rPr>
              <w:t xml:space="preserve">   │                   │                    │                     │             Monitor ve notif│</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4.4 Flujo de Validación de Diagnóstico (Human-in-the-Loop)</w:t>
      </w:r>
    </w:p>
    <w:p>
      <w:pPr>
        <w:spacing w:after="120"/>
      </w:pPr>
      <w:r>
        <w:rPr>
          <w:rFonts w:ascii="Arial" w:cs="Arial" w:eastAsia="Arial" w:hAnsi="Arial"/>
          <w:b w:val="false"/>
          <w:bCs w:val="false"/>
          <w:color w:val="1A1A1A"/>
          <w:sz w:val="20"/>
          <w:szCs w:val="20"/>
        </w:rPr>
        <w:t xml:space="preserve">Secuencia cuando el Agrónomo corrige un diagnóstico generado por la IA: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6"/>
              <w:bottom w:val="single" w:color="1B6B3A" w:sz="6"/>
              <w:right w:val="single" w:color="1B6B3A" w:sz="6"/>
            </w:tcBorders>
            <w:shd w:fill="F8FBF8" w:val="clear"/>
            <w:tcMar>
              <w:top w:type="dxa" w:w="160"/>
              <w:left w:type="dxa" w:w="240"/>
              <w:bottom w:type="dxa" w:w="160"/>
              <w:right w:type="dxa" w:w="240"/>
            </w:tcMar>
          </w:tcPr>
          <w:p>
            <w:pPr>
              <w:spacing w:after="0"/>
            </w:pPr>
            <w:r>
              <w:rPr>
                <w:rFonts w:ascii="Courier New" w:cs="Courier New" w:eastAsia="Courier New" w:hAnsi="Courier New"/>
                <w:color w:val="424242"/>
                <w:sz w:val="17"/>
                <w:szCs w:val="17"/>
              </w:rPr>
              <w:t xml:space="preserve">Agrónomo          Dashboard Web         fruit-backend           MongoDB</w:t>
            </w:r>
          </w:p>
          <w:p>
            <w:pPr>
              <w:spacing w:after="0"/>
            </w:pPr>
            <w:r>
              <w:rPr>
                <w:rFonts w:ascii="Courier New" w:cs="Courier New" w:eastAsia="Courier New" w:hAnsi="Courier New"/>
                <w:color w:val="424242"/>
                <w:sz w:val="17"/>
                <w:szCs w:val="17"/>
              </w:rPr>
              <w:t xml:space="preserve">   │                   │                    │                      │</w:t>
            </w:r>
          </w:p>
          <w:p>
            <w:pPr>
              <w:spacing w:after="0"/>
            </w:pPr>
            <w:r>
              <w:rPr>
                <w:rFonts w:ascii="Courier New" w:cs="Courier New" w:eastAsia="Courier New" w:hAnsi="Courier New"/>
                <w:color w:val="424242"/>
                <w:sz w:val="17"/>
                <w:szCs w:val="17"/>
              </w:rPr>
              <w:t xml:space="preserve">   │──Ver análisis────▶│                    │                      │</w:t>
            </w:r>
          </w:p>
          <w:p>
            <w:pPr>
              <w:spacing w:after="0"/>
            </w:pPr>
            <w:r>
              <w:rPr>
                <w:rFonts w:ascii="Courier New" w:cs="Courier New" w:eastAsia="Courier New" w:hAnsi="Courier New"/>
                <w:color w:val="424242"/>
                <w:sz w:val="17"/>
                <w:szCs w:val="17"/>
              </w:rPr>
              <w:t xml:space="preserve">   │                   │──GET /fruits/:id───▶│                      │</w:t>
            </w:r>
          </w:p>
          <w:p>
            <w:pPr>
              <w:spacing w:after="0"/>
            </w:pPr>
            <w:r>
              <w:rPr>
                <w:rFonts w:ascii="Courier New" w:cs="Courier New" w:eastAsia="Courier New" w:hAnsi="Courier New"/>
                <w:color w:val="424242"/>
                <w:sz w:val="17"/>
                <w:szCs w:val="17"/>
              </w:rPr>
              <w:t xml:space="preserve">   │                   │◀──Análisis completo─│                      │</w:t>
            </w:r>
          </w:p>
          <w:p>
            <w:pPr>
              <w:spacing w:after="0"/>
            </w:pPr>
            <w:r>
              <w:rPr>
                <w:rFonts w:ascii="Courier New" w:cs="Courier New" w:eastAsia="Courier New" w:hAnsi="Courier New"/>
                <w:color w:val="424242"/>
                <w:sz w:val="17"/>
                <w:szCs w:val="17"/>
              </w:rPr>
              <w:t xml:space="preserve">   │◀─Muestra reporte─│                    │                      │</w:t>
            </w:r>
          </w:p>
          <w:p>
            <w:pPr>
              <w:spacing w:after="0"/>
            </w:pPr>
            <w:r>
              <w:rPr>
                <w:rFonts w:ascii="Courier New" w:cs="Courier New" w:eastAsia="Courier New" w:hAnsi="Courier New"/>
                <w:color w:val="424242"/>
                <w:sz w:val="17"/>
                <w:szCs w:val="17"/>
              </w:rPr>
              <w:t xml:space="preserve">   │──Detecta error   │                    │                      │</w:t>
            </w:r>
          </w:p>
          <w:p>
            <w:pPr>
              <w:spacing w:after="0"/>
            </w:pPr>
            <w:r>
              <w:rPr>
                <w:rFonts w:ascii="Courier New" w:cs="Courier New" w:eastAsia="Courier New" w:hAnsi="Courier New"/>
                <w:color w:val="424242"/>
                <w:sz w:val="17"/>
                <w:szCs w:val="17"/>
              </w:rPr>
              <w:t xml:space="preserve">   │──Activa corrección▶│                   │                      │</w:t>
            </w:r>
          </w:p>
          <w:p>
            <w:pPr>
              <w:spacing w:after="0"/>
            </w:pPr>
            <w:r>
              <w:rPr>
                <w:rFonts w:ascii="Courier New" w:cs="Courier New" w:eastAsia="Courier New" w:hAnsi="Courier New"/>
                <w:color w:val="424242"/>
                <w:sz w:val="17"/>
                <w:szCs w:val="17"/>
              </w:rPr>
              <w:t xml:space="preserve">   │──Ingresa corrección▶│                  │                      │</w:t>
            </w:r>
          </w:p>
          <w:p>
            <w:pPr>
              <w:spacing w:after="0"/>
            </w:pPr>
            <w:r>
              <w:rPr>
                <w:rFonts w:ascii="Courier New" w:cs="Courier New" w:eastAsia="Courier New" w:hAnsi="Courier New"/>
                <w:color w:val="424242"/>
                <w:sz w:val="17"/>
                <w:szCs w:val="17"/>
              </w:rPr>
              <w:t xml:space="preserve">   │                   │──PATCH /fruits/:id─▶│                      │</w:t>
            </w:r>
          </w:p>
          <w:p>
            <w:pPr>
              <w:spacing w:after="0"/>
            </w:pPr>
            <w:r>
              <w:rPr>
                <w:rFonts w:ascii="Courier New" w:cs="Courier New" w:eastAsia="Courier New" w:hAnsi="Courier New"/>
                <w:color w:val="424242"/>
                <w:sz w:val="17"/>
                <w:szCs w:val="17"/>
              </w:rPr>
              <w:t xml:space="preserve">   │                   │                    │──Actualiza            │</w:t>
            </w:r>
          </w:p>
          <w:p>
            <w:pPr>
              <w:spacing w:after="0"/>
            </w:pPr>
            <w:r>
              <w:rPr>
                <w:rFonts w:ascii="Courier New" w:cs="Courier New" w:eastAsia="Courier New" w:hAnsi="Courier New"/>
                <w:color w:val="424242"/>
                <w:sz w:val="17"/>
                <w:szCs w:val="17"/>
              </w:rPr>
              <w:t xml:space="preserve">   │                   │                    │  validacion_experto──▶│</w:t>
            </w:r>
          </w:p>
          <w:p>
            <w:pPr>
              <w:spacing w:after="0"/>
            </w:pPr>
            <w:r>
              <w:rPr>
                <w:rFonts w:ascii="Courier New" w:cs="Courier New" w:eastAsia="Courier New" w:hAnsi="Courier New"/>
                <w:color w:val="424242"/>
                <w:sz w:val="17"/>
                <w:szCs w:val="17"/>
              </w:rPr>
              <w:t xml:space="preserve">   │                   │◀──200 OK───────────│                      │</w:t>
            </w:r>
          </w:p>
          <w:p>
            <w:pPr>
              <w:spacing w:after="0"/>
            </w:pPr>
            <w:r>
              <w:rPr>
                <w:rFonts w:ascii="Courier New" w:cs="Courier New" w:eastAsia="Courier New" w:hAnsi="Courier New"/>
                <w:color w:val="424242"/>
                <w:sz w:val="17"/>
                <w:szCs w:val="17"/>
              </w:rPr>
              <w:t xml:space="preserve">   │◀─Confirmación────│                    │                      │</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5. Diseño de Base de Datos</w:t>
      </w:r>
    </w:p>
    <w:p>
      <w:pPr>
        <w:spacing w:after="120"/>
      </w:pPr>
      <w:r>
        <w:rPr>
          <w:rFonts w:ascii="Arial" w:cs="Arial" w:eastAsia="Arial" w:hAnsi="Arial"/>
          <w:b w:val="false"/>
          <w:bCs w:val="false"/>
          <w:color w:val="1A1A1A"/>
          <w:sz w:val="20"/>
          <w:szCs w:val="20"/>
        </w:rPr>
        <w:t xml:space="preserve">Zarza AI utiliza MongoDB como base de datos principal por su flexibilidad de esquema, soporte nativo para GeoJSON y capacidad para índices geoespaciales de alto rendimiento. Las siguientes colecciones conforman el modelo de datos.</w:t>
      </w:r>
    </w:p>
    <w:p>
      <w:pPr>
        <w:spacing w:after="120"/>
      </w:pPr>
      <w:r>
        <w:t xml:space="preserve"/>
      </w:r>
    </w:p>
    <w:p>
      <w:pPr>
        <w:pStyle w:val="Heading2"/>
        <w:spacing w:before="280" w:after="120"/>
      </w:pPr>
      <w:r>
        <w:rPr>
          <w:rFonts w:ascii="Arial" w:cs="Arial" w:eastAsia="Arial" w:hAnsi="Arial"/>
          <w:b/>
          <w:bCs/>
          <w:color w:val="2E8B57"/>
          <w:sz w:val="24"/>
          <w:szCs w:val="24"/>
        </w:rPr>
        <w:t xml:space="preserve">5.1 Diagrama de Relaciones entre Colecciones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6"/>
              <w:left w:val="single" w:color="1B6B3A" w:sz="6"/>
              <w:bottom w:val="single" w:color="1B6B3A" w:sz="6"/>
              <w:right w:val="single" w:color="1B6B3A" w:sz="6"/>
            </w:tcBorders>
            <w:shd w:fill="F8FBF8" w:val="clear"/>
            <w:tcMar>
              <w:top w:type="dxa" w:w="160"/>
              <w:left w:type="dxa" w:w="240"/>
              <w:bottom w:type="dxa" w:w="160"/>
              <w:right w:type="dxa" w:w="240"/>
            </w:tcMar>
          </w:tcPr>
          <w:p>
            <w:pPr>
              <w:spacing w:after="0"/>
            </w:pPr>
            <w:r>
              <w:rPr>
                <w:rFonts w:ascii="Courier New" w:cs="Courier New" w:eastAsia="Courier New" w:hAnsi="Courier New"/>
                <w:color w:val="424242"/>
                <w:sz w:val="17"/>
                <w:szCs w:val="17"/>
              </w:rPr>
              <w:t xml:space="preserve">┌──────────────────────────────────────────────────────────────────────┐</w:t>
            </w:r>
          </w:p>
          <w:p>
            <w:pPr>
              <w:spacing w:after="0"/>
            </w:pPr>
            <w:r>
              <w:rPr>
                <w:rFonts w:ascii="Courier New" w:cs="Courier New" w:eastAsia="Courier New" w:hAnsi="Courier New"/>
                <w:color w:val="424242"/>
                <w:sz w:val="17"/>
                <w:szCs w:val="17"/>
              </w:rPr>
              <w:t xml:space="preserve">│  users                    campos                                     │</w:t>
            </w:r>
          </w:p>
          <w:p>
            <w:pPr>
              <w:spacing w:after="0"/>
            </w:pPr>
            <w:r>
              <w:rPr>
                <w:rFonts w:ascii="Courier New" w:cs="Courier New" w:eastAsia="Courier New" w:hAnsi="Courier New"/>
                <w:color w:val="424242"/>
                <w:sz w:val="17"/>
                <w:szCs w:val="17"/>
              </w:rPr>
              <w:t xml:space="preserve">│  ─────────────────        ─────────────────────────                  │</w:t>
            </w:r>
          </w:p>
          <w:p>
            <w:pPr>
              <w:spacing w:after="0"/>
            </w:pPr>
            <w:r>
              <w:rPr>
                <w:rFonts w:ascii="Courier New" w:cs="Courier New" w:eastAsia="Courier New" w:hAnsi="Courier New"/>
                <w:color w:val="424242"/>
                <w:sz w:val="17"/>
                <w:szCs w:val="17"/>
              </w:rPr>
              <w:t xml:space="preserve">│  _id (ObjectId) ◄────┐   _id (ObjectId) ◄──────────────┐            │</w:t>
            </w:r>
          </w:p>
          <w:p>
            <w:pPr>
              <w:spacing w:after="0"/>
            </w:pPr>
            <w:r>
              <w:rPr>
                <w:rFonts w:ascii="Courier New" w:cs="Courier New" w:eastAsia="Courier New" w:hAnsi="Courier New"/>
                <w:color w:val="424242"/>
                <w:sz w:val="17"/>
                <w:szCs w:val="17"/>
              </w:rPr>
              <w:t xml:space="preserve">│  email                │   codigo_campo                   │            │</w:t>
            </w:r>
          </w:p>
          <w:p>
            <w:pPr>
              <w:spacing w:after="0"/>
            </w:pPr>
            <w:r>
              <w:rPr>
                <w:rFonts w:ascii="Courier New" w:cs="Courier New" w:eastAsia="Courier New" w:hAnsi="Courier New"/>
                <w:color w:val="424242"/>
                <w:sz w:val="17"/>
                <w:szCs w:val="17"/>
              </w:rPr>
              <w:t xml:space="preserve">│  passwordHash         │   nombre                         │            │</w:t>
            </w:r>
          </w:p>
          <w:p>
            <w:pPr>
              <w:spacing w:after="0"/>
            </w:pPr>
            <w:r>
              <w:rPr>
                <w:rFonts w:ascii="Courier New" w:cs="Courier New" w:eastAsia="Courier New" w:hAnsi="Courier New"/>
                <w:color w:val="424242"/>
                <w:sz w:val="17"/>
                <w:szCs w:val="17"/>
              </w:rPr>
              <w:t xml:space="preserve">│  role (Enum)          ├── productor_id → users._id       │            │</w:t>
            </w:r>
          </w:p>
          <w:p>
            <w:pPr>
              <w:spacing w:after="0"/>
            </w:pPr>
            <w:r>
              <w:rPr>
                <w:rFonts w:ascii="Courier New" w:cs="Courier New" w:eastAsia="Courier New" w:hAnsi="Courier New"/>
                <w:color w:val="424242"/>
                <w:sz w:val="17"/>
                <w:szCs w:val="17"/>
              </w:rPr>
              <w:t xml:space="preserve">│  campos_asignados ────┘   poligono_gps []               │            │</w:t>
            </w:r>
          </w:p>
          <w:p>
            <w:pPr>
              <w:spacing w:after="0"/>
            </w:pPr>
            <w:r>
              <w:rPr>
                <w:rFonts w:ascii="Courier New" w:cs="Courier New" w:eastAsia="Courier New" w:hAnsi="Courier New"/>
                <w:color w:val="424242"/>
                <w:sz w:val="17"/>
                <w:szCs w:val="17"/>
              </w:rPr>
              <w:t xml:space="preserve">│  fcm_token                                               │            │</w:t>
            </w:r>
          </w:p>
          <w:p>
            <w:pPr>
              <w:spacing w:after="0"/>
            </w:pPr>
            <w:r>
              <w:rPr>
                <w:rFonts w:ascii="Courier New" w:cs="Courier New" w:eastAsia="Courier New" w:hAnsi="Courier New"/>
                <w:color w:val="424242"/>
                <w:sz w:val="17"/>
                <w:szCs w:val="17"/>
              </w:rPr>
              <w:t xml:space="preserve">│                                                          │            │</w:t>
            </w:r>
          </w:p>
          <w:p>
            <w:pPr>
              <w:spacing w:after="0"/>
            </w:pPr>
            <w:r>
              <w:rPr>
                <w:rFonts w:ascii="Courier New" w:cs="Courier New" w:eastAsia="Courier New" w:hAnsi="Courier New"/>
                <w:color w:val="424242"/>
                <w:sz w:val="17"/>
                <w:szCs w:val="17"/>
              </w:rPr>
              <w:t xml:space="preserve">│  analyses                                                │            │</w:t>
            </w:r>
          </w:p>
          <w:p>
            <w:pPr>
              <w:spacing w:after="0"/>
            </w:pPr>
            <w:r>
              <w:rPr>
                <w:rFonts w:ascii="Courier New" w:cs="Courier New" w:eastAsia="Courier New" w:hAnsi="Courier New"/>
                <w:color w:val="424242"/>
                <w:sz w:val="17"/>
                <w:szCs w:val="17"/>
              </w:rPr>
              <w:t xml:space="preserve">│  ─────────────────────────────────────────────────────   │            │</w:t>
            </w:r>
          </w:p>
          <w:p>
            <w:pPr>
              <w:spacing w:after="0"/>
            </w:pPr>
            <w:r>
              <w:rPr>
                <w:rFonts w:ascii="Courier New" w:cs="Courier New" w:eastAsia="Courier New" w:hAnsi="Courier New"/>
                <w:color w:val="424242"/>
                <w:sz w:val="17"/>
                <w:szCs w:val="17"/>
              </w:rPr>
              <w:t xml:space="preserve">│  _id (ObjectId)                                          │            │</w:t>
            </w:r>
          </w:p>
          <w:p>
            <w:pPr>
              <w:spacing w:after="0"/>
            </w:pPr>
            <w:r>
              <w:rPr>
                <w:rFonts w:ascii="Courier New" w:cs="Courier New" w:eastAsia="Courier New" w:hAnsi="Courier New"/>
                <w:color w:val="424242"/>
                <w:sz w:val="17"/>
                <w:szCs w:val="17"/>
              </w:rPr>
              <w:t xml:space="preserve">│  image_id (String, Indexado)                             │            │</w:t>
            </w:r>
          </w:p>
          <w:p>
            <w:pPr>
              <w:spacing w:after="0"/>
            </w:pPr>
            <w:r>
              <w:rPr>
                <w:rFonts w:ascii="Courier New" w:cs="Courier New" w:eastAsia="Courier New" w:hAnsi="Courier New"/>
                <w:color w:val="424242"/>
                <w:sz w:val="17"/>
                <w:szCs w:val="17"/>
              </w:rPr>
              <w:t xml:space="preserve">│  storage_key → Cloudflare R2                             │            │</w:t>
            </w:r>
          </w:p>
          <w:p>
            <w:pPr>
              <w:spacing w:after="0"/>
            </w:pPr>
            <w:r>
              <w:rPr>
                <w:rFonts w:ascii="Courier New" w:cs="Courier New" w:eastAsia="Courier New" w:hAnsi="Courier New"/>
                <w:color w:val="424242"/>
                <w:sz w:val="17"/>
                <w:szCs w:val="17"/>
              </w:rPr>
              <w:t xml:space="preserve">│  requester { userId, email } (Snapshot)                  │            │</w:t>
            </w:r>
          </w:p>
          <w:p>
            <w:pPr>
              <w:spacing w:after="0"/>
            </w:pPr>
            <w:r>
              <w:rPr>
                <w:rFonts w:ascii="Courier New" w:cs="Courier New" w:eastAsia="Courier New" w:hAnsi="Courier New"/>
                <w:color w:val="424242"/>
                <w:sz w:val="17"/>
                <w:szCs w:val="17"/>
              </w:rPr>
              <w:t xml:space="preserve">│  fecha_analisis (Date)                                   │            │</w:t>
            </w:r>
          </w:p>
          <w:p>
            <w:pPr>
              <w:spacing w:after="0"/>
            </w:pPr>
            <w:r>
              <w:rPr>
                <w:rFonts w:ascii="Courier New" w:cs="Courier New" w:eastAsia="Courier New" w:hAnsi="Courier New"/>
                <w:color w:val="424242"/>
                <w:sz w:val="17"/>
                <w:szCs w:val="17"/>
              </w:rPr>
              <w:t xml:space="preserve">│  campo_id ───────────────────────────────────────────────┘            │</w:t>
            </w:r>
          </w:p>
          <w:p>
            <w:pPr>
              <w:spacing w:after="0"/>
            </w:pPr>
            <w:r>
              <w:rPr>
                <w:rFonts w:ascii="Courier New" w:cs="Courier New" w:eastAsia="Courier New" w:hAnsi="Courier New"/>
                <w:color w:val="424242"/>
                <w:sz w:val="17"/>
                <w:szCs w:val="17"/>
              </w:rPr>
              <w:t xml:space="preserve">│  productor_id → users._id                                             │</w:t>
            </w:r>
          </w:p>
          <w:p>
            <w:pPr>
              <w:spacing w:after="0"/>
            </w:pPr>
            <w:r>
              <w:rPr>
                <w:rFonts w:ascii="Courier New" w:cs="Courier New" w:eastAsia="Courier New" w:hAnsi="Courier New"/>
                <w:color w:val="424242"/>
                <w:sz w:val="17"/>
                <w:szCs w:val="17"/>
              </w:rPr>
              <w:t xml:space="preserve">│  ubicacion_gps (GeoJSON Point, 2dsphere)                              │</w:t>
            </w:r>
          </w:p>
          <w:p>
            <w:pPr>
              <w:spacing w:after="0"/>
            </w:pPr>
            <w:r>
              <w:rPr>
                <w:rFonts w:ascii="Courier New" w:cs="Courier New" w:eastAsia="Courier New" w:hAnsi="Courier New"/>
                <w:color w:val="424242"/>
                <w:sz w:val="17"/>
                <w:szCs w:val="17"/>
              </w:rPr>
              <w:t xml:space="preserve">│  offline_sync_id (UUID, Único Sparse)                                │</w:t>
            </w:r>
          </w:p>
          <w:p>
            <w:pPr>
              <w:spacing w:after="0"/>
            </w:pPr>
            <w:r>
              <w:rPr>
                <w:rFonts w:ascii="Courier New" w:cs="Courier New" w:eastAsia="Courier New" w:hAnsi="Courier New"/>
                <w:color w:val="424242"/>
                <w:sz w:val="17"/>
                <w:szCs w:val="17"/>
              </w:rPr>
              <w:t xml:space="preserve">│  metricas_salud { total, sanos, enfermos, pct_merma }                │</w:t>
            </w:r>
          </w:p>
          <w:p>
            <w:pPr>
              <w:spacing w:after="0"/>
            </w:pPr>
            <w:r>
              <w:rPr>
                <w:rFonts w:ascii="Courier New" w:cs="Courier New" w:eastAsia="Courier New" w:hAnsi="Courier New"/>
                <w:color w:val="424242"/>
                <w:sz w:val="17"/>
                <w:szCs w:val="17"/>
              </w:rPr>
              <w:t xml:space="preserve">│  cronograma_fenologico [ { etapa, cantidad, fecha_estimada } ]       │</w:t>
            </w:r>
          </w:p>
          <w:p>
            <w:pPr>
              <w:spacing w:after="0"/>
            </w:pPr>
            <w:r>
              <w:rPr>
                <w:rFonts w:ascii="Courier New" w:cs="Courier New" w:eastAsia="Courier New" w:hAnsi="Courier New"/>
                <w:color w:val="424242"/>
                <w:sz w:val="17"/>
                <w:szCs w:val="17"/>
              </w:rPr>
              <w:t xml:space="preserve">│  validacion_experto { fue_corregido, corregido_por, fecha }          │</w:t>
            </w:r>
          </w:p>
          <w:p>
            <w:pPr>
              <w:spacing w:after="0"/>
            </w:pPr>
            <w:r>
              <w:rPr>
                <w:rFonts w:ascii="Courier New" w:cs="Courier New" w:eastAsia="Courier New" w:hAnsi="Courier New"/>
                <w:color w:val="424242"/>
                <w:sz w:val="17"/>
                <w:szCs w:val="17"/>
              </w:rPr>
              <w:t xml:space="preserve">│                                                                       │</w:t>
            </w:r>
          </w:p>
          <w:p>
            <w:pPr>
              <w:spacing w:after="0"/>
            </w:pPr>
            <w:r>
              <w:rPr>
                <w:rFonts w:ascii="Courier New" w:cs="Courier New" w:eastAsia="Courier New" w:hAnsi="Courier New"/>
                <w:color w:val="424242"/>
                <w:sz w:val="17"/>
                <w:szCs w:val="17"/>
              </w:rPr>
              <w:t xml:space="preserve">│  solicitudes_muestreo                                                │</w:t>
            </w:r>
          </w:p>
          <w:p>
            <w:pPr>
              <w:spacing w:after="0"/>
            </w:pPr>
            <w:r>
              <w:rPr>
                <w:rFonts w:ascii="Courier New" w:cs="Courier New" w:eastAsia="Courier New" w:hAnsi="Courier New"/>
                <w:color w:val="424242"/>
                <w:sz w:val="17"/>
                <w:szCs w:val="17"/>
              </w:rPr>
              <w:t xml:space="preserve">│  ─────────────────────────────────────────────────────               │</w:t>
            </w:r>
          </w:p>
          <w:p>
            <w:pPr>
              <w:spacing w:after="0"/>
            </w:pPr>
            <w:r>
              <w:rPr>
                <w:rFonts w:ascii="Courier New" w:cs="Courier New" w:eastAsia="Courier New" w:hAnsi="Courier New"/>
                <w:color w:val="424242"/>
                <w:sz w:val="17"/>
                <w:szCs w:val="17"/>
              </w:rPr>
              <w:t xml:space="preserve">│  _id (ObjectId)                                                       │</w:t>
            </w:r>
          </w:p>
          <w:p>
            <w:pPr>
              <w:spacing w:after="0"/>
            </w:pPr>
            <w:r>
              <w:rPr>
                <w:rFonts w:ascii="Courier New" w:cs="Courier New" w:eastAsia="Courier New" w:hAnsi="Courier New"/>
                <w:color w:val="424242"/>
                <w:sz w:val="17"/>
                <w:szCs w:val="17"/>
              </w:rPr>
              <w:t xml:space="preserve">│  creado_por → users._id (Admin)                                      │</w:t>
            </w:r>
          </w:p>
          <w:p>
            <w:pPr>
              <w:spacing w:after="0"/>
            </w:pPr>
            <w:r>
              <w:rPr>
                <w:rFonts w:ascii="Courier New" w:cs="Courier New" w:eastAsia="Courier New" w:hAnsi="Courier New"/>
                <w:color w:val="424242"/>
                <w:sz w:val="17"/>
                <w:szCs w:val="17"/>
              </w:rPr>
              <w:t xml:space="preserve">│  asignado_a → users._id (Monitor/Agrónomo)                           │</w:t>
            </w:r>
          </w:p>
          <w:p>
            <w:pPr>
              <w:spacing w:after="0"/>
            </w:pPr>
            <w:r>
              <w:rPr>
                <w:rFonts w:ascii="Courier New" w:cs="Courier New" w:eastAsia="Courier New" w:hAnsi="Courier New"/>
                <w:color w:val="424242"/>
                <w:sz w:val="17"/>
                <w:szCs w:val="17"/>
              </w:rPr>
              <w:t xml:space="preserve">│  campo_id → campos._id                                               │</w:t>
            </w:r>
          </w:p>
          <w:p>
            <w:pPr>
              <w:spacing w:after="0"/>
            </w:pPr>
            <w:r>
              <w:rPr>
                <w:rFonts w:ascii="Courier New" w:cs="Courier New" w:eastAsia="Courier New" w:hAnsi="Courier New"/>
                <w:color w:val="424242"/>
                <w:sz w:val="17"/>
                <w:szCs w:val="17"/>
              </w:rPr>
              <w:t xml:space="preserve">│  estado (Enum: PENDIENTE | EN_PROGRESO | COMPLETADO | CANCELADO)     │</w:t>
            </w:r>
          </w:p>
          <w:p>
            <w:pPr>
              <w:spacing w:after="0"/>
            </w:pPr>
            <w:r>
              <w:rPr>
                <w:rFonts w:ascii="Courier New" w:cs="Courier New" w:eastAsia="Courier New" w:hAnsi="Courier New"/>
                <w:color w:val="424242"/>
                <w:sz w:val="17"/>
                <w:szCs w:val="17"/>
              </w:rPr>
              <w:t xml:space="preserve">│  mensaje (String)                                                     │</w:t>
            </w:r>
          </w:p>
          <w:p>
            <w:pPr>
              <w:spacing w:after="0"/>
            </w:pPr>
            <w:r>
              <w:rPr>
                <w:rFonts w:ascii="Courier New" w:cs="Courier New" w:eastAsia="Courier New" w:hAnsi="Courier New"/>
                <w:color w:val="424242"/>
                <w:sz w:val="17"/>
                <w:szCs w:val="17"/>
              </w:rPr>
              <w:t xml:space="preserve">│  fecha_creacion (Date)                                               │</w:t>
            </w:r>
          </w:p>
          <w:p>
            <w:pPr>
              <w:spacing w:after="0"/>
            </w:pPr>
            <w:r>
              <w:rPr>
                <w:rFonts w:ascii="Courier New" w:cs="Courier New" w:eastAsia="Courier New" w:hAnsi="Courier New"/>
                <w:color w:val="424242"/>
                <w:sz w:val="17"/>
                <w:szCs w:val="17"/>
              </w:rPr>
              <w:t xml:space="preserve">└──────────────────────────────────────────────────────────────────────┘</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5.2 Decisiones de Diseño de la Base de Datos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Decisión</w:t>
            </w:r>
          </w:p>
        </w:tc>
        <w:tc>
          <w:tcPr>
            <w:tcW w:type="dxa" w:w="63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Justificación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Snapshot del requester en analyses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En lugar de una referencia directa, se guarda una copia del userId y email del solicitante. Esto garantiza trazabilidad histórica aunque el usuario sea eliminado del sistema.</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offline_sync_id con índice Unique Sparse</w:t>
            </w:r>
          </w:p>
        </w:tc>
        <w:tc>
          <w:tcPr>
            <w:tcW w:type="dxa" w:w="63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 ser Sparse, el índice solo aplica a documentos que contienen el campo, evitando conflictos de unicidad en muestreos web donde este campo no existe.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GeoJSON Point con índice 2dsphere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Permite consultas geoespaciales nativas de MongoDB: buscar todos los muestreos dentro de un radio, filtrar por polígono de una huerta, etc.</w:t>
            </w:r>
          </w:p>
        </w:tc>
      </w:tr>
      <w:tr>
        <w:tc>
          <w:tcPr>
            <w:tcW w:type="dxa" w:w="30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Imágenes en Cloudflare R2, no en MongoDB</w:t>
            </w:r>
          </w:p>
        </w:tc>
        <w:tc>
          <w:tcPr>
            <w:tcW w:type="dxa" w:w="63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Las imágenes pueden pesar varios MB. Almacenarlas en MongoDB degradaría el rendimiento de las consultas y dispararía los costos de almacenamiento transaccional.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Estado como Enum en solicitudes_muestreo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Usar una cadena controlada (PENDIENTE | EN_PROGRESO | COMPLETADO | CANCELADO) en lugar de booleanos facilita el filtrado y la legibilidad de los estados del flujo de trabajo.</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6. Patrones de Diseño Aplicados</w:t>
      </w:r>
    </w:p>
    <w:p>
      <w:pPr>
        <w:spacing w:after="120"/>
      </w:pPr>
      <w:r>
        <w:rPr>
          <w:rFonts w:ascii="Arial" w:cs="Arial" w:eastAsia="Arial" w:hAnsi="Arial"/>
          <w:b w:val="false"/>
          <w:bCs w:val="false"/>
          <w:color w:val="1A1A1A"/>
          <w:sz w:val="20"/>
          <w:szCs w:val="20"/>
        </w:rPr>
        <w:t xml:space="preserve">El diseño de Zarza AI aplica los siguientes patrones de software reconocidos para garantizar mantenibilidad, escalabilidad y separación de responsabilidades.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Patrón</w:t>
            </w:r>
          </w:p>
        </w:tc>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Dónde se Aplica</w:t>
            </w:r>
          </w:p>
        </w:tc>
        <w:tc>
          <w:tcPr>
            <w:tcW w:type="dxa" w:w="45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Beneficio Obtenido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Event-Driven Architecture (EDA)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RabbitMQ entre fruit-backend y fruit-ms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Desacopla la ingesta de imágenes de la inferencia de IA. El backend no espera la respuesta del Worker, permitiendo respuestas HTTP rápidas al cliente.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Repository Pattern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Capa de acceso a datos en NestJS (Mongoose)</w:t>
            </w:r>
          </w:p>
        </w:tc>
        <w:tc>
          <w:tcPr>
            <w:tcW w:type="dxa" w:w="4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Separa la lógica de negocio de la lógica de persistencia. Facilita el reemplazo de MongoDB sin impactar los servicios.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Guard Pattern (RBAC)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JwtAuthGuard + RolesGuard en NestJS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Centraliza la lógica de autorización en decoradores reutilizables. Cada endpoint declara qué roles puede acceder sin duplicar código.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Idempotency Key</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offline_sync_id en el flujo offline</w:t>
            </w:r>
          </w:p>
        </w:tc>
        <w:tc>
          <w:tcPr>
            <w:tcW w:type="dxa" w:w="4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Permite que la app reintente el envío de un muestreo sin crear duplicados, garantizando exactamente un registro por captura.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Snapshot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Campo requester en analyses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Preserva el estado del usuario en el momento del análisis. Garantiza trazabilidad histórica ante modificaciones o eliminaciones futuras.</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Sidecar / Worker Isolation</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fruit-inference como contenedor independiente</w:t>
            </w:r>
          </w:p>
        </w:tc>
        <w:tc>
          <w:tcPr>
            <w:tcW w:type="dxa" w:w="4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Aísla el proceso de alto consumo de CPU/GPU (YOLOv8) del servidor principal. Permite escalar el Worker de forma independiente según la carga de inferencia.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Offline-First / Local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Módulo de sincronización en Flutter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Prioriza la experiencia del usuario en entornos sin red. Los datos se capturan siempre y se sincronizan oportunistamente al detectar conectividad.</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7. Consideraciones de Seguridad, Rendimiento y Despliegue</w:t>
      </w:r>
    </w:p>
    <w:p>
      <w:pPr>
        <w:spacing w:after="120"/>
      </w:pPr>
      <w:r>
        <w:t xml:space="preserve"/>
      </w:r>
    </w:p>
    <w:p>
      <w:pPr>
        <w:pStyle w:val="Heading2"/>
        <w:spacing w:before="280" w:after="120"/>
      </w:pPr>
      <w:r>
        <w:rPr>
          <w:rFonts w:ascii="Arial" w:cs="Arial" w:eastAsia="Arial" w:hAnsi="Arial"/>
          <w:b/>
          <w:bCs/>
          <w:color w:val="2E8B57"/>
          <w:sz w:val="24"/>
          <w:szCs w:val="24"/>
        </w:rPr>
        <w:t xml:space="preserve">7.1 Seguridad</w:t>
      </w:r>
    </w:p>
    <w:p>
      <w:pPr>
        <w:pStyle w:val="ListParagraph"/>
        <w:numPr>
          <w:ilvl w:val="0"/>
          <w:numId w:val="2"/>
        </w:numPr>
        <w:spacing w:after="80"/>
      </w:pPr>
      <w:r>
        <w:rPr>
          <w:rFonts w:ascii="Arial" w:cs="Arial" w:eastAsia="Arial" w:hAnsi="Arial"/>
          <w:sz w:val="20"/>
          <w:szCs w:val="20"/>
        </w:rPr>
        <w:t xml:space="preserve">Autenticación sin estado mediante JSON Web Tokens (JWT). Los tokens tienen tiempo de expiración configurable (JWT_EXPIRES_IN).</w:t>
      </w:r>
    </w:p>
    <w:p>
      <w:pPr>
        <w:pStyle w:val="ListParagraph"/>
        <w:numPr>
          <w:ilvl w:val="0"/>
          <w:numId w:val="2"/>
        </w:numPr>
        <w:spacing w:after="80"/>
      </w:pPr>
      <w:r>
        <w:rPr>
          <w:rFonts w:ascii="Arial" w:cs="Arial" w:eastAsia="Arial" w:hAnsi="Arial"/>
          <w:sz w:val="20"/>
          <w:szCs w:val="20"/>
        </w:rPr>
        <w:t xml:space="preserve">Contraseñas almacenadas con hashing unidireccional bcrypt (factor de costo mínimo: 12). Nunca se exponen en respuestas de la API.</w:t>
      </w:r>
    </w:p>
    <w:p>
      <w:pPr>
        <w:pStyle w:val="ListParagraph"/>
        <w:numPr>
          <w:ilvl w:val="0"/>
          <w:numId w:val="2"/>
        </w:numPr>
        <w:spacing w:after="80"/>
      </w:pPr>
      <w:r>
        <w:rPr>
          <w:rFonts w:ascii="Arial" w:cs="Arial" w:eastAsia="Arial" w:hAnsi="Arial"/>
          <w:sz w:val="20"/>
          <w:szCs w:val="20"/>
        </w:rPr>
        <w:t xml:space="preserve">Autorización estricta por endpoint: el Guard extrae el rol del JWT y verifica los permisos antes de ejecutar cualquier consulta o acción.</w:t>
      </w:r>
    </w:p>
    <w:p>
      <w:pPr>
        <w:pStyle w:val="ListParagraph"/>
        <w:numPr>
          <w:ilvl w:val="0"/>
          <w:numId w:val="2"/>
        </w:numPr>
        <w:spacing w:after="80"/>
      </w:pPr>
      <w:r>
        <w:rPr>
          <w:rFonts w:ascii="Arial" w:cs="Arial" w:eastAsia="Arial" w:hAnsi="Arial"/>
          <w:sz w:val="20"/>
          <w:szCs w:val="20"/>
        </w:rPr>
        <w:t xml:space="preserve">El Worker de IA (fruit-inference) opera exclusivamente en la red interna privada de Docker y nunca está expuesto a internet.</w:t>
      </w:r>
    </w:p>
    <w:p>
      <w:pPr>
        <w:pStyle w:val="ListParagraph"/>
        <w:numPr>
          <w:ilvl w:val="0"/>
          <w:numId w:val="2"/>
        </w:numPr>
        <w:spacing w:after="80"/>
      </w:pPr>
      <w:r>
        <w:rPr>
          <w:rFonts w:ascii="Arial" w:cs="Arial" w:eastAsia="Arial" w:hAnsi="Arial"/>
          <w:sz w:val="20"/>
          <w:szCs w:val="20"/>
        </w:rPr>
        <w:t xml:space="preserve">En producción, todas las comunicaciones externas deben cifrarse con TLS 1.2+ (HTTPS). Las URLs de imágenes en R2 deben ser URLs firmadas con tiempo de expiración.</w:t>
      </w:r>
    </w:p>
    <w:p>
      <w:pPr>
        <w:spacing w:after="120"/>
      </w:pPr>
      <w:r>
        <w:t xml:space="preserve"/>
      </w:r>
    </w:p>
    <w:p>
      <w:pPr>
        <w:pStyle w:val="Heading2"/>
        <w:spacing w:before="280" w:after="120"/>
      </w:pPr>
      <w:r>
        <w:rPr>
          <w:rFonts w:ascii="Arial" w:cs="Arial" w:eastAsia="Arial" w:hAnsi="Arial"/>
          <w:b/>
          <w:bCs/>
          <w:color w:val="2E8B57"/>
          <w:sz w:val="24"/>
          <w:szCs w:val="24"/>
        </w:rPr>
        <w:t xml:space="preserve">7.2 Rendimiento</w:t>
      </w:r>
    </w:p>
    <w:p>
      <w:pPr>
        <w:pStyle w:val="ListParagraph"/>
        <w:numPr>
          <w:ilvl w:val="0"/>
          <w:numId w:val="2"/>
        </w:numPr>
        <w:spacing w:after="80"/>
      </w:pPr>
      <w:r>
        <w:rPr>
          <w:rFonts w:ascii="Arial" w:cs="Arial" w:eastAsia="Arial" w:hAnsi="Arial"/>
          <w:sz w:val="20"/>
          <w:szCs w:val="20"/>
        </w:rPr>
        <w:t xml:space="preserve">Desacoplamiento de archivos pesados: MongoDB solo almacena el storage_key (texto), nunca los binarios de las imágenes.</w:t>
      </w:r>
    </w:p>
    <w:p>
      <w:pPr>
        <w:pStyle w:val="ListParagraph"/>
        <w:numPr>
          <w:ilvl w:val="0"/>
          <w:numId w:val="2"/>
        </w:numPr>
        <w:spacing w:after="80"/>
      </w:pPr>
      <w:r>
        <w:rPr>
          <w:rFonts w:ascii="Arial" w:cs="Arial" w:eastAsia="Arial" w:hAnsi="Arial"/>
          <w:sz w:val="20"/>
          <w:szCs w:val="20"/>
        </w:rPr>
        <w:t xml:space="preserve">Índices compuestos en MongoDB (campo_id + productor_id, fecha_analisis) para garantizar que las búsquedas y filtrados respondan en milisegundos incluso con miles de registros.</w:t>
      </w:r>
    </w:p>
    <w:p>
      <w:pPr>
        <w:pStyle w:val="ListParagraph"/>
        <w:numPr>
          <w:ilvl w:val="0"/>
          <w:numId w:val="2"/>
        </w:numPr>
        <w:spacing w:after="80"/>
      </w:pPr>
      <w:r>
        <w:rPr>
          <w:rFonts w:ascii="Arial" w:cs="Arial" w:eastAsia="Arial" w:hAnsi="Arial"/>
          <w:sz w:val="20"/>
          <w:szCs w:val="20"/>
        </w:rPr>
        <w:t xml:space="preserve">Procesamiento asíncrono mediante RabbitMQ: el endpoint de ingesta retorna HTTP 201 inmediatamente al cliente sin esperar el resultado de la IA. La inferencia ocurre en segundo plano.</w:t>
      </w:r>
    </w:p>
    <w:p>
      <w:pPr>
        <w:pStyle w:val="ListParagraph"/>
        <w:numPr>
          <w:ilvl w:val="0"/>
          <w:numId w:val="2"/>
        </w:numPr>
        <w:spacing w:after="80"/>
      </w:pPr>
      <w:r>
        <w:rPr>
          <w:rFonts w:ascii="Arial" w:cs="Arial" w:eastAsia="Arial" w:hAnsi="Arial"/>
          <w:sz w:val="20"/>
          <w:szCs w:val="20"/>
        </w:rPr>
        <w:t xml:space="preserve">El Worker de IA puede instanciarse con múltiples réplicas en Docker Compose para distribuir la carga de inferencia en períodos de alta sincronización.</w:t>
      </w:r>
    </w:p>
    <w:p>
      <w:pPr>
        <w:spacing w:after="120"/>
      </w:pPr>
      <w:r>
        <w:t xml:space="preserve"/>
      </w:r>
    </w:p>
    <w:p>
      <w:pPr>
        <w:pStyle w:val="Heading2"/>
        <w:spacing w:before="280" w:after="120"/>
      </w:pPr>
      <w:r>
        <w:rPr>
          <w:rFonts w:ascii="Arial" w:cs="Arial" w:eastAsia="Arial" w:hAnsi="Arial"/>
          <w:b/>
          <w:bCs/>
          <w:color w:val="2E8B57"/>
          <w:sz w:val="24"/>
          <w:szCs w:val="24"/>
        </w:rPr>
        <w:t xml:space="preserve">7.3 Despliegue</w:t>
      </w:r>
    </w:p>
    <w:p>
      <w:pPr>
        <w:pStyle w:val="ListParagraph"/>
        <w:numPr>
          <w:ilvl w:val="0"/>
          <w:numId w:val="2"/>
        </w:numPr>
        <w:spacing w:after="80"/>
      </w:pPr>
      <w:r>
        <w:rPr>
          <w:rFonts w:ascii="Arial" w:cs="Arial" w:eastAsia="Arial" w:hAnsi="Arial"/>
          <w:sz w:val="20"/>
          <w:szCs w:val="20"/>
        </w:rPr>
        <w:t xml:space="preserve">El sistema backend y el Worker de IA se empaquetan en contenedores Docker con imágenes base minimalistas (node:20-alpine y python:3.11-slim).</w:t>
      </w:r>
    </w:p>
    <w:p>
      <w:pPr>
        <w:pStyle w:val="ListParagraph"/>
        <w:numPr>
          <w:ilvl w:val="0"/>
          <w:numId w:val="2"/>
        </w:numPr>
        <w:spacing w:after="80"/>
      </w:pPr>
      <w:r>
        <w:rPr>
          <w:rFonts w:ascii="Arial" w:cs="Arial" w:eastAsia="Arial" w:hAnsi="Arial"/>
          <w:sz w:val="20"/>
          <w:szCs w:val="20"/>
        </w:rPr>
        <w:t xml:space="preserve">Docker Compose orquesta todos los servicios (fruit-backend, fruit-ms, fruit-inference, rabbitmq) garantizando entornos idénticos en desarrollo, pruebas y producción.</w:t>
      </w:r>
    </w:p>
    <w:p>
      <w:pPr>
        <w:pStyle w:val="ListParagraph"/>
        <w:numPr>
          <w:ilvl w:val="0"/>
          <w:numId w:val="2"/>
        </w:numPr>
        <w:spacing w:after="80"/>
      </w:pPr>
      <w:r>
        <w:rPr>
          <w:rFonts w:ascii="Arial" w:cs="Arial" w:eastAsia="Arial" w:hAnsi="Arial"/>
          <w:sz w:val="20"/>
          <w:szCs w:val="20"/>
        </w:rPr>
        <w:t xml:space="preserve">Las variables de entorno sensibles se gestionan mediante archivos .env y nunca se incluyen en el código fuente ni en las imágenes Docker.</w:t>
      </w:r>
    </w:p>
    <w:p>
      <w:pPr>
        <w:pStyle w:val="ListParagraph"/>
        <w:numPr>
          <w:ilvl w:val="0"/>
          <w:numId w:val="2"/>
        </w:numPr>
        <w:spacing w:after="80"/>
      </w:pPr>
      <w:r>
        <w:rPr>
          <w:rFonts w:ascii="Arial" w:cs="Arial" w:eastAsia="Arial" w:hAnsi="Arial"/>
          <w:sz w:val="20"/>
          <w:szCs w:val="20"/>
        </w:rPr>
        <w:t xml:space="preserve">La actualización del modelo YOLOv8 (best.pt) se realiza reiniciando únicamente el contenedor fruit-inference, sin interrumpir el backend ni la app.</w:t>
      </w:r>
    </w:p>
    <w:p>
      <w:pPr>
        <w:spacing w:after="120"/>
      </w:pPr>
      <w:r>
        <w:t xml:space="preserve"/>
      </w:r>
    </w:p>
    <w:p>
      <w:pPr>
        <w:pStyle w:val="Heading2"/>
        <w:spacing w:before="280" w:after="120"/>
      </w:pPr>
      <w:r>
        <w:rPr>
          <w:rFonts w:ascii="Arial" w:cs="Arial" w:eastAsia="Arial" w:hAnsi="Arial"/>
          <w:b/>
          <w:bCs/>
          <w:color w:val="2E8B57"/>
          <w:sz w:val="24"/>
          <w:szCs w:val="24"/>
        </w:rPr>
        <w:t xml:space="preserve">7.4 Casos de Uso Arquitectónicos Principales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Nombre</w:t>
            </w:r>
          </w:p>
        </w:tc>
        <w:tc>
          <w:tcPr>
            <w:tcW w:type="dxa" w:w="55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Descripción Arquitectónica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Sincronización Offline → Online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Monitor recolecta datos sin red. Al conectarse, la App envía un lote de registros con UUID local, ubicación e IDs de campo. El Backend guarda las imágenes en R2, encola el evento en RabbitMQ, fruit-ms obtiene el diagnóstico de IA y unifica la información en MongoDB. La App vacía su caché local al confirmar la sincronización.</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CU-02</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Consulta de Gráficas de Producción</w:t>
            </w:r>
          </w:p>
        </w:tc>
        <w:tc>
          <w:tcPr>
            <w:tcW w:type="dxa" w:w="5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Productor o Agrónomo solicita ver el rendimiento de un campo desde la Web. El Backend valida los campos_asignados del usuario, agrupa los análisis históricos y retorna las métricas consolidadas para renderizar las gráficas en el dashboard.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Asignación de Tareas de Campo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Admin crea una Solicitud de Muestreo en la Web. El Backend persiste el registro en MongoDB con estado PENDIENTE y envía una notificación push mediante FCM que despierta la App del Monitor asignado.</w:t>
            </w:r>
          </w:p>
        </w:tc>
      </w:tr>
      <w:tr>
        <w:tc>
          <w:tcPr>
            <w:tcW w:type="dxa" w:w="1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CU-04</w:t>
            </w:r>
          </w:p>
        </w:tc>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Corrección Human-in-the-Loop</w:t>
            </w:r>
          </w:p>
        </w:tc>
        <w:tc>
          <w:tcPr>
            <w:tcW w:type="dxa" w:w="55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Agrónomo detecta un error en el diagnóstico de la IA desde el dashboard. Envía la corrección; el Backend marca el análisis con fue_corregido: true, preserva el diagnóstico original en el campo de auditoría y actualiza el diagnóstico final visible.</w:t>
            </w:r>
          </w:p>
        </w:tc>
      </w:tr>
    </w:tbl>
    <w:p>
      <w:pPr>
        <w:spacing w:after="120"/>
      </w:pPr>
      <w:r>
        <w:t xml:space="preserve"/>
      </w:r>
    </w:p>
    <w:p>
      <w:r>
        <w:br w:type="page"/>
      </w:r>
    </w:p>
    <w:p>
      <w:pPr>
        <w:pStyle w:val="Heading1"/>
        <w:pBdr>
          <w:bottom w:val="single" w:color="1B6B3A" w:sz="8" w:space="4"/>
        </w:pBdr>
        <w:spacing w:before="400" w:after="160"/>
      </w:pPr>
      <w:r>
        <w:rPr>
          <w:rFonts w:ascii="Arial" w:cs="Arial" w:eastAsia="Arial" w:hAnsi="Arial"/>
          <w:b/>
          <w:bCs/>
          <w:color w:val="1B6B3A"/>
          <w:sz w:val="30"/>
          <w:szCs w:val="30"/>
        </w:rPr>
        <w:t xml:space="preserve">8. Registro de Decisiones Arquitectónicas (ADR)</w:t>
      </w:r>
    </w:p>
    <w:p>
      <w:pPr>
        <w:spacing w:after="120"/>
      </w:pPr>
      <w:r>
        <w:rPr>
          <w:rFonts w:ascii="Arial" w:cs="Arial" w:eastAsia="Arial" w:hAnsi="Arial"/>
          <w:b w:val="false"/>
          <w:bCs w:val="false"/>
          <w:color w:val="1A1A1A"/>
          <w:sz w:val="20"/>
          <w:szCs w:val="20"/>
        </w:rPr>
        <w:t xml:space="preserve">El siguiente registro documenta las decisiones de diseño más relevantes, su justificación y las alternativas consideradas.</w:t>
      </w:r>
    </w:p>
    <w:p>
      <w:pPr>
        <w:spacing w:after="120"/>
      </w:pPr>
      <w:r>
        <w:t xml:space="preserve"/>
      </w:r>
    </w:p>
    <w:p>
      <w:pPr>
        <w:pStyle w:val="Heading2"/>
        <w:spacing w:before="280" w:after="120"/>
      </w:pPr>
      <w:r>
        <w:rPr>
          <w:rFonts w:ascii="Arial" w:cs="Arial" w:eastAsia="Arial" w:hAnsi="Arial"/>
          <w:b/>
          <w:bCs/>
          <w:color w:val="2E8B57"/>
          <w:sz w:val="24"/>
          <w:szCs w:val="24"/>
        </w:rPr>
        <w:t xml:space="preserve">ADR-01: MongoDB como Base de Datos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Contexto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sistema maneja datos de análisis con estructura variable (etapas fenológicas pueden variar) y requiere consultas geoespaciales de alto rendimiento.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Decisión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Usar MongoDB Atlas como base de datos principal.</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Justificación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Soporte nativo para GeoJSON y el índice 2dsphere permiten consultas geoespaciales sin extensiones adicionales. El esquema flexible de documentos facilita la evolución del modelo de análisis sin migraciones costosas.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Alternativas Consideradas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PostgreSQL con extensión PostGIS (mayor rigidez de esquema), Firebase Firestore (limitaciones en consultas geoespaciales complejas).</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ADR-02: RabbitMQ como Bus de Mensajes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Contexto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La inferencia de YOLOv8 puede tomar varios segundos. Bloquear el hilo principal de Node.js durante ese tiempo degradaría la experiencia del cliente.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Decisión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Usar RabbitMQ (AMQP) para desacoplar la ingesta de imágenes de la inferencia de IA.</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Justificación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El backend responde al cliente inmediatamente (HTTP 201) y el Worker procesa la imagen en segundo plano. Los eventos se encolan si el Worker está ocupado, garantizando que ningún análisis se pierda.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Alternativas Consideradas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Llamada HTTP síncrona directa al Worker (bloquea el backend), BullMQ con Redis (más complejidad de configuración).</w:t>
            </w:r>
          </w:p>
        </w:tc>
      </w:tr>
    </w:tbl>
    <w:p>
      <w:pPr>
        <w:spacing w:after="120"/>
      </w:pPr>
      <w:r>
        <w:t xml:space="preserve"/>
      </w:r>
    </w:p>
    <w:p>
      <w:pPr>
        <w:pStyle w:val="Heading2"/>
        <w:spacing w:before="280" w:after="120"/>
      </w:pPr>
      <w:r>
        <w:rPr>
          <w:rFonts w:ascii="Arial" w:cs="Arial" w:eastAsia="Arial" w:hAnsi="Arial"/>
          <w:b/>
          <w:bCs/>
          <w:color w:val="2E8B57"/>
          <w:sz w:val="24"/>
          <w:szCs w:val="24"/>
        </w:rPr>
        <w:t xml:space="preserve">ADR-03: Flutter para la Aplicación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Atributo</w:t>
            </w:r>
          </w:p>
        </w:tc>
        <w:tc>
          <w:tcPr>
            <w:tcW w:type="dxa" w:w="6960"/>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Detalle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Estado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Aceptado</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Contexto</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 requiere una app que funcione en Android con soporte offline, acceso a cámara y GPS, y capacidad de sincronización en segundo plano.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Decisión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Usar Flutter (Dart) como framework de desarrollo móvil.</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Justificación</w:t>
            </w:r>
          </w:p>
        </w:tc>
        <w:tc>
          <w:tcPr>
            <w:tcW w:type="dxa" w:w="6960"/>
            <w:tcBorders>
              <w:top w:val="single" w:color="CCCCCC" w:sz="1"/>
              <w:left w:val="single" w:color="CCCCCC" w:sz="1"/>
              <w:bottom w:val="single" w:color="CCCCCC" w:sz="1"/>
              <w:right w:val="single" w:color="CCCCCC" w:sz="1"/>
            </w:tcBorders>
            <w:shd w:fill="EAF4EE"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Base de código única para iOS y Android, rendimiento cercano a nativo gracias a la compilación AOT, amplio ecosistema de paquetes para SQLite (offline), GPS y FCM.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Alternativas Consideradas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React Native (mayor overhead de bridge), desarrollo nativo separado Android/iOS (doble costo de mantenimiento).</w:t>
            </w:r>
          </w:p>
        </w:tc>
      </w:tr>
    </w:tbl>
    <w:p>
      <w:pPr>
        <w:spacing w:after="12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1"/>
      </w:pBdr>
      <w:jc w:val="center"/>
    </w:pPr>
    <w:r>
      <w:rPr>
        <w:rFonts w:ascii="Arial" w:cs="Arial" w:eastAsia="Arial" w:hAnsi="Arial"/>
        <w:color w:val="757575"/>
        <w:sz w:val="16"/>
        <w:szCs w:val="16"/>
      </w:rPr>
      <w:t xml:space="preserve">Página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de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1"/>
      </w:pBdr>
      <w:tabs>
        <w:tab w:val="right" w:pos="9360"/>
      </w:tabs>
    </w:pPr>
    <w:r>
      <w:rPr>
        <w:rFonts w:ascii="Arial" w:cs="Arial" w:eastAsia="Arial" w:hAnsi="Arial"/>
        <w:color w:val="757575"/>
        <w:sz w:val="16"/>
        <w:szCs w:val="16"/>
      </w:rPr>
      <w:t xml:space="preserve">Zarza AI  —  Documento de Diseño de Software  v2.0</w:t>
    </w:r>
    <w:r>
      <w:rPr>
        <w:rFonts w:ascii="Arial" w:cs="Arial" w:eastAsia="Arial" w:hAnsi="Arial"/>
        <w:sz w:val="16"/>
        <w:szCs w:val="16"/>
      </w:rPr>
      <w:t xml:space="preserve">	</w:t>
    </w:r>
    <w:r>
      <w:rPr>
        <w:rFonts w:ascii="Arial" w:cs="Arial" w:eastAsia="Arial" w:hAnsi="Arial"/>
        <w:color w:val="BBBBBB"/>
        <w:sz w:val="16"/>
        <w:szCs w:val="16"/>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6B3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8B57"/>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2026-03-28T18:14:33.661Z</dcterms:created>
  <dcterms:modified xsi:type="dcterms:W3CDTF">2026-03-28T18:14:33.662Z</dcterms:modified>
</cp:coreProperties>
</file>

<file path=docProps/custom.xml><?xml version="1.0" encoding="utf-8"?>
<Properties xmlns="http://schemas.openxmlformats.org/officeDocument/2006/custom-properties" xmlns:vt="http://schemas.openxmlformats.org/officeDocument/2006/docPropsVTypes"/>
</file>