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3</w:t>
      </w:r>
    </w:p>
    <w:p>
      <w:pPr>
        <w:jc w:val="center"/>
      </w:pPr>
      <w:r>
        <w:rPr>
          <w:b/>
          <w:sz w:val="54"/>
        </w:rPr>
        <w:t>Unsupervised Learning and Clustering Analysis</w:t>
      </w:r>
    </w:p>
    <w:p>
      <w:pPr>
        <w:jc w:val="center"/>
      </w:pPr>
      <w:r>
        <w:rPr>
          <w:sz w:val="32"/>
        </w:rPr>
        <w:t>Iris Flower Dataset</w:t>
      </w:r>
    </w:p>
    <w:p>
      <w:pPr>
        <w:jc w:val="center"/>
      </w:pPr>
      <w:r>
        <w:rPr>
          <w:b/>
        </w:rPr>
        <w:br/>
        <w:t>Python Data Science Internship</w:t>
        <w:br/>
      </w:r>
      <w:r>
        <w:t>Scikit-learn • K-Means • Hierarchical Clustering • PCA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applies unsupervised learning to the publicly available Iris dataset. Four numerical flower measurements are standardized and clustered without supplying species labels to the algorithm. K-Means is the primary method, while hierarchical Ward clustering provides a secondary comparison.</w:t>
      </w:r>
    </w:p>
    <w:p>
      <w:r>
        <w:t>Candidate K values from 2 to 6 were evaluated. Silhouette score is highest at K=2 (0.582), while the elbow curve and the practical interpretability of the Iris structure support K=3. The final analysis therefore uses K=3 and explicitly records this model-selection trade-off.</w:t>
      </w:r>
    </w:p>
    <w:p>
      <w:r>
        <w:t>The K=3 solution produces three interpretable groups. Hierarchical clustering with three groups gives a silhouette score of 0.447. Known species labels are used only after clustering for post-hoc interpretation.</w:t>
      </w:r>
    </w:p>
    <w:p>
      <w:pPr>
        <w:pStyle w:val="Heading1"/>
      </w:pPr>
      <w:r>
        <w:t>1. Objectives</w:t>
      </w:r>
    </w:p>
    <w:p>
      <w:pPr>
        <w:pStyle w:val="ListBullet"/>
      </w:pPr>
      <w:r>
        <w:t>Select a public dataset appropriate for clustering.</w:t>
      </w:r>
    </w:p>
    <w:p>
      <w:pPr>
        <w:pStyle w:val="ListBullet"/>
      </w:pPr>
      <w:r>
        <w:t>Standardize continuous features for distance-based learning.</w:t>
      </w:r>
    </w:p>
    <w:p>
      <w:pPr>
        <w:pStyle w:val="ListBullet"/>
      </w:pPr>
      <w:r>
        <w:t>Evaluate candidate cluster counts.</w:t>
      </w:r>
    </w:p>
    <w:p>
      <w:pPr>
        <w:pStyle w:val="ListBullet"/>
      </w:pPr>
      <w:r>
        <w:t>Apply K-Means and interpret cluster profiles.</w:t>
      </w:r>
    </w:p>
    <w:p>
      <w:pPr>
        <w:pStyle w:val="ListBullet"/>
      </w:pPr>
      <w:r>
        <w:t>Visualize clusters using PCA and feature plots.</w:t>
      </w:r>
    </w:p>
    <w:p>
      <w:pPr>
        <w:pStyle w:val="ListBullet"/>
      </w:pPr>
      <w:r>
        <w:t>Compare with hierarchical clustering.</w:t>
      </w:r>
    </w:p>
    <w:p>
      <w:pPr>
        <w:pStyle w:val="ListBullet"/>
      </w:pPr>
      <w:r>
        <w:t>Discuss implications and limitations.</w:t>
      </w:r>
    </w:p>
    <w:p>
      <w:pPr>
        <w:pStyle w:val="Heading1"/>
      </w:pPr>
      <w:r>
        <w:t>2. Dataset Selection</w:t>
      </w:r>
    </w:p>
    <w:p>
      <w:r>
        <w:t>The Iris dataset contains 150 observations and four continuous measurements: sepal length, sepal width, petal length, and petal width. Three species labels are available, but they are withheld from clustering and used only for post-hoc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Item</w:t>
            </w:r>
          </w:p>
        </w:tc>
        <w:tc>
          <w:tcPr>
            <w:tcW w:type="dxa" w:w="4968"/>
            <w:shd w:fill="D9EAF7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Observations</w:t>
            </w:r>
          </w:p>
        </w:tc>
        <w:tc>
          <w:tcPr>
            <w:tcW w:type="dxa" w:w="4968"/>
          </w:tcPr>
          <w:p>
            <w:r>
              <w:t>150</w:t>
            </w:r>
          </w:p>
        </w:tc>
      </w:tr>
      <w:tr>
        <w:tc>
          <w:tcPr>
            <w:tcW w:type="dxa" w:w="4968"/>
          </w:tcPr>
          <w:p>
            <w:r>
              <w:t>Features</w:t>
            </w:r>
          </w:p>
        </w:tc>
        <w:tc>
          <w:tcPr>
            <w:tcW w:type="dxa" w:w="4968"/>
          </w:tcPr>
          <w:p>
            <w:r>
              <w:t>4 continuous numerical features</w:t>
            </w:r>
          </w:p>
        </w:tc>
      </w:tr>
      <w:tr>
        <w:tc>
          <w:tcPr>
            <w:tcW w:type="dxa" w:w="4968"/>
          </w:tcPr>
          <w:p>
            <w:r>
              <w:t>Known labels</w:t>
            </w:r>
          </w:p>
        </w:tc>
        <w:tc>
          <w:tcPr>
            <w:tcW w:type="dxa" w:w="4968"/>
          </w:tcPr>
          <w:p>
            <w:r>
              <w:t>3 species; not used during clustering</w:t>
            </w:r>
          </w:p>
        </w:tc>
      </w:tr>
      <w:tr>
        <w:tc>
          <w:tcPr>
            <w:tcW w:type="dxa" w:w="4968"/>
          </w:tcPr>
          <w:p>
            <w:r>
              <w:t>Primary method</w:t>
            </w:r>
          </w:p>
        </w:tc>
        <w:tc>
          <w:tcPr>
            <w:tcW w:type="dxa" w:w="4968"/>
          </w:tcPr>
          <w:p>
            <w:r>
              <w:t>K-Means</w:t>
            </w:r>
          </w:p>
        </w:tc>
      </w:tr>
    </w:tbl>
    <w:p>
      <w:pPr>
        <w:pStyle w:val="Heading1"/>
      </w:pPr>
      <w:r>
        <w:t>3. Preprocessing</w:t>
      </w:r>
    </w:p>
    <w:p>
      <w:r>
        <w:t>StandardScaler puts the four measurements on comparable scales. This is important because K-Means uses distance calculations.</w:t>
      </w:r>
    </w:p>
    <w:p>
      <w:r>
        <w:rPr>
          <w:rFonts w:ascii="Consolas" w:hAnsi="Consolas"/>
          <w:sz w:val="16"/>
        </w:rPr>
        <w:t>scaler = StandardScaler()</w:t>
        <w:br/>
        <w:t>X_scaled = scaler.fit_transform(X)</w:t>
      </w:r>
    </w:p>
    <w:p>
      <w:pPr>
        <w:pStyle w:val="Heading1"/>
      </w:pPr>
      <w:r>
        <w:t>4. Selecting the Number of Clusters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Elbow method.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lhouette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Silhouette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K</w:t>
            </w:r>
          </w:p>
        </w:tc>
        <w:tc>
          <w:tcPr>
            <w:tcW w:type="dxa" w:w="3312"/>
            <w:shd w:fill="D9EAF7"/>
          </w:tcPr>
          <w:p>
            <w:r>
              <w:t>Inertia</w:t>
            </w:r>
          </w:p>
        </w:tc>
        <w:tc>
          <w:tcPr>
            <w:tcW w:type="dxa" w:w="3312"/>
            <w:shd w:fill="D9EAF7"/>
          </w:tcPr>
          <w:p>
            <w:r>
              <w:t>Silhouette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222.36</w:t>
            </w:r>
          </w:p>
        </w:tc>
        <w:tc>
          <w:tcPr>
            <w:tcW w:type="dxa" w:w="3312"/>
          </w:tcPr>
          <w:p>
            <w:r>
              <w:t>0.582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139.82</w:t>
            </w:r>
          </w:p>
        </w:tc>
        <w:tc>
          <w:tcPr>
            <w:tcW w:type="dxa" w:w="3312"/>
          </w:tcPr>
          <w:p>
            <w:r>
              <w:t>0.460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114.09</w:t>
            </w:r>
          </w:p>
        </w:tc>
        <w:tc>
          <w:tcPr>
            <w:tcW w:type="dxa" w:w="3312"/>
          </w:tcPr>
          <w:p>
            <w:r>
              <w:t>0.384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90.81</w:t>
            </w:r>
          </w:p>
        </w:tc>
        <w:tc>
          <w:tcPr>
            <w:tcW w:type="dxa" w:w="3312"/>
          </w:tcPr>
          <w:p>
            <w:r>
              <w:t>0.346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80.02</w:t>
            </w:r>
          </w:p>
        </w:tc>
        <w:tc>
          <w:tcPr>
            <w:tcW w:type="dxa" w:w="3312"/>
          </w:tcPr>
          <w:p>
            <w:r>
              <w:t>0.322</w:t>
            </w:r>
          </w:p>
        </w:tc>
      </w:tr>
    </w:tbl>
    <w:p>
      <w:r>
        <w:t>The silhouette metric alone favors K=2 (0.582). However, K=3 provides a more informative three-group segmentation and is supported by the elbow/interpretability trade-off. Selecting K=3 is therefore a documented analytical choice rather than a claim that K=3 uniquely maximizes every metric.</w:t>
      </w:r>
    </w:p>
    <w:p>
      <w:r>
        <w:rPr>
          <w:rFonts w:ascii="Consolas" w:hAnsi="Consolas"/>
          <w:sz w:val="16"/>
        </w:rPr>
        <w:t>for k in range(2, 7):</w:t>
        <w:br/>
        <w:t xml:space="preserve">    model = KMeans(n_clusters=k, random_state=42, n_init=20)</w:t>
        <w:br/>
        <w:t xml:space="preserve">    labels = model.fit_predict(X_scaled)</w:t>
        <w:br/>
        <w:t xml:space="preserve">    print(k, model.inertia_, silhouette_score(X_scaled, labels))</w:t>
      </w:r>
    </w:p>
    <w:p>
      <w:pPr>
        <w:pStyle w:val="Heading1"/>
      </w:pPr>
      <w:r>
        <w:t>5. K-Means Implementation</w:t>
      </w:r>
    </w:p>
    <w:p>
      <w:r>
        <w:rPr>
          <w:rFonts w:ascii="Consolas" w:hAnsi="Consolas"/>
          <w:sz w:val="16"/>
        </w:rPr>
        <w:t>kmeans = KMeans(n_clusters=3, random_state=42, n_init=20)</w:t>
        <w:br/>
        <w:t>labels = kmeans.fit_predict(X_scaled)</w:t>
      </w:r>
    </w:p>
    <w:p>
      <w:r>
        <w:t>random_state supports reproducibility and n_init=20 evaluates multiple centroid initializations. Cluster IDs are arbitrary labels and do not represent an ordinal ranking.</w:t>
      </w:r>
    </w:p>
    <w:p>
      <w:pPr>
        <w:pStyle w:val="Heading1"/>
      </w:pPr>
      <w:r>
        <w:t>6. PCA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ca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K-Means clusters projected onto two principal components.</w:t>
      </w:r>
    </w:p>
    <w:p>
      <w:r>
        <w:t>PCA is used only for visualization. The first two components explain 95.8% of the standardized variance. The projection shows a compact separated group and greater overlap between the other groups.</w:t>
      </w:r>
    </w:p>
    <w:p>
      <w:pPr>
        <w:pStyle w:val="Heading1"/>
      </w:pPr>
      <w:r>
        <w:t>7. Feature-Level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tal_clus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Cluster separation using petal length and petal width.</w:t>
      </w:r>
    </w:p>
    <w:p>
      <w:r>
        <w:t>Petal length and petal width provide particularly clear separation among the discovered groups, indicating that petal morphology contributes strongly to the clustering structure.</w:t>
      </w:r>
    </w:p>
    <w:p>
      <w:pPr>
        <w:pStyle w:val="Heading1"/>
      </w:pPr>
      <w:r>
        <w:t>8. Cluster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uster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Mean feature values by cluster.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t>Cluster</w:t>
            </w:r>
          </w:p>
        </w:tc>
        <w:tc>
          <w:tcPr>
            <w:tcW w:type="dxa" w:w="1656"/>
            <w:shd w:fill="D9EAF7"/>
          </w:tcPr>
          <w:p>
            <w:r>
              <w:t>Size</w:t>
            </w:r>
          </w:p>
        </w:tc>
        <w:tc>
          <w:tcPr>
            <w:tcW w:type="dxa" w:w="1656"/>
            <w:shd w:fill="D9EAF7"/>
          </w:tcPr>
          <w:p>
            <w:r>
              <w:t>Sepal L</w:t>
            </w:r>
          </w:p>
        </w:tc>
        <w:tc>
          <w:tcPr>
            <w:tcW w:type="dxa" w:w="1656"/>
            <w:shd w:fill="D9EAF7"/>
          </w:tcPr>
          <w:p>
            <w:r>
              <w:t>Sepal W</w:t>
            </w:r>
          </w:p>
        </w:tc>
        <w:tc>
          <w:tcPr>
            <w:tcW w:type="dxa" w:w="1656"/>
            <w:shd w:fill="D9EAF7"/>
          </w:tcPr>
          <w:p>
            <w:r>
              <w:t>Petal L</w:t>
            </w:r>
          </w:p>
        </w:tc>
        <w:tc>
          <w:tcPr>
            <w:tcW w:type="dxa" w:w="1656"/>
            <w:shd w:fill="D9EAF7"/>
          </w:tcPr>
          <w:p>
            <w:r>
              <w:t>Petal W</w:t>
            </w:r>
          </w:p>
        </w:tc>
      </w:tr>
      <w:tr>
        <w:tc>
          <w:tcPr>
            <w:tcW w:type="dxa" w:w="1656"/>
          </w:tcPr>
          <w:p>
            <w:r>
              <w:t>0</w:t>
            </w:r>
          </w:p>
        </w:tc>
        <w:tc>
          <w:tcPr>
            <w:tcW w:type="dxa" w:w="1656"/>
          </w:tcPr>
          <w:p>
            <w:r>
              <w:t>53</w:t>
            </w:r>
          </w:p>
        </w:tc>
        <w:tc>
          <w:tcPr>
            <w:tcW w:type="dxa" w:w="1656"/>
          </w:tcPr>
          <w:p>
            <w:r>
              <w:t>5.80</w:t>
            </w:r>
          </w:p>
        </w:tc>
        <w:tc>
          <w:tcPr>
            <w:tcW w:type="dxa" w:w="1656"/>
          </w:tcPr>
          <w:p>
            <w:r>
              <w:t>2.67</w:t>
            </w:r>
          </w:p>
        </w:tc>
        <w:tc>
          <w:tcPr>
            <w:tcW w:type="dxa" w:w="1656"/>
          </w:tcPr>
          <w:p>
            <w:r>
              <w:t>4.37</w:t>
            </w:r>
          </w:p>
        </w:tc>
        <w:tc>
          <w:tcPr>
            <w:tcW w:type="dxa" w:w="1656"/>
          </w:tcPr>
          <w:p>
            <w:r>
              <w:t>1.41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50</w:t>
            </w:r>
          </w:p>
        </w:tc>
        <w:tc>
          <w:tcPr>
            <w:tcW w:type="dxa" w:w="1656"/>
          </w:tcPr>
          <w:p>
            <w:r>
              <w:t>5.01</w:t>
            </w:r>
          </w:p>
        </w:tc>
        <w:tc>
          <w:tcPr>
            <w:tcW w:type="dxa" w:w="1656"/>
          </w:tcPr>
          <w:p>
            <w:r>
              <w:t>3.43</w:t>
            </w:r>
          </w:p>
        </w:tc>
        <w:tc>
          <w:tcPr>
            <w:tcW w:type="dxa" w:w="1656"/>
          </w:tcPr>
          <w:p>
            <w:r>
              <w:t>1.46</w:t>
            </w:r>
          </w:p>
        </w:tc>
        <w:tc>
          <w:tcPr>
            <w:tcW w:type="dxa" w:w="1656"/>
          </w:tcPr>
          <w:p>
            <w:r>
              <w:t>0.25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47</w:t>
            </w:r>
          </w:p>
        </w:tc>
        <w:tc>
          <w:tcPr>
            <w:tcW w:type="dxa" w:w="1656"/>
          </w:tcPr>
          <w:p>
            <w:r>
              <w:t>6.78</w:t>
            </w:r>
          </w:p>
        </w:tc>
        <w:tc>
          <w:tcPr>
            <w:tcW w:type="dxa" w:w="1656"/>
          </w:tcPr>
          <w:p>
            <w:r>
              <w:t>3.10</w:t>
            </w:r>
          </w:p>
        </w:tc>
        <w:tc>
          <w:tcPr>
            <w:tcW w:type="dxa" w:w="1656"/>
          </w:tcPr>
          <w:p>
            <w:r>
              <w:t>5.51</w:t>
            </w:r>
          </w:p>
        </w:tc>
        <w:tc>
          <w:tcPr>
            <w:tcW w:type="dxa" w:w="1656"/>
          </w:tcPr>
          <w:p>
            <w:r>
              <w:t>1.97</w:t>
            </w:r>
          </w:p>
        </w:tc>
      </w:tr>
    </w:tbl>
    <w:p>
      <w:r>
        <w:t>Cluster 0 contains 53 observations. Its mean measurements are 5.80 cm sepal length, 2.67 cm sepal width, 4.37 cm petal length, and 1.41 cm petal width. Its dominant known species after post-hoc comparison is versicolor.</w:t>
      </w:r>
    </w:p>
    <w:p>
      <w:r>
        <w:t>Cluster 1 contains 50 observations. Its mean measurements are 5.01 cm sepal length, 3.43 cm sepal width, 1.46 cm petal length, and 0.25 cm petal width. Its dominant known species after post-hoc comparison is setosa.</w:t>
      </w:r>
    </w:p>
    <w:p>
      <w:r>
        <w:t>Cluster 2 contains 47 observations. Its mean measurements are 6.78 cm sepal length, 3.10 cm sepal width, 5.51 cm petal length, and 1.97 cm petal width. Its dominant known species after post-hoc comparison is virginica.</w:t>
      </w:r>
    </w:p>
    <w:p>
      <w:pPr>
        <w:pStyle w:val="Heading1"/>
      </w:pPr>
      <w:r>
        <w:t>9. Post-Hoc Species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6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uster_species_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Cluster composition by known species; labels were not used during model fitting.</w:t>
      </w:r>
    </w:p>
    <w:p>
      <w:r>
        <w:t>After clustering, known species were compared with the discovered groups. Two groups show strong concentration of a single species, while the intermediate group has more overlap. The mean dominant-species proportion is approximately 83.4%. This is not supervised classification accuracy.</w:t>
      </w:r>
    </w:p>
    <w:p>
      <w:pPr>
        <w:pStyle w:val="Heading1"/>
      </w:pPr>
      <w:r>
        <w:t>10. Hierarchical Clustering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3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ndr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Truncated Ward-linkage dendrogram.</w:t>
      </w:r>
    </w:p>
    <w:p>
      <w:r>
        <w:t>Agglomerative clustering using Ward linkage and three clusters achieved a silhouette score of 0.447. The dendrogram provides a complementary view of the hierarchical structure in the standardized feature space.</w:t>
      </w:r>
    </w:p>
    <w:p>
      <w:r>
        <w:rPr>
          <w:rFonts w:ascii="Consolas" w:hAnsi="Consolas"/>
          <w:sz w:val="16"/>
        </w:rPr>
        <w:t>agg = AgglomerativeClustering(n_clusters=3, linkage="ward")</w:t>
        <w:br/>
        <w:t>agg_labels = agg.fit_predict(X_scaled)</w:t>
        <w:br/>
        <w:t>print(silhouette_score(X_scaled, agg_labels))</w:t>
      </w:r>
    </w:p>
    <w:p>
      <w:pPr>
        <w:pStyle w:val="Heading1"/>
      </w:pPr>
      <w:r>
        <w:t>11. Potential Applications</w:t>
      </w:r>
    </w:p>
    <w:p>
      <w:pPr>
        <w:pStyle w:val="ListBullet"/>
      </w:pPr>
      <w:r>
        <w:t>Customer segmentation without pre-existing labels.</w:t>
      </w:r>
    </w:p>
    <w:p>
      <w:pPr>
        <w:pStyle w:val="ListBullet"/>
      </w:pPr>
      <w:r>
        <w:t>Product or record grouping based on measurable attributes.</w:t>
      </w:r>
    </w:p>
    <w:p>
      <w:pPr>
        <w:pStyle w:val="ListBullet"/>
      </w:pPr>
      <w:r>
        <w:t>Cluster profiling for targeted analysis.</w:t>
      </w:r>
    </w:p>
    <w:p>
      <w:pPr>
        <w:pStyle w:val="ListBullet"/>
      </w:pPr>
      <w:r>
        <w:t>Hypothesis generation for later supervised modeling.</w:t>
      </w:r>
    </w:p>
    <w:p>
      <w:pPr>
        <w:pStyle w:val="ListBullet"/>
      </w:pPr>
      <w:r>
        <w:t>Identifying groups that deserve separate operational or research analysis.</w:t>
      </w:r>
    </w:p>
    <w:p>
      <w:pPr>
        <w:pStyle w:val="Heading1"/>
      </w:pPr>
      <w:r>
        <w:t>12. Challenges and Limitations</w:t>
      </w:r>
    </w:p>
    <w:p>
      <w:pPr>
        <w:pStyle w:val="ListBullet"/>
      </w:pPr>
      <w:r>
        <w:t>Silhouette and elbow evidence can disagree; this analysis transparently records that silhouette favors K=2 while K=3 was selected for interpretability.</w:t>
      </w:r>
    </w:p>
    <w:p>
      <w:pPr>
        <w:pStyle w:val="ListBullet"/>
      </w:pPr>
      <w:r>
        <w:t>K-Means is sensitive to scaling, initialization, and the chosen K.</w:t>
      </w:r>
    </w:p>
    <w:p>
      <w:pPr>
        <w:pStyle w:val="ListBullet"/>
      </w:pPr>
      <w:r>
        <w:t>PCA is a visualization aid and can hide higher-dimensional structure.</w:t>
      </w:r>
    </w:p>
    <w:p>
      <w:pPr>
        <w:pStyle w:val="ListBullet"/>
      </w:pPr>
      <w:r>
        <w:t>Cluster IDs are arbitrary and can change order.</w:t>
      </w:r>
    </w:p>
    <w:p>
      <w:pPr>
        <w:pStyle w:val="ListBullet"/>
      </w:pPr>
      <w:r>
        <w:t>Iris is small and unusually clean compared with many real-world datasets.</w:t>
      </w:r>
    </w:p>
    <w:p>
      <w:pPr>
        <w:pStyle w:val="ListBullet"/>
      </w:pPr>
      <w:r>
        <w:t>Known labels are used only after clustering for interpretation.</w:t>
      </w:r>
    </w:p>
    <w:p>
      <w:pPr>
        <w:pStyle w:val="ListBullet"/>
      </w:pPr>
      <w:r>
        <w:t>Clustering is descriptive and does not establish causation.</w:t>
      </w:r>
    </w:p>
    <w:p>
      <w:pPr>
        <w:pStyle w:val="Heading1"/>
      </w:pPr>
      <w:r>
        <w:t>13. Reproducibility</w:t>
      </w:r>
    </w:p>
    <w:p>
      <w:r>
        <w:t>The project package includes clustering_iris.py, iris_clustered.csv, cluster_selection_metrics.csv, seven figures, and this report. The Python script reproduces scaling, candidate-K evaluation, K-Means fitting, PCA visualization, and hierarchical clustering comparison.</w:t>
      </w:r>
    </w:p>
    <w:p>
      <w:pPr>
        <w:pStyle w:val="Heading1"/>
      </w:pPr>
      <w:r>
        <w:t>14. Conclusion</w:t>
      </w:r>
    </w:p>
    <w:p>
      <w:r>
        <w:t>This project demonstrates a complete unsupervised-learning workflow from dataset selection and preprocessing through model selection, clustering, visualization, profiling, and method comparison. The final K=3 segmentation is useful and interpretable, while the report transparently records that silhouette score alone favors K=2. This demonstrates why clustering decisions should combine quantitative evidence with the purpose of the analysis.</w:t>
      </w:r>
    </w:p>
    <w:p>
      <w:pPr>
        <w:pStyle w:val="Heading1"/>
      </w:pPr>
      <w:r>
        <w:t>Appendix — Core Python Code</w:t>
      </w:r>
    </w:p>
    <w:p>
      <w:r>
        <w:rPr>
          <w:rFonts w:ascii="Consolas" w:hAnsi="Consolas"/>
          <w:sz w:val="16"/>
        </w:rPr>
        <w:t># Week 3: Unsupervised Learning and Clustering</w:t>
        <w:br/>
        <w:t>from sklearn.datasets import load_iris</w:t>
        <w:br/>
        <w:t>from sklearn.preprocessing import StandardScaler</w:t>
        <w:br/>
        <w:t>from sklearn.cluster import KMeans, AgglomerativeClustering</w:t>
        <w:br/>
        <w:t>from sklearn.metrics import silhouette_score</w:t>
        <w:br/>
        <w:t>from sklearn.decomposition import PCA</w:t>
        <w:br/>
        <w:t>import pandas as pd</w:t>
        <w:br/>
        <w:t>import matplotlib.pyplot as plt</w:t>
        <w:br/>
        <w:br/>
        <w:t>iris = load_iris(as_frame=True)</w:t>
        <w:br/>
        <w:t>X = iris.data</w:t>
        <w:br/>
        <w:t>X.columns = ["SepalLengthCm","SepalWidthCm","PetalLengthCm","PetalWidthCm"]</w:t>
        <w:br/>
        <w:br/>
        <w:t>scaler = StandardScaler()</w:t>
        <w:br/>
        <w:t>X_scaled = scaler.fit_transform(X)</w:t>
        <w:br/>
        <w:br/>
        <w:t># Compare candidate values of K</w:t>
        <w:br/>
        <w:t>scores = []</w:t>
        <w:br/>
        <w:t>for k in range(2, 7):</w:t>
        <w:br/>
        <w:t xml:space="preserve">    model = KMeans(n_clusters=k, random_state=42, n_init=20)</w:t>
        <w:br/>
        <w:t xml:space="preserve">    labels = model.fit_predict(X_scaled)</w:t>
        <w:br/>
        <w:t xml:space="preserve">    scores.append((k, model.inertia_, silhouette_score(X_scaled, labels)))</w:t>
        <w:br/>
        <w:br/>
        <w:t>metrics = pd.DataFrame(scores, columns=["K","Inertia","Silhouette"])</w:t>
        <w:br/>
        <w:t>print(metrics)</w:t>
        <w:br/>
        <w:br/>
        <w:t># Final K=3 solution: selected from elbow/interpretability trade-off.</w:t>
        <w:br/>
        <w:t># Silhouette alone favors K=2; this is reported explicitly in the report.</w:t>
        <w:br/>
        <w:t>kmeans = KMeans(n_clusters=3, random_state=42, n_init=20)</w:t>
        <w:br/>
        <w:t>labels = kmeans.fit_predict(X_scaled)</w:t>
        <w:br/>
        <w:br/>
        <w:t>result = X.copy()</w:t>
        <w:br/>
        <w:t>result["Cluster"] = labels</w:t>
        <w:br/>
        <w:t>print(result.groupby("Cluster").mean())</w:t>
        <w:br/>
        <w:br/>
        <w:t># PCA only for 2-D visualization</w:t>
        <w:br/>
        <w:t>pca = PCA(n_components=2, random_state=42)</w:t>
        <w:br/>
        <w:t>X_pca = pca.fit_transform(X_scaled)</w:t>
        <w:br/>
        <w:br/>
        <w:t># Secondary hierarchical comparison</w:t>
        <w:br/>
        <w:t>agg = AgglomerativeClustering(n_clusters=3, linkage="ward")</w:t>
        <w:br/>
        <w:t>agg_labels = agg.fit_predict(X_scaled)</w:t>
        <w:br/>
        <w:t>print("Hierarchical silhouette:", silhouette_score(X_scaled, agg_labels))</w:t>
        <w:br/>
        <w:br/>
        <w:t>for c in sorted(result["Cluster"].unique()):</w:t>
        <w:br/>
        <w:t xml:space="preserve">    idx = result["Cluster"] == c</w:t>
        <w:br/>
        <w:t xml:space="preserve">    plt.scatter(X_pca[idx,0], X_pca[idx,1], label=f"Cluster {c}")</w:t>
        <w:br/>
        <w:t>plt.title("K-Means Clusters Visualized with PCA")</w:t>
        <w:br/>
        <w:t>plt.xlabel("Principal Component 1")</w:t>
        <w:br/>
        <w:t>plt.ylabel("Principal Component 2")</w:t>
        <w:br/>
        <w:t>plt.legend()</w:t>
        <w:br/>
        <w:t>plt.show()</w:t>
      </w:r>
    </w:p>
    <w:sectPr w:rsidR="00FC693F" w:rsidRPr="0006063C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Week 3 — Unsupervised Learning and Clustering Analysis | Python Data Science Internship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