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D125E" w14:textId="77777777" w:rsidR="003309CA" w:rsidRPr="003309CA" w:rsidRDefault="003309CA" w:rsidP="003309CA">
      <w:pPr>
        <w:jc w:val="center"/>
        <w:rPr>
          <w:b/>
          <w:bCs/>
          <w:sz w:val="32"/>
          <w:szCs w:val="32"/>
          <w:lang w:val="en-US"/>
        </w:rPr>
      </w:pPr>
      <w:r w:rsidRPr="003309CA">
        <w:rPr>
          <w:b/>
          <w:bCs/>
          <w:sz w:val="32"/>
          <w:szCs w:val="32"/>
          <w:lang w:val="en-US"/>
        </w:rPr>
        <w:t>MASTER DOSSIER – Atmospheric Resilience Projector (ARP)</w:t>
      </w:r>
    </w:p>
    <w:p w14:paraId="54268560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Civil Protection Node – Theoretical Research Framework v0.3</w:t>
      </w:r>
    </w:p>
    <w:p w14:paraId="64D79CEC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Classification: Non</w:t>
      </w:r>
      <w:r w:rsidRPr="003309CA">
        <w:rPr>
          <w:rFonts w:ascii="Cambria Math" w:hAnsi="Cambria Math" w:cs="Cambria Math"/>
          <w:sz w:val="20"/>
          <w:szCs w:val="20"/>
          <w:lang w:val="en-US"/>
        </w:rPr>
        <w:t>‑</w:t>
      </w:r>
      <w:r w:rsidRPr="003309CA">
        <w:rPr>
          <w:sz w:val="20"/>
          <w:szCs w:val="20"/>
          <w:lang w:val="en-US"/>
        </w:rPr>
        <w:t>Weaponized Infrastructure (Civil Protection System)</w:t>
      </w:r>
    </w:p>
    <w:p w14:paraId="05CFCCCC" w14:textId="755D38C1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Status: Iterative document for physical, environmental, and ethical evaluation</w:t>
      </w:r>
    </w:p>
    <w:p w14:paraId="29596A78" w14:textId="142F4B02" w:rsidR="003309CA" w:rsidRDefault="00000000" w:rsidP="003309CA">
      <w:pPr>
        <w:ind w:left="0" w:firstLine="0"/>
        <w:rPr>
          <w:sz w:val="20"/>
          <w:szCs w:val="20"/>
          <w:lang w:val="en-US"/>
        </w:rPr>
      </w:pPr>
      <w:r>
        <w:pict w14:anchorId="665634AA">
          <v:rect id="_x0000_i1025" style="width:0;height:1.5pt" o:hralign="center" o:bullet="t" o:hrstd="t" o:hr="t" fillcolor="#a0a0a0" stroked="f"/>
        </w:pict>
      </w:r>
    </w:p>
    <w:p w14:paraId="4D290909" w14:textId="77777777" w:rsidR="003309CA" w:rsidRPr="003309CA" w:rsidRDefault="003309CA" w:rsidP="003309CA">
      <w:pPr>
        <w:rPr>
          <w:b/>
          <w:bCs/>
          <w:sz w:val="22"/>
          <w:szCs w:val="22"/>
          <w:lang w:val="en-US"/>
        </w:rPr>
      </w:pPr>
      <w:r w:rsidRPr="003309CA">
        <w:rPr>
          <w:b/>
          <w:bCs/>
          <w:sz w:val="22"/>
          <w:szCs w:val="22"/>
          <w:lang w:val="en-US"/>
        </w:rPr>
        <w:t>1. Humanitarian Scope &amp; Purpose</w:t>
      </w:r>
    </w:p>
    <w:p w14:paraId="16914A00" w14:textId="3A4C897E" w:rsid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The ARP system is designed exclusively as reactive, civilian protection infrastructure.</w:t>
      </w:r>
    </w:p>
    <w:p w14:paraId="3058CF2A" w14:textId="77777777" w:rsidR="003309CA" w:rsidRDefault="003309CA" w:rsidP="003309CA">
      <w:pPr>
        <w:rPr>
          <w:sz w:val="20"/>
          <w:szCs w:val="20"/>
          <w:lang w:val="en-US"/>
        </w:rPr>
      </w:pPr>
    </w:p>
    <w:p w14:paraId="26343501" w14:textId="77777777" w:rsidR="003309CA" w:rsidRDefault="003309CA" w:rsidP="003309CA">
      <w:pPr>
        <w:ind w:left="357" w:firstLine="0"/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“The Atmospheric Resilience Projector (ARP) is designed as a purely reactive, civilian protection infrastructure.”</w:t>
      </w:r>
    </w:p>
    <w:p w14:paraId="631C2C03" w14:textId="77777777" w:rsidR="003309CA" w:rsidRPr="003309CA" w:rsidRDefault="003309CA" w:rsidP="003309CA">
      <w:pPr>
        <w:ind w:left="357" w:firstLine="0"/>
        <w:rPr>
          <w:sz w:val="20"/>
          <w:szCs w:val="20"/>
          <w:lang w:val="en-US"/>
        </w:rPr>
      </w:pPr>
    </w:p>
    <w:p w14:paraId="403BA6D0" w14:textId="3BE2404E" w:rsidR="003309CA" w:rsidRDefault="003309CA" w:rsidP="003309CA">
      <w:pPr>
        <w:ind w:left="357" w:firstLine="0"/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>“A technical activation is only possible when an external wavefront is detected. Offensive use is therefore excluded.”</w:t>
      </w:r>
    </w:p>
    <w:p w14:paraId="5D403D98" w14:textId="0E23E041" w:rsidR="003309CA" w:rsidRPr="00321BBF" w:rsidRDefault="003309CA" w:rsidP="003309CA">
      <w:pPr>
        <w:rPr>
          <w:lang w:val="en-US"/>
        </w:rPr>
      </w:pPr>
    </w:p>
    <w:p w14:paraId="75D4A85F" w14:textId="77777777" w:rsidR="003309CA" w:rsidRPr="003309CA" w:rsidRDefault="003309CA" w:rsidP="003309CA">
      <w:pPr>
        <w:rPr>
          <w:sz w:val="22"/>
          <w:szCs w:val="22"/>
          <w:lang w:val="en-US"/>
        </w:rPr>
      </w:pPr>
      <w:r w:rsidRPr="003309CA">
        <w:rPr>
          <w:sz w:val="22"/>
          <w:szCs w:val="22"/>
          <w:lang w:val="en-US"/>
        </w:rPr>
        <w:t>Primary protection targets</w:t>
      </w:r>
    </w:p>
    <w:p w14:paraId="7A4C2FF5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Hospitals</w:t>
      </w:r>
    </w:p>
    <w:p w14:paraId="57D8B620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Drinking water infrastructure</w:t>
      </w:r>
    </w:p>
    <w:p w14:paraId="2FCFC7A9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Power grids</w:t>
      </w:r>
    </w:p>
    <w:p w14:paraId="512B76A9" w14:textId="77777777" w:rsid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Evacuation routes</w:t>
      </w:r>
    </w:p>
    <w:p w14:paraId="738EFA10" w14:textId="77777777" w:rsidR="003309CA" w:rsidRPr="003309CA" w:rsidRDefault="003309CA" w:rsidP="003309CA">
      <w:pPr>
        <w:rPr>
          <w:sz w:val="20"/>
          <w:szCs w:val="20"/>
          <w:lang w:val="en-US"/>
        </w:rPr>
      </w:pPr>
    </w:p>
    <w:p w14:paraId="0B740A30" w14:textId="77777777" w:rsidR="003309CA" w:rsidRPr="003309CA" w:rsidRDefault="003309CA" w:rsidP="003309CA">
      <w:pPr>
        <w:rPr>
          <w:sz w:val="22"/>
          <w:szCs w:val="22"/>
          <w:lang w:val="en-US"/>
        </w:rPr>
      </w:pPr>
      <w:r w:rsidRPr="003309CA">
        <w:rPr>
          <w:sz w:val="22"/>
          <w:szCs w:val="22"/>
          <w:lang w:val="en-US"/>
        </w:rPr>
        <w:t>Operational principle</w:t>
      </w:r>
    </w:p>
    <w:p w14:paraId="7DB79047" w14:textId="77777777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Reactive coupling: The system cannot activate without an incoming shockwave, radiation front, or fallout cloud.</w:t>
      </w:r>
    </w:p>
    <w:p w14:paraId="00AD0CD2" w14:textId="0626E085" w:rsidR="003309CA" w:rsidRPr="003309CA" w:rsidRDefault="003309CA" w:rsidP="003309CA">
      <w:pPr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Local effect: The protection volume is limited to a defined corridor or shield over area X — not a planetary defense system.</w:t>
      </w:r>
    </w:p>
    <w:p w14:paraId="6699262D" w14:textId="5063CBF0" w:rsidR="003309CA" w:rsidRPr="003309CA" w:rsidRDefault="00000000" w:rsidP="003309CA">
      <w:pPr>
        <w:rPr>
          <w:lang w:val="en-US"/>
        </w:rPr>
      </w:pPr>
      <w:r>
        <w:pict w14:anchorId="212981C3">
          <v:rect id="_x0000_i1026" style="width:0;height:1.5pt" o:hralign="center" o:bullet="t" o:hrstd="t" o:hr="t" fillcolor="#a0a0a0" stroked="f"/>
        </w:pict>
      </w:r>
    </w:p>
    <w:p w14:paraId="5DA0D696" w14:textId="77777777" w:rsidR="003309CA" w:rsidRDefault="003309CA" w:rsidP="003309CA">
      <w:pPr>
        <w:rPr>
          <w:b/>
          <w:bCs/>
          <w:sz w:val="22"/>
          <w:szCs w:val="22"/>
          <w:lang w:val="en-US"/>
        </w:rPr>
      </w:pPr>
      <w:r w:rsidRPr="003309CA">
        <w:rPr>
          <w:b/>
          <w:bCs/>
          <w:sz w:val="22"/>
          <w:szCs w:val="22"/>
          <w:lang w:val="en-US"/>
        </w:rPr>
        <w:t>2. Physical Specification &amp; Core Mechanisms</w:t>
      </w:r>
    </w:p>
    <w:p w14:paraId="1570DE9D" w14:textId="77777777" w:rsidR="003309CA" w:rsidRPr="003309CA" w:rsidRDefault="003309CA" w:rsidP="003309CA">
      <w:pPr>
        <w:rPr>
          <w:b/>
          <w:bCs/>
          <w:sz w:val="22"/>
          <w:szCs w:val="22"/>
          <w:lang w:val="en-US"/>
        </w:rPr>
      </w:pPr>
    </w:p>
    <w:p w14:paraId="561CEDEF" w14:textId="7E553073" w:rsidR="003309CA" w:rsidRDefault="003309CA" w:rsidP="003309CA">
      <w:pPr>
        <w:rPr>
          <w:b/>
          <w:bCs/>
          <w:sz w:val="22"/>
          <w:szCs w:val="22"/>
          <w:lang w:val="en-US"/>
        </w:rPr>
      </w:pPr>
      <w:r w:rsidRPr="003309CA">
        <w:rPr>
          <w:b/>
          <w:bCs/>
          <w:sz w:val="22"/>
          <w:szCs w:val="22"/>
          <w:lang w:val="en-US"/>
        </w:rPr>
        <w:t>2.1 Atmospheric Gradient Lens (Shockwave Manipulation)</w:t>
      </w:r>
    </w:p>
    <w:p w14:paraId="2208432C" w14:textId="2790D443" w:rsidR="003309CA" w:rsidRDefault="003309CA" w:rsidP="003309CA">
      <w:pPr>
        <w:ind w:left="357" w:firstLine="0"/>
        <w:rPr>
          <w:sz w:val="22"/>
          <w:szCs w:val="22"/>
          <w:lang w:val="en-US"/>
        </w:rPr>
      </w:pPr>
      <w:r w:rsidRPr="003309CA">
        <w:rPr>
          <w:sz w:val="22"/>
          <w:szCs w:val="22"/>
          <w:lang w:val="en-US"/>
        </w:rPr>
        <w:t>The ARP uses a plasma or heated</w:t>
      </w:r>
      <w:r w:rsidRPr="003309CA">
        <w:rPr>
          <w:rFonts w:ascii="Cambria Math" w:hAnsi="Cambria Math" w:cs="Cambria Math"/>
          <w:sz w:val="22"/>
          <w:szCs w:val="22"/>
          <w:lang w:val="en-US"/>
        </w:rPr>
        <w:t>‑</w:t>
      </w:r>
      <w:r w:rsidRPr="003309CA">
        <w:rPr>
          <w:sz w:val="22"/>
          <w:szCs w:val="22"/>
          <w:lang w:val="en-US"/>
        </w:rPr>
        <w:t>air column to create a density and temperature gradient in the atmosphere.</w:t>
      </w:r>
    </w:p>
    <w:p w14:paraId="7FC21209" w14:textId="77777777" w:rsidR="003309CA" w:rsidRDefault="003309CA" w:rsidP="003309CA">
      <w:pPr>
        <w:ind w:left="357" w:firstLine="0"/>
        <w:rPr>
          <w:sz w:val="22"/>
          <w:szCs w:val="22"/>
          <w:lang w:val="en-US"/>
        </w:rPr>
      </w:pPr>
    </w:p>
    <w:p w14:paraId="674F1C0C" w14:textId="77777777" w:rsidR="003309CA" w:rsidRPr="003309CA" w:rsidRDefault="003309CA" w:rsidP="003309CA">
      <w:pPr>
        <w:ind w:left="357" w:firstLine="0"/>
        <w:rPr>
          <w:sz w:val="22"/>
          <w:szCs w:val="22"/>
          <w:lang w:val="en-US"/>
        </w:rPr>
      </w:pPr>
      <w:r w:rsidRPr="003309CA">
        <w:rPr>
          <w:sz w:val="22"/>
          <w:szCs w:val="22"/>
          <w:lang w:val="en-US"/>
        </w:rPr>
        <w:t>“The plasma column acts explicitly as a gradient lens for shockwaves. It uses density and temperature gradients to refract and deform the Mach front.”</w:t>
      </w:r>
    </w:p>
    <w:p w14:paraId="170CD57F" w14:textId="60F3EB4C" w:rsidR="003309CA" w:rsidRDefault="003309CA" w:rsidP="003309CA">
      <w:pPr>
        <w:ind w:left="357" w:firstLine="0"/>
        <w:rPr>
          <w:sz w:val="22"/>
          <w:szCs w:val="22"/>
          <w:lang w:val="en-US"/>
        </w:rPr>
      </w:pPr>
      <w:r w:rsidRPr="003309CA">
        <w:rPr>
          <w:sz w:val="22"/>
          <w:szCs w:val="22"/>
          <w:lang w:val="en-US"/>
        </w:rPr>
        <w:t>“The goal is defined as targeted fragmentation and turbulence induction of the shock front.”</w:t>
      </w:r>
    </w:p>
    <w:p w14:paraId="18A5CF4B" w14:textId="77777777" w:rsidR="003309CA" w:rsidRDefault="003309CA" w:rsidP="003309CA">
      <w:pPr>
        <w:ind w:left="357" w:firstLine="0"/>
        <w:rPr>
          <w:sz w:val="22"/>
          <w:szCs w:val="22"/>
          <w:lang w:val="en-US"/>
        </w:rPr>
      </w:pPr>
    </w:p>
    <w:p w14:paraId="354F43F3" w14:textId="0A693CC1" w:rsidR="003309CA" w:rsidRDefault="003309CA" w:rsidP="003309CA">
      <w:pPr>
        <w:ind w:left="357" w:firstLine="0"/>
        <w:rPr>
          <w:b/>
          <w:bCs/>
          <w:sz w:val="22"/>
          <w:szCs w:val="22"/>
          <w:lang w:val="en-US"/>
        </w:rPr>
      </w:pPr>
      <w:r w:rsidRPr="003309CA">
        <w:rPr>
          <w:b/>
          <w:bCs/>
          <w:sz w:val="22"/>
          <w:szCs w:val="22"/>
          <w:lang w:val="en-US"/>
        </w:rPr>
        <w:lastRenderedPageBreak/>
        <w:t>Mechanism</w:t>
      </w: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024C64D9" wp14:editId="47C59D2B">
            <wp:extent cx="5756275" cy="20853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324E" w14:textId="77777777" w:rsidR="003309CA" w:rsidRDefault="003309CA" w:rsidP="003309CA">
      <w:pPr>
        <w:ind w:left="357" w:firstLine="0"/>
        <w:rPr>
          <w:b/>
          <w:bCs/>
          <w:sz w:val="22"/>
          <w:szCs w:val="22"/>
          <w:lang w:val="en-US"/>
        </w:rPr>
      </w:pPr>
    </w:p>
    <w:p w14:paraId="34B0462C" w14:textId="77777777" w:rsidR="003309CA" w:rsidRPr="003309CA" w:rsidRDefault="003309CA" w:rsidP="003309CA">
      <w:pPr>
        <w:ind w:left="357" w:firstLine="0"/>
        <w:rPr>
          <w:b/>
          <w:bCs/>
          <w:sz w:val="22"/>
          <w:szCs w:val="22"/>
          <w:lang w:val="en-US"/>
        </w:rPr>
      </w:pPr>
      <w:r w:rsidRPr="003309CA">
        <w:rPr>
          <w:b/>
          <w:bCs/>
          <w:sz w:val="22"/>
          <w:szCs w:val="22"/>
          <w:lang w:val="en-US"/>
        </w:rPr>
        <w:t>Research tasks</w:t>
      </w:r>
    </w:p>
    <w:p w14:paraId="6980CB37" w14:textId="77777777" w:rsidR="003309CA" w:rsidRPr="003309CA" w:rsidRDefault="003309CA" w:rsidP="003309CA">
      <w:pPr>
        <w:ind w:left="357" w:firstLine="0"/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CFD simulation of compressible flow + shock interaction</w:t>
      </w:r>
    </w:p>
    <w:p w14:paraId="0D00F6E4" w14:textId="77777777" w:rsidR="003309CA" w:rsidRPr="003309CA" w:rsidRDefault="003309CA" w:rsidP="003309CA">
      <w:pPr>
        <w:ind w:left="357" w:firstLine="0"/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Optimization of gradient geometry</w:t>
      </w:r>
    </w:p>
    <w:p w14:paraId="41DE771D" w14:textId="790C509B" w:rsidR="003309CA" w:rsidRPr="003309CA" w:rsidRDefault="003309CA" w:rsidP="003309CA">
      <w:pPr>
        <w:ind w:left="357" w:firstLine="0"/>
        <w:rPr>
          <w:sz w:val="20"/>
          <w:szCs w:val="20"/>
          <w:lang w:val="en-US"/>
        </w:rPr>
      </w:pPr>
      <w:r w:rsidRPr="003309CA">
        <w:rPr>
          <w:sz w:val="20"/>
          <w:szCs w:val="20"/>
          <w:lang w:val="en-US"/>
        </w:rPr>
        <w:t xml:space="preserve">• </w:t>
      </w:r>
      <w:r w:rsidRPr="003309CA">
        <w:rPr>
          <w:sz w:val="20"/>
          <w:szCs w:val="20"/>
          <w:lang w:val="en-US"/>
        </w:rPr>
        <w:tab/>
        <w:t>Thermal stability under real atmospheric conditions</w:t>
      </w:r>
    </w:p>
    <w:p w14:paraId="400BD2D7" w14:textId="550314FA" w:rsidR="003309CA" w:rsidRDefault="00000000" w:rsidP="00490F1F">
      <w:r>
        <w:pict w14:anchorId="2F5B1A0C">
          <v:rect id="_x0000_i1027" style="width:0;height:1.5pt" o:hralign="center" o:bullet="t" o:hrstd="t" o:hr="t" fillcolor="#a0a0a0" stroked="f"/>
        </w:pict>
      </w:r>
    </w:p>
    <w:p w14:paraId="70086705" w14:textId="77777777" w:rsidR="00490F1F" w:rsidRDefault="00490F1F" w:rsidP="00490F1F">
      <w:pPr>
        <w:rPr>
          <w:b/>
          <w:bCs/>
          <w:sz w:val="22"/>
          <w:szCs w:val="22"/>
          <w:lang w:val="en-US"/>
        </w:rPr>
      </w:pPr>
      <w:r w:rsidRPr="00490F1F">
        <w:rPr>
          <w:b/>
          <w:bCs/>
          <w:sz w:val="22"/>
          <w:szCs w:val="22"/>
          <w:lang w:val="en-US"/>
        </w:rPr>
        <w:t>2.2 Radiological Protection</w:t>
      </w:r>
    </w:p>
    <w:p w14:paraId="1154F102" w14:textId="77777777" w:rsidR="00490F1F" w:rsidRPr="00490F1F" w:rsidRDefault="00490F1F" w:rsidP="00490F1F">
      <w:pPr>
        <w:rPr>
          <w:b/>
          <w:bCs/>
          <w:sz w:val="22"/>
          <w:szCs w:val="22"/>
          <w:lang w:val="en-US"/>
        </w:rPr>
      </w:pPr>
    </w:p>
    <w:p w14:paraId="2AB65156" w14:textId="0D652EFE" w:rsidR="00490F1F" w:rsidRDefault="00490F1F" w:rsidP="00490F1F">
      <w:pPr>
        <w:rPr>
          <w:b/>
          <w:bCs/>
          <w:sz w:val="22"/>
          <w:szCs w:val="22"/>
          <w:lang w:val="en-US"/>
        </w:rPr>
      </w:pPr>
      <w:r w:rsidRPr="00490F1F">
        <w:rPr>
          <w:b/>
          <w:bCs/>
          <w:sz w:val="22"/>
          <w:szCs w:val="22"/>
          <w:lang w:val="en-US"/>
        </w:rPr>
        <w:t>2.2.1 Neutron Absorption</w:t>
      </w:r>
    </w:p>
    <w:p w14:paraId="7EADC713" w14:textId="77777777" w:rsidR="00490F1F" w:rsidRPr="00490F1F" w:rsidRDefault="00490F1F" w:rsidP="00490F1F">
      <w:pPr>
        <w:rPr>
          <w:sz w:val="20"/>
          <w:szCs w:val="20"/>
          <w:lang w:val="en-US"/>
        </w:rPr>
      </w:pPr>
    </w:p>
    <w:p w14:paraId="0525CB55" w14:textId="497BBBC3" w:rsid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>“Main focus: absorption of neutrons and binding of fallout.”</w:t>
      </w:r>
    </w:p>
    <w:p w14:paraId="68A3D466" w14:textId="77777777" w:rsidR="00490F1F" w:rsidRDefault="00490F1F" w:rsidP="00490F1F">
      <w:pPr>
        <w:rPr>
          <w:sz w:val="20"/>
          <w:szCs w:val="20"/>
          <w:lang w:val="en-US"/>
        </w:rPr>
      </w:pPr>
    </w:p>
    <w:p w14:paraId="37C7D2C7" w14:textId="77777777" w:rsidR="00490F1F" w:rsidRDefault="00490F1F" w:rsidP="00490F1F">
      <w:pPr>
        <w:rPr>
          <w:sz w:val="22"/>
          <w:szCs w:val="22"/>
          <w:lang w:val="en-US"/>
        </w:rPr>
      </w:pPr>
      <w:r w:rsidRPr="00490F1F">
        <w:rPr>
          <w:sz w:val="22"/>
          <w:szCs w:val="22"/>
          <w:lang w:val="en-US"/>
        </w:rPr>
        <w:t xml:space="preserve">The </w:t>
      </w:r>
      <w:r w:rsidRPr="00490F1F">
        <w:rPr>
          <w:b/>
          <w:bCs/>
          <w:sz w:val="22"/>
          <w:szCs w:val="22"/>
          <w:lang w:val="en-US"/>
        </w:rPr>
        <w:t xml:space="preserve">ARP </w:t>
      </w:r>
      <w:r w:rsidRPr="00490F1F">
        <w:rPr>
          <w:sz w:val="22"/>
          <w:szCs w:val="22"/>
          <w:lang w:val="en-US"/>
        </w:rPr>
        <w:t>deploys boron or gadolinium</w:t>
      </w:r>
      <w:r w:rsidRPr="00490F1F">
        <w:rPr>
          <w:rFonts w:ascii="Cambria Math" w:hAnsi="Cambria Math" w:cs="Cambria Math"/>
          <w:sz w:val="22"/>
          <w:szCs w:val="22"/>
          <w:lang w:val="en-US"/>
        </w:rPr>
        <w:t>‑</w:t>
      </w:r>
      <w:r w:rsidRPr="00490F1F">
        <w:rPr>
          <w:sz w:val="22"/>
          <w:szCs w:val="22"/>
          <w:lang w:val="en-US"/>
        </w:rPr>
        <w:t>based aerosols to absorb neutrons.</w:t>
      </w:r>
    </w:p>
    <w:p w14:paraId="7FFAD7EB" w14:textId="076AE019" w:rsidR="00490F1F" w:rsidRDefault="00490F1F" w:rsidP="00490F1F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AA6528F" wp14:editId="2FB68075">
            <wp:extent cx="5763260" cy="1191260"/>
            <wp:effectExtent l="0" t="0" r="889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D340" w14:textId="77777777" w:rsidR="00490F1F" w:rsidRDefault="00490F1F" w:rsidP="00490F1F">
      <w:pPr>
        <w:rPr>
          <w:sz w:val="22"/>
          <w:szCs w:val="22"/>
          <w:lang w:val="en-US"/>
        </w:rPr>
      </w:pPr>
    </w:p>
    <w:p w14:paraId="1FCF4379" w14:textId="69B7A301" w:rsidR="00490F1F" w:rsidRPr="00490F1F" w:rsidRDefault="00490F1F" w:rsidP="00490F1F">
      <w:pPr>
        <w:rPr>
          <w:b/>
          <w:bCs/>
          <w:sz w:val="22"/>
          <w:szCs w:val="22"/>
          <w:lang w:val="en-US"/>
        </w:rPr>
      </w:pPr>
      <w:r w:rsidRPr="00490F1F">
        <w:rPr>
          <w:b/>
          <w:bCs/>
          <w:sz w:val="22"/>
          <w:szCs w:val="22"/>
          <w:lang w:val="en-US"/>
        </w:rPr>
        <w:t>2.2.2 Fallout Binding &amp; Ground Fixation</w:t>
      </w:r>
    </w:p>
    <w:p w14:paraId="11FF8D47" w14:textId="77777777" w:rsidR="00490F1F" w:rsidRDefault="00490F1F" w:rsidP="00490F1F">
      <w:pPr>
        <w:rPr>
          <w:sz w:val="22"/>
          <w:szCs w:val="22"/>
          <w:lang w:val="en-US"/>
        </w:rPr>
      </w:pPr>
    </w:p>
    <w:p w14:paraId="686E61EB" w14:textId="7D1F8278" w:rsidR="00490F1F" w:rsidRP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>“A mechanism for hardening or gel formation fixes radioactive particles to the ground.”</w:t>
      </w:r>
    </w:p>
    <w:p w14:paraId="3D3DFEE0" w14:textId="77777777" w:rsidR="00490F1F" w:rsidRDefault="00490F1F" w:rsidP="00490F1F">
      <w:pPr>
        <w:rPr>
          <w:sz w:val="20"/>
          <w:szCs w:val="20"/>
          <w:lang w:val="en-US"/>
        </w:rPr>
      </w:pPr>
    </w:p>
    <w:p w14:paraId="5630C195" w14:textId="77777777" w:rsidR="00490F1F" w:rsidRPr="00490F1F" w:rsidRDefault="00490F1F" w:rsidP="00490F1F">
      <w:pPr>
        <w:rPr>
          <w:b/>
          <w:bCs/>
          <w:sz w:val="22"/>
          <w:szCs w:val="22"/>
          <w:lang w:val="en-US"/>
        </w:rPr>
      </w:pPr>
      <w:r w:rsidRPr="00490F1F">
        <w:rPr>
          <w:b/>
          <w:bCs/>
          <w:sz w:val="22"/>
          <w:szCs w:val="22"/>
          <w:lang w:val="en-US"/>
        </w:rPr>
        <w:t>Mechanisms:</w:t>
      </w:r>
    </w:p>
    <w:p w14:paraId="277F559C" w14:textId="77777777" w:rsidR="00490F1F" w:rsidRP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Polymer</w:t>
      </w:r>
      <w:r w:rsidRPr="00490F1F">
        <w:rPr>
          <w:rFonts w:ascii="Cambria Math" w:hAnsi="Cambria Math" w:cs="Cambria Math"/>
          <w:sz w:val="20"/>
          <w:szCs w:val="20"/>
          <w:lang w:val="en-US"/>
        </w:rPr>
        <w:t>‑</w:t>
      </w:r>
      <w:r w:rsidRPr="00490F1F">
        <w:rPr>
          <w:sz w:val="20"/>
          <w:szCs w:val="20"/>
          <w:lang w:val="en-US"/>
        </w:rPr>
        <w:t>based aerosol carriers</w:t>
      </w:r>
    </w:p>
    <w:p w14:paraId="5B040B66" w14:textId="77777777" w:rsidR="00490F1F" w:rsidRP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Gel</w:t>
      </w:r>
      <w:r w:rsidRPr="00490F1F">
        <w:rPr>
          <w:rFonts w:ascii="Cambria Math" w:hAnsi="Cambria Math" w:cs="Cambria Math"/>
          <w:sz w:val="20"/>
          <w:szCs w:val="20"/>
          <w:lang w:val="en-US"/>
        </w:rPr>
        <w:t>‑</w:t>
      </w:r>
      <w:r w:rsidRPr="00490F1F">
        <w:rPr>
          <w:sz w:val="20"/>
          <w:szCs w:val="20"/>
          <w:lang w:val="en-US"/>
        </w:rPr>
        <w:t>forming agents for surface fixation</w:t>
      </w:r>
    </w:p>
    <w:p w14:paraId="45363E11" w14:textId="77777777" w:rsid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Reduction of airborne resuspension</w:t>
      </w:r>
    </w:p>
    <w:p w14:paraId="50CC8E0D" w14:textId="77777777" w:rsidR="00490F1F" w:rsidRPr="00490F1F" w:rsidRDefault="00490F1F" w:rsidP="00490F1F">
      <w:pPr>
        <w:rPr>
          <w:sz w:val="20"/>
          <w:szCs w:val="20"/>
          <w:lang w:val="en-US"/>
        </w:rPr>
      </w:pPr>
    </w:p>
    <w:p w14:paraId="4CF7EF3C" w14:textId="77777777" w:rsidR="00490F1F" w:rsidRPr="00490F1F" w:rsidRDefault="00490F1F" w:rsidP="00490F1F">
      <w:pPr>
        <w:rPr>
          <w:b/>
          <w:bCs/>
          <w:sz w:val="22"/>
          <w:szCs w:val="22"/>
          <w:lang w:val="en-US"/>
        </w:rPr>
      </w:pPr>
      <w:r w:rsidRPr="00490F1F">
        <w:rPr>
          <w:b/>
          <w:bCs/>
          <w:sz w:val="22"/>
          <w:szCs w:val="22"/>
          <w:lang w:val="en-US"/>
        </w:rPr>
        <w:t>Research tasks</w:t>
      </w:r>
    </w:p>
    <w:p w14:paraId="5EA1C190" w14:textId="77777777" w:rsidR="00490F1F" w:rsidRP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Environmental toxicology</w:t>
      </w:r>
    </w:p>
    <w:p w14:paraId="7E8B994F" w14:textId="77777777" w:rsidR="00490F1F" w:rsidRP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Long</w:t>
      </w:r>
      <w:r w:rsidRPr="00490F1F">
        <w:rPr>
          <w:rFonts w:ascii="Cambria Math" w:hAnsi="Cambria Math" w:cs="Cambria Math"/>
          <w:sz w:val="20"/>
          <w:szCs w:val="20"/>
          <w:lang w:val="en-US"/>
        </w:rPr>
        <w:t>‑</w:t>
      </w:r>
      <w:r w:rsidRPr="00490F1F">
        <w:rPr>
          <w:sz w:val="20"/>
          <w:szCs w:val="20"/>
          <w:lang w:val="en-US"/>
        </w:rPr>
        <w:t>term stability</w:t>
      </w:r>
    </w:p>
    <w:p w14:paraId="1446B173" w14:textId="4C857066" w:rsidR="00490F1F" w:rsidRDefault="00490F1F" w:rsidP="00490F1F">
      <w:pPr>
        <w:rPr>
          <w:sz w:val="20"/>
          <w:szCs w:val="20"/>
          <w:lang w:val="en-US"/>
        </w:rPr>
      </w:pPr>
      <w:r w:rsidRPr="00490F1F">
        <w:rPr>
          <w:sz w:val="20"/>
          <w:szCs w:val="20"/>
          <w:lang w:val="en-US"/>
        </w:rPr>
        <w:t xml:space="preserve">• </w:t>
      </w:r>
      <w:r w:rsidRPr="00490F1F">
        <w:rPr>
          <w:sz w:val="20"/>
          <w:szCs w:val="20"/>
          <w:lang w:val="en-US"/>
        </w:rPr>
        <w:tab/>
        <w:t>Decontamination strategies</w:t>
      </w:r>
    </w:p>
    <w:p w14:paraId="5516D5BC" w14:textId="39BF1352" w:rsidR="00490F1F" w:rsidRDefault="00000000" w:rsidP="00490F1F">
      <w:r>
        <w:pict w14:anchorId="4DAE7B5A">
          <v:rect id="_x0000_i1028" style="width:0;height:1.5pt" o:hralign="center" o:bullet="t" o:hrstd="t" o:hr="t" fillcolor="#a0a0a0" stroked="f"/>
        </w:pict>
      </w:r>
    </w:p>
    <w:p w14:paraId="1F293184" w14:textId="77777777" w:rsidR="00490F1F" w:rsidRDefault="00490F1F" w:rsidP="00490F1F">
      <w:pPr>
        <w:ind w:left="0" w:firstLine="0"/>
      </w:pPr>
    </w:p>
    <w:p w14:paraId="38B609DD" w14:textId="7EA8B9DC" w:rsidR="00490F1F" w:rsidRDefault="00484F75" w:rsidP="00490F1F">
      <w:pPr>
        <w:ind w:left="0" w:firstLine="0"/>
        <w:rPr>
          <w:b/>
          <w:bCs/>
          <w:sz w:val="22"/>
          <w:szCs w:val="22"/>
          <w:lang w:val="en-US"/>
        </w:rPr>
      </w:pPr>
      <w:r w:rsidRPr="00484F75">
        <w:rPr>
          <w:b/>
          <w:bCs/>
          <w:sz w:val="22"/>
          <w:szCs w:val="22"/>
          <w:lang w:val="en-US"/>
        </w:rPr>
        <w:lastRenderedPageBreak/>
        <w:t>2.3 Magnetic Field (Secondary Electron Deflection)</w:t>
      </w:r>
    </w:p>
    <w:p w14:paraId="33C28477" w14:textId="22537D5E" w:rsidR="00321BBF" w:rsidRDefault="00321BBF" w:rsidP="00490F1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>“The magnetic field serves exclusively to deflect secondary electrons, not primary gamma quanta.”</w:t>
      </w:r>
    </w:p>
    <w:p w14:paraId="2048D59B" w14:textId="77777777" w:rsidR="00321BBF" w:rsidRDefault="00321BBF" w:rsidP="00490F1F">
      <w:pPr>
        <w:ind w:left="0" w:firstLine="0"/>
        <w:rPr>
          <w:sz w:val="20"/>
          <w:szCs w:val="20"/>
          <w:lang w:val="en-US"/>
        </w:rPr>
      </w:pPr>
    </w:p>
    <w:p w14:paraId="175E3470" w14:textId="77777777" w:rsidR="00321BBF" w:rsidRPr="00321BBF" w:rsidRDefault="00321BBF" w:rsidP="00321BBF">
      <w:pPr>
        <w:ind w:left="0" w:firstLine="0"/>
        <w:rPr>
          <w:sz w:val="22"/>
          <w:szCs w:val="22"/>
          <w:lang w:val="en-US"/>
        </w:rPr>
      </w:pPr>
      <w:r w:rsidRPr="00321BBF">
        <w:rPr>
          <w:sz w:val="22"/>
          <w:szCs w:val="22"/>
          <w:lang w:val="en-US"/>
        </w:rPr>
        <w:t>Function</w:t>
      </w:r>
    </w:p>
    <w:p w14:paraId="140E711A" w14:textId="77777777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Deflect Compton electrons</w:t>
      </w:r>
    </w:p>
    <w:p w14:paraId="09159FB5" w14:textId="77777777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Reduce secondary ionization</w:t>
      </w:r>
    </w:p>
    <w:p w14:paraId="1D9C8B25" w14:textId="77777777" w:rsid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Improve local shielding efficiency</w:t>
      </w:r>
    </w:p>
    <w:p w14:paraId="1A305F60" w14:textId="77777777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</w:p>
    <w:p w14:paraId="1992BA40" w14:textId="77777777" w:rsidR="00321BBF" w:rsidRPr="00321BBF" w:rsidRDefault="00321BBF" w:rsidP="00321BBF">
      <w:pPr>
        <w:ind w:left="0" w:firstLine="0"/>
        <w:rPr>
          <w:sz w:val="22"/>
          <w:szCs w:val="22"/>
          <w:lang w:val="en-US"/>
        </w:rPr>
      </w:pPr>
      <w:r w:rsidRPr="00321BBF">
        <w:rPr>
          <w:sz w:val="22"/>
          <w:szCs w:val="22"/>
          <w:lang w:val="en-US"/>
        </w:rPr>
        <w:t>Research tasks</w:t>
      </w:r>
    </w:p>
    <w:p w14:paraId="2CFFD862" w14:textId="77777777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Field geometry optimization</w:t>
      </w:r>
    </w:p>
    <w:p w14:paraId="6E1CE4BE" w14:textId="77777777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Coupling with plasma column</w:t>
      </w:r>
    </w:p>
    <w:p w14:paraId="560A045D" w14:textId="65802F41" w:rsidR="00321BBF" w:rsidRPr="00321BBF" w:rsidRDefault="00321BBF" w:rsidP="00321BBF">
      <w:pPr>
        <w:ind w:left="0" w:firstLine="0"/>
        <w:rPr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 xml:space="preserve">• </w:t>
      </w:r>
      <w:r w:rsidRPr="00321BBF">
        <w:rPr>
          <w:sz w:val="20"/>
          <w:szCs w:val="20"/>
          <w:lang w:val="en-US"/>
        </w:rPr>
        <w:tab/>
        <w:t>Energy efficiency</w:t>
      </w:r>
    </w:p>
    <w:p w14:paraId="629DC384" w14:textId="6B40FA65" w:rsidR="00484F75" w:rsidRDefault="00321BBF" w:rsidP="00321BBF">
      <w:r>
        <w:pict w14:anchorId="38CB5321">
          <v:rect id="_x0000_i1031" style="width:0;height:1.5pt" o:hralign="center" o:bullet="t" o:hrstd="t" o:hr="t" fillcolor="#a0a0a0" stroked="f"/>
        </w:pict>
      </w:r>
    </w:p>
    <w:p w14:paraId="4E8D2906" w14:textId="77777777" w:rsidR="00321BBF" w:rsidRDefault="00321BBF" w:rsidP="00321BBF">
      <w:pPr>
        <w:rPr>
          <w:b/>
          <w:bCs/>
          <w:sz w:val="22"/>
          <w:szCs w:val="22"/>
          <w:lang w:val="en-US"/>
        </w:rPr>
      </w:pPr>
      <w:r w:rsidRPr="00321BBF">
        <w:rPr>
          <w:b/>
          <w:bCs/>
          <w:sz w:val="22"/>
          <w:szCs w:val="22"/>
          <w:lang w:val="en-US"/>
        </w:rPr>
        <w:t>3. Control Model &amp; System Metrics</w:t>
      </w:r>
    </w:p>
    <w:p w14:paraId="3EDDE989" w14:textId="77777777" w:rsidR="00321BBF" w:rsidRPr="00321BBF" w:rsidRDefault="00321BBF" w:rsidP="00321BBF">
      <w:pPr>
        <w:rPr>
          <w:b/>
          <w:bCs/>
          <w:sz w:val="22"/>
          <w:szCs w:val="22"/>
          <w:lang w:val="en-US"/>
        </w:rPr>
      </w:pPr>
    </w:p>
    <w:p w14:paraId="29B652B1" w14:textId="186BA5EC" w:rsidR="00321BBF" w:rsidRDefault="00321BBF" w:rsidP="00321BBF">
      <w:pPr>
        <w:rPr>
          <w:b/>
          <w:bCs/>
          <w:sz w:val="22"/>
          <w:szCs w:val="22"/>
          <w:lang w:val="en-US"/>
        </w:rPr>
      </w:pPr>
      <w:r w:rsidRPr="00321BBF">
        <w:rPr>
          <w:b/>
          <w:bCs/>
          <w:sz w:val="22"/>
          <w:szCs w:val="22"/>
          <w:lang w:val="en-US"/>
        </w:rPr>
        <w:t>3.1 Sensor → Prediction → Activation Chain</w:t>
      </w:r>
    </w:p>
    <w:p w14:paraId="4B209AAC" w14:textId="77777777" w:rsidR="00321BBF" w:rsidRDefault="00321BBF" w:rsidP="00321BBF">
      <w:pPr>
        <w:ind w:left="357" w:firstLine="0"/>
        <w:rPr>
          <w:sz w:val="20"/>
          <w:szCs w:val="20"/>
          <w:lang w:val="en-US"/>
        </w:rPr>
      </w:pPr>
    </w:p>
    <w:p w14:paraId="73642660" w14:textId="67C6A7CF" w:rsidR="00321BBF" w:rsidRDefault="00321BBF" w:rsidP="00321BBF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321BBF">
        <w:rPr>
          <w:sz w:val="20"/>
          <w:szCs w:val="20"/>
          <w:lang w:val="en-US"/>
        </w:rPr>
        <w:t>“The chain runs from sensors (radar/lidar/infrasound) through wavefront prediction to plasma ignition and counter</w:t>
      </w:r>
      <w:r w:rsidRPr="00321BBF">
        <w:rPr>
          <w:rFonts w:ascii="Cambria Math" w:hAnsi="Cambria Math" w:cs="Cambria Math"/>
          <w:sz w:val="20"/>
          <w:szCs w:val="20"/>
          <w:lang w:val="en-US"/>
        </w:rPr>
        <w:t>‑</w:t>
      </w:r>
      <w:r w:rsidRPr="00321BBF">
        <w:rPr>
          <w:sz w:val="20"/>
          <w:szCs w:val="20"/>
          <w:lang w:val="en-US"/>
        </w:rPr>
        <w:t>impulse.</w:t>
      </w:r>
      <w:r w:rsidRPr="00321BBF">
        <w:rPr>
          <w:rFonts w:ascii="Aptos" w:hAnsi="Aptos" w:cs="Aptos"/>
          <w:sz w:val="20"/>
          <w:szCs w:val="20"/>
          <w:lang w:val="en-US"/>
        </w:rPr>
        <w:t>”</w:t>
      </w:r>
    </w:p>
    <w:p w14:paraId="28D02474" w14:textId="77777777" w:rsidR="00321BBF" w:rsidRDefault="00321BBF" w:rsidP="00321BBF">
      <w:pPr>
        <w:ind w:left="357" w:firstLine="0"/>
        <w:rPr>
          <w:rFonts w:ascii="Aptos" w:hAnsi="Aptos" w:cs="Aptos"/>
          <w:sz w:val="20"/>
          <w:szCs w:val="20"/>
          <w:lang w:val="en-US"/>
        </w:rPr>
      </w:pPr>
    </w:p>
    <w:p w14:paraId="0329CAC8" w14:textId="44CCA228" w:rsidR="00321BBF" w:rsidRDefault="00321BBF" w:rsidP="00321BBF">
      <w:pPr>
        <w:ind w:left="357" w:firstLine="0"/>
        <w:rPr>
          <w:b/>
          <w:bCs/>
          <w:sz w:val="22"/>
          <w:szCs w:val="22"/>
          <w:lang w:val="en-US"/>
        </w:rPr>
      </w:pPr>
      <w:r w:rsidRPr="00321BBF">
        <w:rPr>
          <w:b/>
          <w:bCs/>
          <w:sz w:val="22"/>
          <w:szCs w:val="22"/>
          <w:lang w:val="en-US"/>
        </w:rPr>
        <w:t>Pipeline</w:t>
      </w:r>
    </w:p>
    <w:p w14:paraId="4F0C79E1" w14:textId="48934E31" w:rsidR="00321BBF" w:rsidRDefault="00321BBF" w:rsidP="00321BBF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21F7E25F" wp14:editId="071EEDBE">
            <wp:extent cx="5756275" cy="1156970"/>
            <wp:effectExtent l="0" t="0" r="0" b="508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99B0" w14:textId="1E469107" w:rsidR="00321BBF" w:rsidRDefault="00930391" w:rsidP="00930391">
      <w:r>
        <w:pict w14:anchorId="16ADA2AD">
          <v:rect id="_x0000_i1035" style="width:0;height:1.5pt" o:hralign="center" o:bullet="t" o:hrstd="t" o:hr="t" fillcolor="#a0a0a0" stroked="f"/>
        </w:pict>
      </w:r>
    </w:p>
    <w:p w14:paraId="47F4D574" w14:textId="47547A44" w:rsidR="00930391" w:rsidRPr="00321BBF" w:rsidRDefault="00930391" w:rsidP="00930391">
      <w:pPr>
        <w:rPr>
          <w:b/>
          <w:bCs/>
          <w:sz w:val="22"/>
          <w:szCs w:val="22"/>
          <w:lang w:val="en-US"/>
        </w:rPr>
      </w:pPr>
      <w:r w:rsidRPr="00930391">
        <w:rPr>
          <w:b/>
          <w:bCs/>
          <w:sz w:val="22"/>
          <w:szCs w:val="22"/>
          <w:lang w:val="en-US"/>
        </w:rPr>
        <w:t>3.2 Synchronization Metric S (Phase Error)</w:t>
      </w:r>
    </w:p>
    <w:p w14:paraId="567099DB" w14:textId="629F7711" w:rsidR="00321BBF" w:rsidRDefault="00930391" w:rsidP="00321BBF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B215B41" wp14:editId="53724A76">
            <wp:extent cx="5763260" cy="1911985"/>
            <wp:effectExtent l="0" t="0" r="889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35F3" w14:textId="42747860" w:rsidR="00930391" w:rsidRDefault="00930391" w:rsidP="00321BBF">
      <w:pPr>
        <w:rPr>
          <w:b/>
          <w:bCs/>
          <w:sz w:val="22"/>
          <w:szCs w:val="22"/>
          <w:lang w:val="en-US"/>
        </w:rPr>
      </w:pPr>
      <w:r>
        <w:pict w14:anchorId="647A49F7">
          <v:rect id="_x0000_i1037" style="width:0;height:1.5pt" o:hralign="center" o:bullet="t" o:hrstd="t" o:hr="t" fillcolor="#a0a0a0" stroked="f"/>
        </w:pict>
      </w:r>
    </w:p>
    <w:p w14:paraId="2EF419B1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3F270EC5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217B1E5E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02073674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1DAF68FE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6F740F3C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14BAC3BD" w14:textId="77777777" w:rsidR="00930391" w:rsidRDefault="00930391" w:rsidP="00321BBF">
      <w:pPr>
        <w:rPr>
          <w:b/>
          <w:bCs/>
          <w:sz w:val="22"/>
          <w:szCs w:val="22"/>
          <w:lang w:val="en-US"/>
        </w:rPr>
      </w:pPr>
    </w:p>
    <w:p w14:paraId="37340F5A" w14:textId="52795B92" w:rsidR="00930391" w:rsidRDefault="00930391" w:rsidP="00321BBF">
      <w:pPr>
        <w:rPr>
          <w:b/>
          <w:bCs/>
          <w:sz w:val="22"/>
          <w:szCs w:val="22"/>
          <w:lang w:val="en-US"/>
        </w:rPr>
      </w:pPr>
      <w:r w:rsidRPr="00930391">
        <w:rPr>
          <w:b/>
          <w:bCs/>
          <w:sz w:val="22"/>
          <w:szCs w:val="22"/>
          <w:lang w:val="en-US"/>
        </w:rPr>
        <w:lastRenderedPageBreak/>
        <w:t>3.3 Resilience Index R &amp; Duty Cycle</w:t>
      </w:r>
    </w:p>
    <w:p w14:paraId="0BFE7B83" w14:textId="77777777" w:rsidR="00930391" w:rsidRDefault="00930391" w:rsidP="00930391">
      <w:pPr>
        <w:ind w:left="357" w:firstLine="0"/>
        <w:rPr>
          <w:b/>
          <w:bCs/>
          <w:sz w:val="22"/>
          <w:szCs w:val="22"/>
          <w:lang w:val="en-US"/>
        </w:rPr>
      </w:pPr>
    </w:p>
    <w:p w14:paraId="09165646" w14:textId="2A189450" w:rsidR="00930391" w:rsidRDefault="00930391" w:rsidP="00930391">
      <w:pPr>
        <w:ind w:left="357" w:firstLine="0"/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>“The system operates in burst mode and requires regeneration time after major events.”</w:t>
      </w:r>
    </w:p>
    <w:p w14:paraId="2D66644E" w14:textId="77777777" w:rsidR="00930391" w:rsidRDefault="00930391" w:rsidP="00930391">
      <w:pPr>
        <w:ind w:left="357" w:firstLine="0"/>
        <w:rPr>
          <w:sz w:val="20"/>
          <w:szCs w:val="20"/>
          <w:lang w:val="en-US"/>
        </w:rPr>
      </w:pPr>
    </w:p>
    <w:p w14:paraId="6CDB223F" w14:textId="13505344" w:rsidR="00930391" w:rsidRDefault="00930391" w:rsidP="00930391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EB3E605" wp14:editId="01B18BE4">
            <wp:extent cx="5756275" cy="154495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F782" w14:textId="77777777" w:rsidR="00930391" w:rsidRPr="00930391" w:rsidRDefault="00930391" w:rsidP="00930391">
      <w:pPr>
        <w:ind w:left="357" w:firstLine="0"/>
        <w:rPr>
          <w:sz w:val="22"/>
          <w:szCs w:val="22"/>
          <w:lang w:val="en-US"/>
        </w:rPr>
      </w:pPr>
      <w:r w:rsidRPr="00930391">
        <w:rPr>
          <w:sz w:val="22"/>
          <w:szCs w:val="22"/>
          <w:lang w:val="en-US"/>
        </w:rPr>
        <w:t>Research tasks</w:t>
      </w:r>
    </w:p>
    <w:p w14:paraId="6734008E" w14:textId="77777777" w:rsidR="00930391" w:rsidRPr="00930391" w:rsidRDefault="00930391" w:rsidP="00930391">
      <w:pPr>
        <w:ind w:left="357" w:firstLine="0"/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Energy storage optimization</w:t>
      </w:r>
    </w:p>
    <w:p w14:paraId="5106289E" w14:textId="77777777" w:rsidR="00930391" w:rsidRPr="00930391" w:rsidRDefault="00930391" w:rsidP="00930391">
      <w:pPr>
        <w:ind w:left="357" w:firstLine="0"/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Material consumption modeling</w:t>
      </w:r>
    </w:p>
    <w:p w14:paraId="34D94080" w14:textId="745117DA" w:rsidR="00930391" w:rsidRDefault="00930391" w:rsidP="00930391">
      <w:pPr>
        <w:ind w:left="357" w:firstLine="0"/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Regeneration cycle analysis</w:t>
      </w:r>
    </w:p>
    <w:p w14:paraId="64276203" w14:textId="64991376" w:rsidR="00930391" w:rsidRDefault="00930391" w:rsidP="00930391">
      <w:pPr>
        <w:ind w:left="357" w:firstLine="0"/>
      </w:pPr>
      <w:r>
        <w:pict w14:anchorId="43F33730">
          <v:rect id="_x0000_i1041" style="width:0;height:1.5pt" o:hralign="center" o:bullet="t" o:hrstd="t" o:hr="t" fillcolor="#a0a0a0" stroked="f"/>
        </w:pict>
      </w:r>
    </w:p>
    <w:p w14:paraId="660B28EA" w14:textId="77777777" w:rsidR="00930391" w:rsidRPr="00930391" w:rsidRDefault="00930391" w:rsidP="00930391">
      <w:pPr>
        <w:rPr>
          <w:b/>
          <w:bCs/>
          <w:sz w:val="22"/>
          <w:szCs w:val="22"/>
          <w:lang w:val="en-US"/>
        </w:rPr>
      </w:pPr>
      <w:r w:rsidRPr="00930391">
        <w:rPr>
          <w:b/>
          <w:bCs/>
          <w:sz w:val="22"/>
          <w:szCs w:val="22"/>
          <w:lang w:val="en-US"/>
        </w:rPr>
        <w:t>4. Swarm</w:t>
      </w:r>
      <w:r w:rsidRPr="00930391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930391">
        <w:rPr>
          <w:b/>
          <w:bCs/>
          <w:sz w:val="22"/>
          <w:szCs w:val="22"/>
          <w:lang w:val="en-US"/>
        </w:rPr>
        <w:t>Capable Architecture</w:t>
      </w:r>
    </w:p>
    <w:p w14:paraId="4CE8A74D" w14:textId="77777777" w:rsidR="00930391" w:rsidRDefault="00930391" w:rsidP="00930391">
      <w:pPr>
        <w:rPr>
          <w:b/>
          <w:bCs/>
          <w:sz w:val="22"/>
          <w:szCs w:val="22"/>
          <w:lang w:val="en-US"/>
        </w:rPr>
      </w:pPr>
    </w:p>
    <w:p w14:paraId="552D77F1" w14:textId="6791514B" w:rsidR="00930391" w:rsidRDefault="00930391" w:rsidP="00930391">
      <w:pPr>
        <w:rPr>
          <w:b/>
          <w:bCs/>
          <w:sz w:val="22"/>
          <w:szCs w:val="22"/>
          <w:lang w:val="en-US"/>
        </w:rPr>
      </w:pPr>
      <w:r w:rsidRPr="00930391">
        <w:rPr>
          <w:b/>
          <w:bCs/>
          <w:sz w:val="22"/>
          <w:szCs w:val="22"/>
          <w:lang w:val="en-US"/>
        </w:rPr>
        <w:t>4.1 Concept</w:t>
      </w:r>
    </w:p>
    <w:p w14:paraId="5198E8C2" w14:textId="77777777" w:rsidR="00930391" w:rsidRPr="00930391" w:rsidRDefault="00930391" w:rsidP="00930391">
      <w:pPr>
        <w:rPr>
          <w:b/>
          <w:bCs/>
          <w:sz w:val="22"/>
          <w:szCs w:val="22"/>
          <w:lang w:val="en-US"/>
        </w:rPr>
      </w:pPr>
    </w:p>
    <w:p w14:paraId="4C5F37B6" w14:textId="77777777" w:rsidR="00930391" w:rsidRDefault="00930391" w:rsidP="00930391">
      <w:pPr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>Multiple autonomous Civil Protection Nodes form a distributed protection network.</w:t>
      </w:r>
    </w:p>
    <w:p w14:paraId="31866511" w14:textId="77777777" w:rsidR="00930391" w:rsidRPr="00930391" w:rsidRDefault="00930391" w:rsidP="00930391">
      <w:pPr>
        <w:rPr>
          <w:sz w:val="20"/>
          <w:szCs w:val="20"/>
          <w:lang w:val="en-US"/>
        </w:rPr>
      </w:pPr>
    </w:p>
    <w:p w14:paraId="7BE90ED1" w14:textId="77777777" w:rsidR="00930391" w:rsidRPr="00930391" w:rsidRDefault="00930391" w:rsidP="00930391">
      <w:pPr>
        <w:rPr>
          <w:b/>
          <w:bCs/>
          <w:sz w:val="22"/>
          <w:szCs w:val="22"/>
          <w:lang w:val="en-US"/>
        </w:rPr>
      </w:pPr>
      <w:r w:rsidRPr="00930391">
        <w:rPr>
          <w:b/>
          <w:bCs/>
          <w:sz w:val="22"/>
          <w:szCs w:val="22"/>
          <w:lang w:val="en-US"/>
        </w:rPr>
        <w:t>Each node includes:</w:t>
      </w:r>
    </w:p>
    <w:p w14:paraId="36EA4FA1" w14:textId="77777777" w:rsidR="00930391" w:rsidRPr="00930391" w:rsidRDefault="00930391" w:rsidP="00930391">
      <w:pPr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Atmospheric Gradient Emitter</w:t>
      </w:r>
    </w:p>
    <w:p w14:paraId="55FD95F3" w14:textId="77777777" w:rsidR="00930391" w:rsidRPr="00930391" w:rsidRDefault="00930391" w:rsidP="00930391">
      <w:pPr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Aerosol Dispersion Module</w:t>
      </w:r>
    </w:p>
    <w:p w14:paraId="7C6E6989" w14:textId="77777777" w:rsidR="00930391" w:rsidRPr="00930391" w:rsidRDefault="00930391" w:rsidP="00930391">
      <w:pPr>
        <w:rPr>
          <w:sz w:val="20"/>
          <w:szCs w:val="20"/>
          <w:lang w:val="en-US"/>
        </w:rPr>
      </w:pPr>
      <w:r w:rsidRPr="00930391">
        <w:rPr>
          <w:sz w:val="20"/>
          <w:szCs w:val="20"/>
          <w:lang w:val="en-US"/>
        </w:rPr>
        <w:t xml:space="preserve">• </w:t>
      </w:r>
      <w:r w:rsidRPr="00930391">
        <w:rPr>
          <w:sz w:val="20"/>
          <w:szCs w:val="20"/>
          <w:lang w:val="en-US"/>
        </w:rPr>
        <w:tab/>
        <w:t>Magnetic Induction System</w:t>
      </w:r>
    </w:p>
    <w:p w14:paraId="32D399F1" w14:textId="77777777" w:rsidR="00930391" w:rsidRPr="00930391" w:rsidRDefault="00930391" w:rsidP="00930391">
      <w:pPr>
        <w:rPr>
          <w:sz w:val="20"/>
          <w:szCs w:val="20"/>
        </w:rPr>
      </w:pPr>
      <w:r w:rsidRPr="00930391">
        <w:rPr>
          <w:sz w:val="20"/>
          <w:szCs w:val="20"/>
        </w:rPr>
        <w:t xml:space="preserve">• </w:t>
      </w:r>
      <w:r w:rsidRPr="00930391">
        <w:rPr>
          <w:sz w:val="20"/>
          <w:szCs w:val="20"/>
        </w:rPr>
        <w:tab/>
        <w:t xml:space="preserve">Sensor </w:t>
      </w:r>
      <w:proofErr w:type="spellStart"/>
      <w:r w:rsidRPr="00930391">
        <w:rPr>
          <w:sz w:val="20"/>
          <w:szCs w:val="20"/>
        </w:rPr>
        <w:t>suite</w:t>
      </w:r>
      <w:proofErr w:type="spellEnd"/>
    </w:p>
    <w:p w14:paraId="15E8AC91" w14:textId="7AC57F0D" w:rsidR="00930391" w:rsidRDefault="00930391" w:rsidP="00930391">
      <w:pPr>
        <w:rPr>
          <w:sz w:val="20"/>
          <w:szCs w:val="20"/>
        </w:rPr>
      </w:pPr>
      <w:r w:rsidRPr="00930391">
        <w:rPr>
          <w:sz w:val="20"/>
          <w:szCs w:val="20"/>
        </w:rPr>
        <w:t xml:space="preserve">• </w:t>
      </w:r>
      <w:r w:rsidRPr="00930391">
        <w:rPr>
          <w:sz w:val="20"/>
          <w:szCs w:val="20"/>
        </w:rPr>
        <w:tab/>
      </w:r>
      <w:proofErr w:type="spellStart"/>
      <w:r w:rsidRPr="00930391">
        <w:rPr>
          <w:sz w:val="20"/>
          <w:szCs w:val="20"/>
        </w:rPr>
        <w:t>Autonomous</w:t>
      </w:r>
      <w:proofErr w:type="spellEnd"/>
      <w:r w:rsidRPr="00930391">
        <w:rPr>
          <w:sz w:val="20"/>
          <w:szCs w:val="20"/>
        </w:rPr>
        <w:t xml:space="preserve"> </w:t>
      </w:r>
      <w:proofErr w:type="spellStart"/>
      <w:r w:rsidRPr="00930391">
        <w:rPr>
          <w:sz w:val="20"/>
          <w:szCs w:val="20"/>
        </w:rPr>
        <w:t>control</w:t>
      </w:r>
      <w:proofErr w:type="spellEnd"/>
      <w:r w:rsidRPr="00930391">
        <w:rPr>
          <w:sz w:val="20"/>
          <w:szCs w:val="20"/>
        </w:rPr>
        <w:t xml:space="preserve"> </w:t>
      </w:r>
      <w:proofErr w:type="spellStart"/>
      <w:r w:rsidRPr="00930391">
        <w:rPr>
          <w:sz w:val="20"/>
          <w:szCs w:val="20"/>
        </w:rPr>
        <w:t>logic</w:t>
      </w:r>
      <w:proofErr w:type="spellEnd"/>
    </w:p>
    <w:p w14:paraId="2E032C1D" w14:textId="77777777" w:rsidR="00930391" w:rsidRDefault="00930391" w:rsidP="00930391">
      <w:pPr>
        <w:rPr>
          <w:sz w:val="20"/>
          <w:szCs w:val="20"/>
        </w:rPr>
      </w:pPr>
    </w:p>
    <w:p w14:paraId="0ED06AB8" w14:textId="77777777" w:rsidR="00930391" w:rsidRPr="00930391" w:rsidRDefault="00930391" w:rsidP="00930391">
      <w:pPr>
        <w:rPr>
          <w:b/>
          <w:bCs/>
          <w:sz w:val="22"/>
          <w:szCs w:val="22"/>
        </w:rPr>
      </w:pPr>
      <w:r w:rsidRPr="00930391">
        <w:rPr>
          <w:b/>
          <w:bCs/>
          <w:sz w:val="22"/>
          <w:szCs w:val="22"/>
        </w:rPr>
        <w:t xml:space="preserve">4.2 Swarm </w:t>
      </w:r>
      <w:proofErr w:type="spellStart"/>
      <w:r w:rsidRPr="00930391">
        <w:rPr>
          <w:b/>
          <w:bCs/>
          <w:sz w:val="22"/>
          <w:szCs w:val="22"/>
        </w:rPr>
        <w:t>Logic</w:t>
      </w:r>
      <w:proofErr w:type="spellEnd"/>
    </w:p>
    <w:p w14:paraId="44A4F44A" w14:textId="77777777" w:rsidR="00930391" w:rsidRPr="00930391" w:rsidRDefault="00930391" w:rsidP="00930391">
      <w:pPr>
        <w:rPr>
          <w:b/>
          <w:bCs/>
          <w:sz w:val="22"/>
          <w:szCs w:val="22"/>
        </w:rPr>
      </w:pPr>
    </w:p>
    <w:p w14:paraId="4533BEEC" w14:textId="0BCCA364" w:rsidR="00930391" w:rsidRDefault="00930391" w:rsidP="00930391">
      <w:pPr>
        <w:rPr>
          <w:b/>
          <w:bCs/>
          <w:sz w:val="22"/>
          <w:szCs w:val="22"/>
        </w:rPr>
      </w:pPr>
      <w:proofErr w:type="spellStart"/>
      <w:r w:rsidRPr="00930391">
        <w:rPr>
          <w:b/>
          <w:bCs/>
          <w:sz w:val="22"/>
          <w:szCs w:val="22"/>
        </w:rPr>
        <w:t>Objectives</w:t>
      </w:r>
      <w:proofErr w:type="spellEnd"/>
    </w:p>
    <w:p w14:paraId="0D6D4F97" w14:textId="096F61E4" w:rsidR="00930391" w:rsidRDefault="009568E1" w:rsidP="0093039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0903A83" wp14:editId="71E215E8">
            <wp:extent cx="5756275" cy="907415"/>
            <wp:effectExtent l="0" t="0" r="0" b="69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BA567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Research tasks</w:t>
      </w:r>
    </w:p>
    <w:p w14:paraId="2AA5541C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Multi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agent coordination</w:t>
      </w:r>
    </w:p>
    <w:p w14:paraId="23987B08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Fault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tolerant communication</w:t>
      </w:r>
    </w:p>
    <w:p w14:paraId="728ACC59" w14:textId="2BB4B8F9" w:rsidR="009568E1" w:rsidRPr="009568E1" w:rsidRDefault="009568E1" w:rsidP="009568E1">
      <w:pPr>
        <w:rPr>
          <w:sz w:val="20"/>
          <w:szCs w:val="20"/>
        </w:rPr>
      </w:pPr>
      <w:r w:rsidRPr="009568E1">
        <w:rPr>
          <w:sz w:val="20"/>
          <w:szCs w:val="20"/>
        </w:rPr>
        <w:t xml:space="preserve">• </w:t>
      </w:r>
      <w:r w:rsidRPr="009568E1">
        <w:rPr>
          <w:sz w:val="20"/>
          <w:szCs w:val="20"/>
        </w:rPr>
        <w:tab/>
      </w:r>
      <w:proofErr w:type="spellStart"/>
      <w:r w:rsidRPr="009568E1">
        <w:rPr>
          <w:sz w:val="20"/>
          <w:szCs w:val="20"/>
        </w:rPr>
        <w:t>Ethical</w:t>
      </w:r>
      <w:proofErr w:type="spellEnd"/>
      <w:r w:rsidRPr="009568E1">
        <w:rPr>
          <w:sz w:val="20"/>
          <w:szCs w:val="20"/>
        </w:rPr>
        <w:t xml:space="preserve"> fail</w:t>
      </w:r>
      <w:r w:rsidRPr="009568E1">
        <w:rPr>
          <w:rFonts w:ascii="Cambria Math" w:hAnsi="Cambria Math" w:cs="Cambria Math"/>
          <w:sz w:val="20"/>
          <w:szCs w:val="20"/>
        </w:rPr>
        <w:t>‑</w:t>
      </w:r>
      <w:r w:rsidRPr="009568E1">
        <w:rPr>
          <w:sz w:val="20"/>
          <w:szCs w:val="20"/>
        </w:rPr>
        <w:t xml:space="preserve">safe </w:t>
      </w:r>
      <w:proofErr w:type="spellStart"/>
      <w:r w:rsidRPr="009568E1">
        <w:rPr>
          <w:sz w:val="20"/>
          <w:szCs w:val="20"/>
        </w:rPr>
        <w:t>mechanisms</w:t>
      </w:r>
      <w:proofErr w:type="spellEnd"/>
    </w:p>
    <w:p w14:paraId="6BCD744A" w14:textId="370DFEF9" w:rsidR="00930391" w:rsidRDefault="009568E1" w:rsidP="00930391">
      <w:pPr>
        <w:rPr>
          <w:sz w:val="20"/>
          <w:szCs w:val="20"/>
          <w:lang w:val="en-US"/>
        </w:rPr>
      </w:pPr>
      <w:r>
        <w:pict w14:anchorId="356321A1">
          <v:rect id="_x0000_i1043" style="width:0;height:1.5pt" o:hralign="center" o:bullet="t" o:hrstd="t" o:hr="t" fillcolor="#a0a0a0" stroked="f"/>
        </w:pict>
      </w:r>
    </w:p>
    <w:p w14:paraId="50B8A065" w14:textId="49D3D610" w:rsidR="009568E1" w:rsidRDefault="009568E1" w:rsidP="0093039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5. Civil Protection Node – Vehicle Platform</w:t>
      </w:r>
    </w:p>
    <w:p w14:paraId="22C8D5A5" w14:textId="77777777" w:rsidR="009568E1" w:rsidRDefault="009568E1" w:rsidP="00930391">
      <w:pPr>
        <w:rPr>
          <w:sz w:val="20"/>
          <w:szCs w:val="20"/>
          <w:lang w:val="en-US"/>
        </w:rPr>
      </w:pPr>
    </w:p>
    <w:p w14:paraId="40FA2C91" w14:textId="0B99B531" w:rsidR="009568E1" w:rsidRDefault="009568E1" w:rsidP="00930391">
      <w:pPr>
        <w:rPr>
          <w:rFonts w:ascii="Aptos" w:hAnsi="Aptos" w:cs="Aptos"/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>“The system is defined as a capacity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limited protection field.</w:t>
      </w:r>
      <w:r w:rsidRPr="009568E1">
        <w:rPr>
          <w:rFonts w:ascii="Aptos" w:hAnsi="Aptos" w:cs="Aptos"/>
          <w:sz w:val="20"/>
          <w:szCs w:val="20"/>
          <w:lang w:val="en-US"/>
        </w:rPr>
        <w:t>”</w:t>
      </w:r>
    </w:p>
    <w:p w14:paraId="08A80FF5" w14:textId="77777777" w:rsidR="009568E1" w:rsidRDefault="009568E1" w:rsidP="00930391">
      <w:pPr>
        <w:rPr>
          <w:rFonts w:ascii="Aptos" w:hAnsi="Aptos" w:cs="Aptos"/>
          <w:sz w:val="20"/>
          <w:szCs w:val="20"/>
          <w:lang w:val="en-US"/>
        </w:rPr>
      </w:pPr>
    </w:p>
    <w:p w14:paraId="381CF5C5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lastRenderedPageBreak/>
        <w:t>5.1 Mechanical Platform</w:t>
      </w:r>
    </w:p>
    <w:p w14:paraId="4A0D4907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Fully autonomous, no cockpit, no windows</w:t>
      </w:r>
    </w:p>
    <w:p w14:paraId="7AB76FCD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Rubberized crawler tracks (civilian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grade)</w:t>
      </w:r>
    </w:p>
    <w:p w14:paraId="6A48F8A4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Standard headlights</w:t>
      </w:r>
    </w:p>
    <w:p w14:paraId="0C779E72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Orange rotating beacon</w:t>
      </w:r>
    </w:p>
    <w:p w14:paraId="615CCEC9" w14:textId="64064059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Modular roof mount for protection systems</w:t>
      </w:r>
    </w:p>
    <w:p w14:paraId="1196329A" w14:textId="77777777" w:rsidR="009568E1" w:rsidRDefault="009568E1" w:rsidP="009568E1">
      <w:pPr>
        <w:rPr>
          <w:sz w:val="20"/>
          <w:szCs w:val="20"/>
          <w:lang w:val="en-US"/>
        </w:rPr>
      </w:pPr>
    </w:p>
    <w:p w14:paraId="6BB14265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5.2 Integrated Modules</w:t>
      </w:r>
    </w:p>
    <w:p w14:paraId="6CB1F103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0A4D19C0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Atmospheric Gradient Emitter</w:t>
      </w:r>
    </w:p>
    <w:p w14:paraId="4AE1945F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Plasma column</w:t>
      </w:r>
    </w:p>
    <w:p w14:paraId="4B05CE23" w14:textId="77777777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Temperature/density gradient generation</w:t>
      </w:r>
    </w:p>
    <w:p w14:paraId="2638BC93" w14:textId="77777777" w:rsidR="009568E1" w:rsidRPr="009568E1" w:rsidRDefault="009568E1" w:rsidP="009568E1">
      <w:pPr>
        <w:rPr>
          <w:sz w:val="20"/>
          <w:szCs w:val="20"/>
          <w:lang w:val="en-US"/>
        </w:rPr>
      </w:pPr>
    </w:p>
    <w:p w14:paraId="38C1F573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Aerosol Dispersion Modules</w:t>
      </w:r>
    </w:p>
    <w:p w14:paraId="03F2035D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Boron/Gd carriers</w:t>
      </w:r>
    </w:p>
    <w:p w14:paraId="7677BE4E" w14:textId="77777777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Fallout fixation agents</w:t>
      </w:r>
    </w:p>
    <w:p w14:paraId="49DC1F19" w14:textId="77777777" w:rsidR="009568E1" w:rsidRPr="009568E1" w:rsidRDefault="009568E1" w:rsidP="009568E1">
      <w:pPr>
        <w:rPr>
          <w:sz w:val="20"/>
          <w:szCs w:val="20"/>
          <w:lang w:val="en-US"/>
        </w:rPr>
      </w:pPr>
    </w:p>
    <w:p w14:paraId="6ACCA707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Magnetic Induction System</w:t>
      </w:r>
    </w:p>
    <w:p w14:paraId="48309893" w14:textId="77777777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Secondary electron deflection</w:t>
      </w:r>
    </w:p>
    <w:p w14:paraId="074E0C1E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0B5A21F0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Sensor Suite</w:t>
      </w:r>
    </w:p>
    <w:p w14:paraId="1BD4A232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Radar</w:t>
      </w:r>
    </w:p>
    <w:p w14:paraId="475F1FDF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Lidar</w:t>
      </w:r>
    </w:p>
    <w:p w14:paraId="27568155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Infrasound</w:t>
      </w:r>
    </w:p>
    <w:p w14:paraId="3CAC731E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Radiation sensors</w:t>
      </w:r>
    </w:p>
    <w:p w14:paraId="263B17A2" w14:textId="3EC92C8D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Environmental sensors</w:t>
      </w:r>
    </w:p>
    <w:p w14:paraId="71A7C679" w14:textId="33CA5BA0" w:rsidR="009568E1" w:rsidRDefault="009568E1" w:rsidP="009568E1">
      <w:pPr>
        <w:rPr>
          <w:sz w:val="20"/>
          <w:szCs w:val="20"/>
          <w:lang w:val="en-US"/>
        </w:rPr>
      </w:pPr>
      <w:r>
        <w:pict w14:anchorId="0A35249D">
          <v:rect id="_x0000_i1044" style="width:0;height:1.5pt" o:hralign="center" o:bullet="t" o:hrstd="t" o:hr="t" fillcolor="#a0a0a0" stroked="f"/>
        </w:pict>
      </w:r>
    </w:p>
    <w:p w14:paraId="5337FF6A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6. Open Scientific Questions</w:t>
      </w:r>
    </w:p>
    <w:p w14:paraId="1083FC0A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264E58D4" w14:textId="0E132BCC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Shockwave Physics</w:t>
      </w:r>
    </w:p>
    <w:p w14:paraId="26B29642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How strong can gradient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based shock manipulation realistically be?</w:t>
      </w:r>
    </w:p>
    <w:p w14:paraId="2C3B2244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What are optimal plasma geometries?</w:t>
      </w:r>
    </w:p>
    <w:p w14:paraId="24633C75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739E5EB2" w14:textId="36F65D3A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Plasma Engineering</w:t>
      </w:r>
    </w:p>
    <w:p w14:paraId="1DA3C442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Energy requirements</w:t>
      </w:r>
    </w:p>
    <w:p w14:paraId="2EACD98A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Atmospheric stability</w:t>
      </w:r>
    </w:p>
    <w:p w14:paraId="7B273C6C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38225A80" w14:textId="3268D7B0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Aerosol Chemistry</w:t>
      </w:r>
    </w:p>
    <w:p w14:paraId="18F6B266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Environmental impact</w:t>
      </w:r>
    </w:p>
    <w:p w14:paraId="4B26BAFC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Optimal particle size distribution</w:t>
      </w:r>
    </w:p>
    <w:p w14:paraId="356199BB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27E03DC6" w14:textId="2B45F1FF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Radiation Physics</w:t>
      </w:r>
    </w:p>
    <w:p w14:paraId="60AEA1CE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Realistic neutron attenuation factors</w:t>
      </w:r>
    </w:p>
    <w:p w14:paraId="2682439D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Fallout binding efficiency</w:t>
      </w:r>
    </w:p>
    <w:p w14:paraId="27019522" w14:textId="77777777" w:rsidR="009568E1" w:rsidRDefault="009568E1" w:rsidP="009568E1">
      <w:pPr>
        <w:rPr>
          <w:b/>
          <w:bCs/>
          <w:sz w:val="22"/>
          <w:szCs w:val="22"/>
          <w:lang w:val="en-US"/>
        </w:rPr>
      </w:pPr>
    </w:p>
    <w:p w14:paraId="6E68A776" w14:textId="7C536975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t>Control Theory</w:t>
      </w:r>
    </w:p>
    <w:p w14:paraId="3FED5A5F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Robust synchronization under uncertainty</w:t>
      </w:r>
    </w:p>
    <w:p w14:paraId="0FB0B5C6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Multi</w:t>
      </w:r>
      <w:r w:rsidRPr="009568E1">
        <w:rPr>
          <w:rFonts w:ascii="Cambria Math" w:hAnsi="Cambria Math" w:cs="Cambria Math"/>
          <w:sz w:val="20"/>
          <w:szCs w:val="20"/>
          <w:lang w:val="en-US"/>
        </w:rPr>
        <w:t>‑</w:t>
      </w:r>
      <w:r w:rsidRPr="009568E1">
        <w:rPr>
          <w:sz w:val="20"/>
          <w:szCs w:val="20"/>
          <w:lang w:val="en-US"/>
        </w:rPr>
        <w:t>node coordination</w:t>
      </w:r>
    </w:p>
    <w:p w14:paraId="093A1672" w14:textId="77777777" w:rsidR="009568E1" w:rsidRPr="009568E1" w:rsidRDefault="009568E1" w:rsidP="009568E1">
      <w:pPr>
        <w:rPr>
          <w:b/>
          <w:bCs/>
          <w:sz w:val="22"/>
          <w:szCs w:val="22"/>
          <w:lang w:val="en-US"/>
        </w:rPr>
      </w:pPr>
      <w:r w:rsidRPr="009568E1">
        <w:rPr>
          <w:b/>
          <w:bCs/>
          <w:sz w:val="22"/>
          <w:szCs w:val="22"/>
          <w:lang w:val="en-US"/>
        </w:rPr>
        <w:lastRenderedPageBreak/>
        <w:t>Experimental Validation</w:t>
      </w:r>
    </w:p>
    <w:p w14:paraId="147BB8A8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Shock tube experiments</w:t>
      </w:r>
    </w:p>
    <w:p w14:paraId="6967C312" w14:textId="77777777" w:rsidR="009568E1" w:rsidRP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Plasma column tests</w:t>
      </w:r>
    </w:p>
    <w:p w14:paraId="496BCC27" w14:textId="4CB372AA" w:rsidR="009568E1" w:rsidRDefault="009568E1" w:rsidP="009568E1">
      <w:pPr>
        <w:rPr>
          <w:sz w:val="20"/>
          <w:szCs w:val="20"/>
          <w:lang w:val="en-US"/>
        </w:rPr>
      </w:pPr>
      <w:r w:rsidRPr="009568E1">
        <w:rPr>
          <w:sz w:val="20"/>
          <w:szCs w:val="20"/>
          <w:lang w:val="en-US"/>
        </w:rPr>
        <w:t xml:space="preserve">• </w:t>
      </w:r>
      <w:r w:rsidRPr="009568E1">
        <w:rPr>
          <w:sz w:val="20"/>
          <w:szCs w:val="20"/>
          <w:lang w:val="en-US"/>
        </w:rPr>
        <w:tab/>
        <w:t>Field trials with inert aerosols</w:t>
      </w:r>
    </w:p>
    <w:p w14:paraId="0C3AC4B9" w14:textId="77777777" w:rsidR="009568E1" w:rsidRDefault="009568E1" w:rsidP="009568E1">
      <w:pPr>
        <w:rPr>
          <w:sz w:val="20"/>
          <w:szCs w:val="20"/>
          <w:lang w:val="en-US"/>
        </w:rPr>
      </w:pPr>
    </w:p>
    <w:p w14:paraId="44848D88" w14:textId="77777777" w:rsidR="00A032ED" w:rsidRPr="00A032ED" w:rsidRDefault="00A032ED" w:rsidP="00A032ED">
      <w:pPr>
        <w:rPr>
          <w:b/>
          <w:bCs/>
          <w:sz w:val="22"/>
          <w:szCs w:val="22"/>
          <w:lang w:val="en-US"/>
        </w:rPr>
      </w:pPr>
      <w:r w:rsidRPr="00A032ED">
        <w:rPr>
          <w:b/>
          <w:bCs/>
          <w:sz w:val="22"/>
          <w:szCs w:val="22"/>
          <w:lang w:val="en-US"/>
        </w:rPr>
        <w:t>7. Character of the Project</w:t>
      </w:r>
    </w:p>
    <w:p w14:paraId="5085681B" w14:textId="77777777" w:rsidR="00A032ED" w:rsidRDefault="00A032ED" w:rsidP="00A032ED">
      <w:pPr>
        <w:rPr>
          <w:sz w:val="20"/>
          <w:szCs w:val="20"/>
          <w:lang w:val="en-US"/>
        </w:rPr>
      </w:pPr>
    </w:p>
    <w:p w14:paraId="2C367EA9" w14:textId="374E43A2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>This dossier is not a blueprint for a deployable system.</w:t>
      </w:r>
    </w:p>
    <w:p w14:paraId="362151DC" w14:textId="77777777" w:rsidR="00A032ED" w:rsidRDefault="00A032ED" w:rsidP="00A032ED">
      <w:pPr>
        <w:rPr>
          <w:sz w:val="20"/>
          <w:szCs w:val="20"/>
          <w:lang w:val="en-US"/>
        </w:rPr>
      </w:pPr>
    </w:p>
    <w:p w14:paraId="41A5F495" w14:textId="1819F038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>It is a scientific exploration framework intended for:</w:t>
      </w:r>
    </w:p>
    <w:p w14:paraId="16A4D425" w14:textId="77777777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Physicists</w:t>
      </w:r>
    </w:p>
    <w:p w14:paraId="4C6B4504" w14:textId="77777777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Chemists</w:t>
      </w:r>
    </w:p>
    <w:p w14:paraId="4A437F6C" w14:textId="77777777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Environmental scientists</w:t>
      </w:r>
    </w:p>
    <w:p w14:paraId="1A7C2B54" w14:textId="77777777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Control engineers</w:t>
      </w:r>
    </w:p>
    <w:p w14:paraId="2896E7DF" w14:textId="77777777" w:rsidR="00A032ED" w:rsidRP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Ethicists</w:t>
      </w:r>
    </w:p>
    <w:p w14:paraId="404A0BE3" w14:textId="77777777" w:rsid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 xml:space="preserve">• </w:t>
      </w:r>
      <w:r w:rsidRPr="00A032ED">
        <w:rPr>
          <w:sz w:val="20"/>
          <w:szCs w:val="20"/>
          <w:lang w:val="en-US"/>
        </w:rPr>
        <w:tab/>
        <w:t>Emergency management researchers</w:t>
      </w:r>
    </w:p>
    <w:p w14:paraId="40D62A97" w14:textId="77777777" w:rsidR="00A032ED" w:rsidRPr="00A032ED" w:rsidRDefault="00A032ED" w:rsidP="00A032ED">
      <w:pPr>
        <w:rPr>
          <w:sz w:val="20"/>
          <w:szCs w:val="20"/>
          <w:lang w:val="en-US"/>
        </w:rPr>
      </w:pPr>
    </w:p>
    <w:p w14:paraId="75E5235D" w14:textId="73B6CDF1" w:rsidR="00A032ED" w:rsidRDefault="00A032ED" w:rsidP="00A032ED">
      <w:pPr>
        <w:rPr>
          <w:sz w:val="20"/>
          <w:szCs w:val="20"/>
          <w:lang w:val="en-US"/>
        </w:rPr>
      </w:pPr>
      <w:r w:rsidRPr="00A032ED">
        <w:rPr>
          <w:sz w:val="20"/>
          <w:szCs w:val="20"/>
          <w:lang w:val="en-US"/>
        </w:rPr>
        <w:t>Its purpose is to enable investigation, not to claim feasibility.</w:t>
      </w:r>
    </w:p>
    <w:p w14:paraId="336CD1D6" w14:textId="0F8B47CE" w:rsidR="00A032ED" w:rsidRDefault="001F30FA" w:rsidP="00A032ED">
      <w:r>
        <w:pict w14:anchorId="31CFE4DA">
          <v:rect id="_x0000_i1046" style="width:0;height:1.5pt" o:hralign="center" o:bullet="t" o:hrstd="t" o:hr="t" fillcolor="#a0a0a0" stroked="f"/>
        </w:pict>
      </w:r>
    </w:p>
    <w:p w14:paraId="74C09295" w14:textId="52CC80F2" w:rsidR="00A032ED" w:rsidRDefault="001F30FA" w:rsidP="001F30FA">
      <w:pPr>
        <w:jc w:val="center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36120D8" wp14:editId="1447D35B">
            <wp:extent cx="2992581" cy="3099042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67" cy="31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09FA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75B46F64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0CB98D16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7DD3424A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040D4A9D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09365EF3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4928607B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7A768633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254272FE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67C4582A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60227404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67924953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238A6C7B" w14:textId="77777777" w:rsidR="001F30FA" w:rsidRDefault="001F30FA" w:rsidP="001F30FA">
      <w:pPr>
        <w:jc w:val="center"/>
        <w:rPr>
          <w:sz w:val="20"/>
          <w:szCs w:val="20"/>
          <w:lang w:val="en-US"/>
        </w:rPr>
      </w:pPr>
    </w:p>
    <w:p w14:paraId="42BC325A" w14:textId="26079645" w:rsidR="001F30FA" w:rsidRDefault="001F30FA" w:rsidP="001F30FA">
      <w:pPr>
        <w:jc w:val="center"/>
        <w:rPr>
          <w:b/>
          <w:bCs/>
          <w:sz w:val="22"/>
          <w:szCs w:val="22"/>
          <w:lang w:val="en-US"/>
        </w:rPr>
      </w:pPr>
      <w:r w:rsidRPr="001F30FA">
        <w:rPr>
          <w:b/>
          <w:bCs/>
          <w:sz w:val="22"/>
          <w:szCs w:val="22"/>
          <w:lang w:val="en-US"/>
        </w:rPr>
        <w:lastRenderedPageBreak/>
        <w:t>Functionality</w:t>
      </w:r>
      <w:r w:rsidRPr="001F30FA">
        <w:rPr>
          <w:b/>
          <w:bCs/>
          <w:sz w:val="22"/>
          <w:szCs w:val="22"/>
          <w:lang w:val="en-US"/>
        </w:rPr>
        <w:t>:</w:t>
      </w:r>
    </w:p>
    <w:p w14:paraId="01BBD66F" w14:textId="45F6487E" w:rsidR="001F30FA" w:rsidRPr="001F30FA" w:rsidRDefault="001F30FA" w:rsidP="001F30FA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68F5B866" wp14:editId="26026C02">
            <wp:extent cx="5756275" cy="4107815"/>
            <wp:effectExtent l="0" t="0" r="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30FA" w:rsidRPr="001F30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1A"/>
    <w:rsid w:val="00025262"/>
    <w:rsid w:val="000B528D"/>
    <w:rsid w:val="001B2A77"/>
    <w:rsid w:val="001F30FA"/>
    <w:rsid w:val="00257FFB"/>
    <w:rsid w:val="002854D7"/>
    <w:rsid w:val="00321BBF"/>
    <w:rsid w:val="003309CA"/>
    <w:rsid w:val="00364011"/>
    <w:rsid w:val="00474305"/>
    <w:rsid w:val="00484F75"/>
    <w:rsid w:val="00490F1F"/>
    <w:rsid w:val="00552657"/>
    <w:rsid w:val="00702879"/>
    <w:rsid w:val="007807DD"/>
    <w:rsid w:val="00930391"/>
    <w:rsid w:val="00946B1A"/>
    <w:rsid w:val="009568E1"/>
    <w:rsid w:val="00A032ED"/>
    <w:rsid w:val="00B84253"/>
    <w:rsid w:val="00BD65D8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ACF9"/>
  <w15:chartTrackingRefBased/>
  <w15:docId w15:val="{CB82CE81-452F-43C0-8E77-BEA47E4B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6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6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6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6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6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6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6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6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6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6B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6B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6B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6B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6B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6B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6B1A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6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6B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6B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6B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6B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6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697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6</cp:revision>
  <dcterms:created xsi:type="dcterms:W3CDTF">2026-02-11T03:38:00Z</dcterms:created>
  <dcterms:modified xsi:type="dcterms:W3CDTF">2026-02-11T04:42:00Z</dcterms:modified>
</cp:coreProperties>
</file>