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3E47" w14:textId="77777777" w:rsidR="00155888" w:rsidRDefault="002F7031" w:rsidP="00155888">
      <w:pPr>
        <w:jc w:val="center"/>
        <w:rPr>
          <w:b/>
          <w:bCs/>
          <w:sz w:val="32"/>
          <w:szCs w:val="32"/>
          <w:lang w:val="en-US"/>
        </w:rPr>
      </w:pPr>
      <w:r w:rsidRPr="002F7031">
        <w:rPr>
          <w:rFonts w:ascii="Segoe UI Symbol" w:hAnsi="Segoe UI Symbol" w:cs="Segoe UI Symbol"/>
          <w:b/>
          <w:bCs/>
          <w:sz w:val="32"/>
          <w:szCs w:val="32"/>
          <w:lang w:val="en-US"/>
        </w:rPr>
        <w:t>❄</w:t>
      </w:r>
      <w:r w:rsidRPr="002F7031">
        <w:rPr>
          <w:b/>
          <w:bCs/>
          <w:sz w:val="32"/>
          <w:szCs w:val="32"/>
        </w:rPr>
        <w:t>️</w:t>
      </w:r>
      <w:r w:rsidRPr="002F7031">
        <w:rPr>
          <w:b/>
          <w:bCs/>
          <w:sz w:val="32"/>
          <w:szCs w:val="32"/>
          <w:lang w:val="en-US"/>
        </w:rPr>
        <w:t xml:space="preserve"> Arctic-Shield Simulation Results (English Version)</w:t>
      </w:r>
    </w:p>
    <w:p w14:paraId="6F3F8BA8" w14:textId="77777777" w:rsidR="00155888" w:rsidRDefault="00DF522D" w:rsidP="00DF522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25B7EEF" wp14:editId="219968EC">
            <wp:extent cx="5756275" cy="344995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3913F" w14:textId="6E5FE0CA" w:rsidR="00DF522D" w:rsidRPr="00DF522D" w:rsidRDefault="00DF522D" w:rsidP="00DF522D">
      <w:pPr>
        <w:rPr>
          <w:b/>
          <w:bCs/>
          <w:sz w:val="32"/>
          <w:szCs w:val="32"/>
          <w:lang w:val="en-US"/>
        </w:rPr>
      </w:pPr>
      <w:r>
        <w:rPr>
          <w:rFonts w:ascii="Segoe UI Symbol" w:hAnsi="Segoe UI Symbol" w:cs="Segoe UI Symbol"/>
          <w:b/>
          <w:bCs/>
          <w:noProof/>
          <w:sz w:val="32"/>
          <w:szCs w:val="32"/>
          <w:lang w:val="en-US"/>
        </w:rPr>
        <w:drawing>
          <wp:inline distT="0" distB="0" distL="0" distR="0" wp14:anchorId="2C2B569E" wp14:editId="04844337">
            <wp:extent cx="5763260" cy="5043170"/>
            <wp:effectExtent l="0" t="0" r="8890" b="508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4B23" w14:textId="77777777" w:rsidR="00DF522D" w:rsidRDefault="00DF522D" w:rsidP="002F7031">
      <w:pPr>
        <w:rPr>
          <w:b/>
          <w:bCs/>
          <w:lang w:val="en-US"/>
        </w:rPr>
      </w:pPr>
    </w:p>
    <w:p w14:paraId="435C9624" w14:textId="77777777" w:rsidR="00DF522D" w:rsidRDefault="00DF522D" w:rsidP="002F7031">
      <w:pPr>
        <w:rPr>
          <w:b/>
          <w:bCs/>
          <w:lang w:val="en-US"/>
        </w:rPr>
      </w:pPr>
    </w:p>
    <w:p w14:paraId="4F37CC40" w14:textId="3400C3B9" w:rsidR="00DF522D" w:rsidRDefault="00DF522D" w:rsidP="002F70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25C306D" wp14:editId="78A6D9DC">
            <wp:extent cx="5756275" cy="344995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C1A8" w14:textId="53FC9FA0" w:rsidR="00DF522D" w:rsidRDefault="00DF522D" w:rsidP="002F70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A8FB42" wp14:editId="1EF26440">
            <wp:extent cx="5756275" cy="459994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759B" w14:textId="77777777" w:rsidR="00DF522D" w:rsidRDefault="00DF522D" w:rsidP="002F7031">
      <w:pPr>
        <w:rPr>
          <w:b/>
          <w:bCs/>
          <w:lang w:val="en-US"/>
        </w:rPr>
      </w:pPr>
    </w:p>
    <w:p w14:paraId="4938D2FB" w14:textId="77777777" w:rsidR="00DF522D" w:rsidRDefault="00DF522D" w:rsidP="002F7031">
      <w:pPr>
        <w:rPr>
          <w:b/>
          <w:bCs/>
          <w:lang w:val="en-US"/>
        </w:rPr>
      </w:pPr>
    </w:p>
    <w:p w14:paraId="1782C68D" w14:textId="77777777" w:rsidR="00DF522D" w:rsidRDefault="00DF522D" w:rsidP="002F7031">
      <w:pPr>
        <w:rPr>
          <w:b/>
          <w:bCs/>
          <w:lang w:val="en-US"/>
        </w:rPr>
      </w:pPr>
    </w:p>
    <w:p w14:paraId="399C897E" w14:textId="77777777" w:rsidR="00DF522D" w:rsidRDefault="00DF522D" w:rsidP="002F7031">
      <w:pPr>
        <w:rPr>
          <w:b/>
          <w:bCs/>
          <w:lang w:val="en-US"/>
        </w:rPr>
      </w:pPr>
    </w:p>
    <w:p w14:paraId="7C8F288D" w14:textId="0F07CEFD" w:rsidR="002F7031" w:rsidRPr="002F7031" w:rsidRDefault="002F7031" w:rsidP="002F7031">
      <w:pPr>
        <w:rPr>
          <w:b/>
          <w:bCs/>
          <w:lang w:val="en-US"/>
        </w:rPr>
      </w:pPr>
      <w:r w:rsidRPr="002F7031">
        <w:rPr>
          <w:b/>
          <w:bCs/>
          <w:lang w:val="en-US"/>
        </w:rPr>
        <w:t>1. Energy Balance &amp; Ice Thickness Change</w:t>
      </w:r>
    </w:p>
    <w:p w14:paraId="1B139413" w14:textId="77777777" w:rsidR="002F7031" w:rsidRPr="002F7031" w:rsidRDefault="002F7031" w:rsidP="002F7031">
      <w:pPr>
        <w:rPr>
          <w:lang w:val="en-US"/>
        </w:rPr>
      </w:pPr>
      <w:r w:rsidRPr="002F7031">
        <w:rPr>
          <w:lang w:val="en-US"/>
        </w:rPr>
        <w:t>This chart illustrates the performance over a 90-day peak melt period.</w:t>
      </w:r>
    </w:p>
    <w:p w14:paraId="59245147" w14:textId="77777777" w:rsidR="002F7031" w:rsidRPr="002F7031" w:rsidRDefault="002F7031" w:rsidP="002F7031">
      <w:pPr>
        <w:numPr>
          <w:ilvl w:val="0"/>
          <w:numId w:val="1"/>
        </w:numPr>
        <w:rPr>
          <w:lang w:val="en-US"/>
        </w:rPr>
      </w:pPr>
      <w:r w:rsidRPr="002F7031">
        <w:rPr>
          <w:b/>
          <w:bCs/>
          <w:lang w:val="en-US"/>
        </w:rPr>
        <w:t>Natural Ice (Red dashed):</w:t>
      </w:r>
      <w:r w:rsidRPr="002F7031">
        <w:rPr>
          <w:lang w:val="en-US"/>
        </w:rPr>
        <w:t xml:space="preserve"> Shows a significant decline in thickness due to solar absorption.</w:t>
      </w:r>
    </w:p>
    <w:p w14:paraId="614EE95B" w14:textId="77777777" w:rsidR="002F7031" w:rsidRDefault="002F7031" w:rsidP="002F7031">
      <w:pPr>
        <w:numPr>
          <w:ilvl w:val="0"/>
          <w:numId w:val="1"/>
        </w:numPr>
        <w:rPr>
          <w:lang w:val="en-US"/>
        </w:rPr>
      </w:pPr>
      <w:r w:rsidRPr="002F7031">
        <w:rPr>
          <w:b/>
          <w:bCs/>
          <w:lang w:val="en-US"/>
        </w:rPr>
        <w:t>Albedo-Vane + Frost-Anchor (Blue):</w:t>
      </w:r>
      <w:r w:rsidRPr="002F7031">
        <w:rPr>
          <w:lang w:val="en-US"/>
        </w:rPr>
        <w:t xml:space="preserve"> Demonstrates a stabilization and slight growth of the ice layer, creating what we call the "Ice Fortress."</w:t>
      </w:r>
    </w:p>
    <w:p w14:paraId="73B9E921" w14:textId="77777777" w:rsidR="002F7031" w:rsidRPr="002F7031" w:rsidRDefault="002F7031" w:rsidP="002F7031">
      <w:pPr>
        <w:rPr>
          <w:lang w:val="en-US"/>
        </w:rPr>
      </w:pPr>
    </w:p>
    <w:p w14:paraId="2B5B3CB9" w14:textId="77777777" w:rsidR="002F7031" w:rsidRPr="002F7031" w:rsidRDefault="002F7031" w:rsidP="002F7031">
      <w:pPr>
        <w:rPr>
          <w:b/>
          <w:bCs/>
          <w:lang w:val="en-US"/>
        </w:rPr>
      </w:pPr>
      <w:r w:rsidRPr="002F7031">
        <w:rPr>
          <w:b/>
          <w:bCs/>
          <w:lang w:val="en-US"/>
        </w:rPr>
        <w:t>2. Range of Action &amp; Cluster Effect</w:t>
      </w:r>
    </w:p>
    <w:p w14:paraId="663557ED" w14:textId="77777777" w:rsidR="002F7031" w:rsidRPr="002F7031" w:rsidRDefault="002F7031" w:rsidP="002F7031">
      <w:pPr>
        <w:rPr>
          <w:lang w:val="en-US"/>
        </w:rPr>
      </w:pPr>
      <w:r w:rsidRPr="002F7031">
        <w:rPr>
          <w:lang w:val="en-US"/>
        </w:rPr>
        <w:t>This 2D field model visualizes the spatial protection intensity.</w:t>
      </w:r>
    </w:p>
    <w:p w14:paraId="277B0D52" w14:textId="77777777" w:rsidR="002F7031" w:rsidRPr="002F7031" w:rsidRDefault="002F7031" w:rsidP="002F7031">
      <w:pPr>
        <w:numPr>
          <w:ilvl w:val="0"/>
          <w:numId w:val="2"/>
        </w:numPr>
        <w:rPr>
          <w:lang w:val="en-US"/>
        </w:rPr>
      </w:pPr>
      <w:r w:rsidRPr="002F7031">
        <w:rPr>
          <w:lang w:val="en-US"/>
        </w:rPr>
        <w:t>Each black dot represents a station.</w:t>
      </w:r>
    </w:p>
    <w:p w14:paraId="36BABDAF" w14:textId="77777777" w:rsidR="002F7031" w:rsidRDefault="002F7031" w:rsidP="002F7031">
      <w:pPr>
        <w:numPr>
          <w:ilvl w:val="0"/>
          <w:numId w:val="2"/>
        </w:numPr>
        <w:rPr>
          <w:lang w:val="en-US"/>
        </w:rPr>
      </w:pPr>
      <w:r w:rsidRPr="002F7031">
        <w:rPr>
          <w:lang w:val="en-US"/>
        </w:rPr>
        <w:t>The overlapping zones (Clusters) show how multiple units create a reinforced, continuous shield of stabilized ice, significantly increasing the collective efficiency compared to isolated units.</w:t>
      </w:r>
    </w:p>
    <w:p w14:paraId="0DA4DA05" w14:textId="77777777" w:rsidR="002F7031" w:rsidRPr="002F7031" w:rsidRDefault="002F7031" w:rsidP="002F7031">
      <w:pPr>
        <w:rPr>
          <w:lang w:val="en-US"/>
        </w:rPr>
      </w:pPr>
    </w:p>
    <w:p w14:paraId="350BB393" w14:textId="77777777" w:rsidR="002F7031" w:rsidRPr="002F7031" w:rsidRDefault="002F7031" w:rsidP="002F7031">
      <w:pPr>
        <w:rPr>
          <w:b/>
          <w:bCs/>
          <w:lang w:val="en-US"/>
        </w:rPr>
      </w:pPr>
      <w:r w:rsidRPr="002F7031">
        <w:rPr>
          <w:b/>
          <w:bCs/>
          <w:lang w:val="en-US"/>
        </w:rPr>
        <w:t>3. Seasonal Cycle (180 Days)</w:t>
      </w:r>
    </w:p>
    <w:p w14:paraId="1CF4CF71" w14:textId="77777777" w:rsidR="002F7031" w:rsidRPr="002F7031" w:rsidRDefault="002F7031" w:rsidP="002F7031">
      <w:pPr>
        <w:rPr>
          <w:lang w:val="en-US"/>
        </w:rPr>
      </w:pPr>
      <w:r w:rsidRPr="002F7031">
        <w:rPr>
          <w:lang w:val="en-US"/>
        </w:rPr>
        <w:t>This simulation covers the transition from spring through the high-intensity polar summer into autumn.</w:t>
      </w:r>
    </w:p>
    <w:p w14:paraId="76C6EF00" w14:textId="77777777" w:rsidR="002F7031" w:rsidRPr="002F7031" w:rsidRDefault="002F7031" w:rsidP="002F7031">
      <w:pPr>
        <w:numPr>
          <w:ilvl w:val="0"/>
          <w:numId w:val="3"/>
        </w:numPr>
        <w:rPr>
          <w:lang w:val="en-US"/>
        </w:rPr>
      </w:pPr>
      <w:r w:rsidRPr="002F7031">
        <w:rPr>
          <w:lang w:val="en-US"/>
        </w:rPr>
        <w:t xml:space="preserve">The </w:t>
      </w:r>
      <w:r w:rsidRPr="002F7031">
        <w:rPr>
          <w:b/>
          <w:bCs/>
          <w:lang w:val="en-US"/>
        </w:rPr>
        <w:t>Solar Load</w:t>
      </w:r>
      <w:r w:rsidRPr="002F7031">
        <w:rPr>
          <w:lang w:val="en-US"/>
        </w:rPr>
        <w:t xml:space="preserve"> (orange) peaks mid-cycle, yet the protected ice thickness remains resilient.</w:t>
      </w:r>
    </w:p>
    <w:p w14:paraId="48CBC1BE" w14:textId="77777777" w:rsidR="002F7031" w:rsidRDefault="002F7031" w:rsidP="002F7031">
      <w:pPr>
        <w:numPr>
          <w:ilvl w:val="0"/>
          <w:numId w:val="3"/>
        </w:numPr>
        <w:rPr>
          <w:lang w:val="en-US"/>
        </w:rPr>
      </w:pPr>
      <w:r w:rsidRPr="002F7031">
        <w:rPr>
          <w:lang w:val="en-US"/>
        </w:rPr>
        <w:t>You can clearly see the "synergy effect": the Albedo-Vane blocks the heat from above, while the Frost-Anchor handles the residual thermal energy from the water.</w:t>
      </w:r>
    </w:p>
    <w:p w14:paraId="7F70DFC9" w14:textId="77777777" w:rsidR="002F7031" w:rsidRPr="002F7031" w:rsidRDefault="002F7031" w:rsidP="002F7031">
      <w:pPr>
        <w:rPr>
          <w:lang w:val="en-US"/>
        </w:rPr>
      </w:pPr>
    </w:p>
    <w:p w14:paraId="4BD481D8" w14:textId="77777777" w:rsidR="002F7031" w:rsidRPr="002F7031" w:rsidRDefault="002F7031" w:rsidP="002F7031">
      <w:pPr>
        <w:rPr>
          <w:b/>
          <w:bCs/>
          <w:lang w:val="en-US"/>
        </w:rPr>
      </w:pPr>
      <w:r w:rsidRPr="002F7031">
        <w:rPr>
          <w:b/>
          <w:bCs/>
          <w:lang w:val="en-US"/>
        </w:rPr>
        <w:t>4. Sensitivity Analysis</w:t>
      </w:r>
    </w:p>
    <w:p w14:paraId="328623EC" w14:textId="77777777" w:rsidR="002F7031" w:rsidRPr="002F7031" w:rsidRDefault="002F7031" w:rsidP="002F7031">
      <w:pPr>
        <w:rPr>
          <w:lang w:val="en-US"/>
        </w:rPr>
      </w:pPr>
      <w:r w:rsidRPr="002F7031">
        <w:rPr>
          <w:lang w:val="en-US"/>
        </w:rPr>
        <w:t xml:space="preserve">A key tool for </w:t>
      </w:r>
      <w:proofErr w:type="spellStart"/>
      <w:r w:rsidRPr="002F7031">
        <w:rPr>
          <w:lang w:val="en-US"/>
        </w:rPr>
        <w:t>Auron's</w:t>
      </w:r>
      <w:proofErr w:type="spellEnd"/>
      <w:r w:rsidRPr="002F7031">
        <w:rPr>
          <w:lang w:val="en-US"/>
        </w:rPr>
        <w:t xml:space="preserve"> optimization.</w:t>
      </w:r>
    </w:p>
    <w:p w14:paraId="5F1CD027" w14:textId="77777777" w:rsidR="002F7031" w:rsidRPr="002F7031" w:rsidRDefault="002F7031" w:rsidP="002F7031">
      <w:pPr>
        <w:numPr>
          <w:ilvl w:val="0"/>
          <w:numId w:val="4"/>
        </w:numPr>
        <w:rPr>
          <w:lang w:val="en-US"/>
        </w:rPr>
      </w:pPr>
      <w:r w:rsidRPr="002F7031">
        <w:rPr>
          <w:lang w:val="en-US"/>
        </w:rPr>
        <w:t xml:space="preserve">This heatmap reveals the relationship between </w:t>
      </w:r>
      <w:r w:rsidRPr="002F7031">
        <w:rPr>
          <w:b/>
          <w:bCs/>
          <w:lang w:val="en-US"/>
        </w:rPr>
        <w:t>Reflection (Albedo)</w:t>
      </w:r>
      <w:r w:rsidRPr="002F7031">
        <w:rPr>
          <w:lang w:val="en-US"/>
        </w:rPr>
        <w:t xml:space="preserve"> and </w:t>
      </w:r>
      <w:r w:rsidRPr="002F7031">
        <w:rPr>
          <w:b/>
          <w:bCs/>
          <w:lang w:val="en-US"/>
        </w:rPr>
        <w:t>Cooling Power (Frost-Anchor)</w:t>
      </w:r>
      <w:r w:rsidRPr="002F7031">
        <w:rPr>
          <w:lang w:val="en-US"/>
        </w:rPr>
        <w:t>.</w:t>
      </w:r>
    </w:p>
    <w:p w14:paraId="6F6A4394" w14:textId="77777777" w:rsidR="002F7031" w:rsidRPr="002F7031" w:rsidRDefault="002F7031" w:rsidP="002F7031">
      <w:pPr>
        <w:numPr>
          <w:ilvl w:val="0"/>
          <w:numId w:val="4"/>
        </w:numPr>
        <w:rPr>
          <w:lang w:val="en-US"/>
        </w:rPr>
      </w:pPr>
      <w:r w:rsidRPr="002F7031">
        <w:rPr>
          <w:lang w:val="en-US"/>
        </w:rPr>
        <w:t>It identifies the "Goldilocks zone" (the yellow/bright area) where the combination of parameters leads to maximum ice preservation, allowing for precise calibration of the material deployment and thermosiphon depth.</w:t>
      </w:r>
    </w:p>
    <w:p w14:paraId="13345601" w14:textId="77777777" w:rsidR="002F7031" w:rsidRDefault="002F7031" w:rsidP="002F7031">
      <w:pPr>
        <w:ind w:left="357" w:firstLine="0"/>
        <w:rPr>
          <w:lang w:val="en-US"/>
        </w:rPr>
      </w:pPr>
    </w:p>
    <w:p w14:paraId="5AAF75AE" w14:textId="53418266" w:rsidR="002F7031" w:rsidRPr="002F7031" w:rsidRDefault="002F7031" w:rsidP="002F7031">
      <w:pPr>
        <w:ind w:left="357" w:firstLine="0"/>
        <w:rPr>
          <w:lang w:val="en-US"/>
        </w:rPr>
      </w:pPr>
      <w:r w:rsidRPr="002F7031">
        <w:rPr>
          <w:lang w:val="en-US"/>
        </w:rPr>
        <w:t>These English-language graphics are now ready for your master report or any global presentations of the project.</w:t>
      </w:r>
    </w:p>
    <w:p w14:paraId="788671C7" w14:textId="77777777" w:rsidR="00025262" w:rsidRPr="002F7031" w:rsidRDefault="00025262">
      <w:pPr>
        <w:rPr>
          <w:lang w:val="en-US"/>
        </w:rPr>
      </w:pPr>
    </w:p>
    <w:sectPr w:rsidR="00025262" w:rsidRPr="002F70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768C9"/>
    <w:multiLevelType w:val="multilevel"/>
    <w:tmpl w:val="65CC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87C17"/>
    <w:multiLevelType w:val="multilevel"/>
    <w:tmpl w:val="878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B5117"/>
    <w:multiLevelType w:val="multilevel"/>
    <w:tmpl w:val="4C2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F31D4"/>
    <w:multiLevelType w:val="multilevel"/>
    <w:tmpl w:val="9D2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4085">
    <w:abstractNumId w:val="2"/>
  </w:num>
  <w:num w:numId="2" w16cid:durableId="1218010719">
    <w:abstractNumId w:val="1"/>
  </w:num>
  <w:num w:numId="3" w16cid:durableId="1148399912">
    <w:abstractNumId w:val="0"/>
  </w:num>
  <w:num w:numId="4" w16cid:durableId="176702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3F"/>
    <w:rsid w:val="00025262"/>
    <w:rsid w:val="00155888"/>
    <w:rsid w:val="001B2A77"/>
    <w:rsid w:val="00257FFB"/>
    <w:rsid w:val="002F7031"/>
    <w:rsid w:val="00474305"/>
    <w:rsid w:val="00552657"/>
    <w:rsid w:val="00702879"/>
    <w:rsid w:val="007807DD"/>
    <w:rsid w:val="00B84253"/>
    <w:rsid w:val="00BD65D8"/>
    <w:rsid w:val="00C24354"/>
    <w:rsid w:val="00C7083F"/>
    <w:rsid w:val="00DD6C41"/>
    <w:rsid w:val="00DF522D"/>
    <w:rsid w:val="00F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64DC2"/>
  <w15:chartTrackingRefBased/>
  <w15:docId w15:val="{CB04DEC4-BB70-4CEE-AE77-490DA445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0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0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0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0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0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08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08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08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08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0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0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0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08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08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08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08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08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08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0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0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083F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0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08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08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08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08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0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08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0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9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5D01A-D418-42B3-A1B2-911D6C418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2026-02-12T17:03:00Z</dcterms:created>
  <dcterms:modified xsi:type="dcterms:W3CDTF">2026-02-12T17:09:00Z</dcterms:modified>
</cp:coreProperties>
</file>