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F4B36" w14:textId="4EEC7B52" w:rsidR="002A1D1A" w:rsidRPr="002A1D1A" w:rsidRDefault="002A1D1A" w:rsidP="002A1D1A">
      <w:pPr>
        <w:jc w:val="center"/>
        <w:rPr>
          <w:b/>
          <w:bCs/>
          <w:noProof/>
          <w:sz w:val="32"/>
          <w:szCs w:val="32"/>
        </w:rPr>
      </w:pPr>
      <w:r w:rsidRPr="002A1D1A">
        <w:rPr>
          <w:rFonts w:ascii="Segoe UI Symbol" w:hAnsi="Segoe UI Symbol" w:cs="Segoe UI Symbol"/>
          <w:b/>
          <w:bCs/>
          <w:noProof/>
          <w:sz w:val="32"/>
          <w:szCs w:val="32"/>
        </w:rPr>
        <w:t>❄</w:t>
      </w:r>
      <w:r w:rsidRPr="002A1D1A">
        <w:rPr>
          <w:b/>
          <w:bCs/>
          <w:noProof/>
          <w:sz w:val="32"/>
          <w:szCs w:val="32"/>
        </w:rPr>
        <w:t>️ Ergebnisse der Arctic-Shield-Simulation</w:t>
      </w:r>
    </w:p>
    <w:p w14:paraId="0389F6F5" w14:textId="6B0A9411" w:rsidR="009B70A7" w:rsidRDefault="009B70A7" w:rsidP="009B70A7">
      <w:pPr>
        <w:rPr>
          <w:b/>
          <w:bCs/>
          <w:noProof/>
        </w:rPr>
      </w:pPr>
      <w:r>
        <w:rPr>
          <w:b/>
          <w:bCs/>
          <w:noProof/>
        </w:rPr>
        <w:drawing>
          <wp:inline distT="0" distB="0" distL="0" distR="0" wp14:anchorId="339B0A78" wp14:editId="374E2174">
            <wp:extent cx="5756275" cy="3449955"/>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6275" cy="3449955"/>
                    </a:xfrm>
                    <a:prstGeom prst="rect">
                      <a:avLst/>
                    </a:prstGeom>
                    <a:noFill/>
                    <a:ln>
                      <a:noFill/>
                    </a:ln>
                  </pic:spPr>
                </pic:pic>
              </a:graphicData>
            </a:graphic>
          </wp:inline>
        </w:drawing>
      </w:r>
    </w:p>
    <w:p w14:paraId="1297F09F" w14:textId="657C1275" w:rsidR="009B70A7" w:rsidRDefault="009B70A7" w:rsidP="009B70A7">
      <w:pPr>
        <w:rPr>
          <w:b/>
          <w:bCs/>
        </w:rPr>
      </w:pPr>
      <w:r>
        <w:rPr>
          <w:b/>
          <w:bCs/>
          <w:noProof/>
        </w:rPr>
        <w:drawing>
          <wp:inline distT="0" distB="0" distL="0" distR="0" wp14:anchorId="46D7401E" wp14:editId="5ECFD06F">
            <wp:extent cx="5763260" cy="5043170"/>
            <wp:effectExtent l="0" t="0" r="8890" b="508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3260" cy="5043170"/>
                    </a:xfrm>
                    <a:prstGeom prst="rect">
                      <a:avLst/>
                    </a:prstGeom>
                    <a:noFill/>
                    <a:ln>
                      <a:noFill/>
                    </a:ln>
                  </pic:spPr>
                </pic:pic>
              </a:graphicData>
            </a:graphic>
          </wp:inline>
        </w:drawing>
      </w:r>
    </w:p>
    <w:p w14:paraId="2DA5DAAB" w14:textId="77777777" w:rsidR="009B70A7" w:rsidRDefault="009B70A7" w:rsidP="009B70A7">
      <w:pPr>
        <w:rPr>
          <w:b/>
          <w:bCs/>
        </w:rPr>
      </w:pPr>
    </w:p>
    <w:p w14:paraId="1A85CDFC" w14:textId="77777777" w:rsidR="009B70A7" w:rsidRDefault="009B70A7" w:rsidP="009B70A7">
      <w:pPr>
        <w:rPr>
          <w:b/>
          <w:bCs/>
        </w:rPr>
      </w:pPr>
    </w:p>
    <w:p w14:paraId="0B736553" w14:textId="1335906F" w:rsidR="009B70A7" w:rsidRDefault="009B70A7" w:rsidP="009B70A7">
      <w:pPr>
        <w:rPr>
          <w:b/>
          <w:bCs/>
        </w:rPr>
      </w:pPr>
      <w:r>
        <w:rPr>
          <w:b/>
          <w:bCs/>
          <w:noProof/>
        </w:rPr>
        <w:drawing>
          <wp:inline distT="0" distB="0" distL="0" distR="0" wp14:anchorId="4874C212" wp14:editId="5BB6E9D6">
            <wp:extent cx="5756275" cy="3449955"/>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6275" cy="3449955"/>
                    </a:xfrm>
                    <a:prstGeom prst="rect">
                      <a:avLst/>
                    </a:prstGeom>
                    <a:noFill/>
                    <a:ln>
                      <a:noFill/>
                    </a:ln>
                  </pic:spPr>
                </pic:pic>
              </a:graphicData>
            </a:graphic>
          </wp:inline>
        </w:drawing>
      </w:r>
    </w:p>
    <w:p w14:paraId="623F3F14" w14:textId="675CCDA7" w:rsidR="009B70A7" w:rsidRDefault="009B70A7" w:rsidP="009B70A7">
      <w:pPr>
        <w:rPr>
          <w:b/>
          <w:bCs/>
        </w:rPr>
      </w:pPr>
      <w:r>
        <w:rPr>
          <w:b/>
          <w:bCs/>
          <w:noProof/>
        </w:rPr>
        <w:drawing>
          <wp:inline distT="0" distB="0" distL="0" distR="0" wp14:anchorId="0653AAC9" wp14:editId="28873DDB">
            <wp:extent cx="5756275" cy="459994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6275" cy="4599940"/>
                    </a:xfrm>
                    <a:prstGeom prst="rect">
                      <a:avLst/>
                    </a:prstGeom>
                    <a:noFill/>
                    <a:ln>
                      <a:noFill/>
                    </a:ln>
                  </pic:spPr>
                </pic:pic>
              </a:graphicData>
            </a:graphic>
          </wp:inline>
        </w:drawing>
      </w:r>
    </w:p>
    <w:p w14:paraId="7E31E32E" w14:textId="77777777" w:rsidR="009B70A7" w:rsidRDefault="009B70A7" w:rsidP="009B70A7">
      <w:pPr>
        <w:rPr>
          <w:b/>
          <w:bCs/>
        </w:rPr>
      </w:pPr>
    </w:p>
    <w:p w14:paraId="2A3DC631" w14:textId="77777777" w:rsidR="009B70A7" w:rsidRDefault="009B70A7" w:rsidP="009B70A7">
      <w:pPr>
        <w:rPr>
          <w:b/>
          <w:bCs/>
        </w:rPr>
      </w:pPr>
    </w:p>
    <w:p w14:paraId="6B81C106" w14:textId="77777777" w:rsidR="009B70A7" w:rsidRDefault="009B70A7" w:rsidP="009B70A7">
      <w:pPr>
        <w:rPr>
          <w:b/>
          <w:bCs/>
        </w:rPr>
      </w:pPr>
    </w:p>
    <w:p w14:paraId="2DC170F1" w14:textId="77777777" w:rsidR="009B70A7" w:rsidRDefault="009B70A7" w:rsidP="009B70A7">
      <w:pPr>
        <w:rPr>
          <w:b/>
          <w:bCs/>
        </w:rPr>
      </w:pPr>
    </w:p>
    <w:p w14:paraId="0915A790" w14:textId="77777777" w:rsidR="009B70A7" w:rsidRDefault="009B70A7" w:rsidP="009B70A7">
      <w:pPr>
        <w:rPr>
          <w:b/>
          <w:bCs/>
        </w:rPr>
      </w:pPr>
    </w:p>
    <w:p w14:paraId="20E7B9DE" w14:textId="71168C6A" w:rsidR="009B70A7" w:rsidRPr="009B70A7" w:rsidRDefault="009B70A7" w:rsidP="009B70A7">
      <w:pPr>
        <w:rPr>
          <w:b/>
          <w:bCs/>
        </w:rPr>
      </w:pPr>
      <w:r w:rsidRPr="009B70A7">
        <w:rPr>
          <w:b/>
          <w:bCs/>
        </w:rPr>
        <w:t>1. Energiebilanz &amp; Eisdickenänderung (90 Tage)</w:t>
      </w:r>
    </w:p>
    <w:p w14:paraId="74D24A91" w14:textId="77777777" w:rsidR="009B70A7" w:rsidRPr="009B70A7" w:rsidRDefault="009B70A7" w:rsidP="009B70A7">
      <w:r w:rsidRPr="009B70A7">
        <w:t>Diese Grafik zeigt den direkten Vergleich zwischen unbehandeltem Eis und dem durch unser System geschützten Bereich während der kritischen Schmelzphase.</w:t>
      </w:r>
    </w:p>
    <w:p w14:paraId="4283A379" w14:textId="77777777" w:rsidR="009B70A7" w:rsidRPr="009B70A7" w:rsidRDefault="009B70A7" w:rsidP="009B70A7">
      <w:pPr>
        <w:numPr>
          <w:ilvl w:val="0"/>
          <w:numId w:val="1"/>
        </w:numPr>
      </w:pPr>
      <w:r w:rsidRPr="009B70A7">
        <w:rPr>
          <w:b/>
          <w:bCs/>
        </w:rPr>
        <w:t>Natürliches Eis (Rot):</w:t>
      </w:r>
      <w:r w:rsidRPr="009B70A7">
        <w:t xml:space="preserve"> Verliert unter sommerlicher Einstrahlung massiv an Dicke (von 2,0m auf ca. 1,6m).</w:t>
      </w:r>
    </w:p>
    <w:p w14:paraId="4F232A1B" w14:textId="77777777" w:rsidR="009B70A7" w:rsidRDefault="009B70A7" w:rsidP="009B70A7">
      <w:pPr>
        <w:numPr>
          <w:ilvl w:val="0"/>
          <w:numId w:val="1"/>
        </w:numPr>
      </w:pPr>
      <w:r w:rsidRPr="009B70A7">
        <w:rPr>
          <w:b/>
          <w:bCs/>
        </w:rPr>
        <w:t>Kombiniertes System (Blau):</w:t>
      </w:r>
      <w:r w:rsidRPr="009B70A7">
        <w:t xml:space="preserve"> Durch die Reflexion von 90 % der Sonnenstrahlen und die aktive Wärmeabfuhr durch den Frost-Anchor bleibt das Eis nicht nur stabil, sondern gewinnt leicht an Substanz. Wir erschaffen hier eine „Eis-Festung“.</w:t>
      </w:r>
    </w:p>
    <w:p w14:paraId="4285974D" w14:textId="77777777" w:rsidR="009B70A7" w:rsidRPr="009B70A7" w:rsidRDefault="009B70A7" w:rsidP="009B70A7"/>
    <w:p w14:paraId="13131CC9" w14:textId="77777777" w:rsidR="009B70A7" w:rsidRPr="009B70A7" w:rsidRDefault="009B70A7" w:rsidP="009B70A7">
      <w:pPr>
        <w:rPr>
          <w:b/>
          <w:bCs/>
        </w:rPr>
      </w:pPr>
      <w:r w:rsidRPr="009B70A7">
        <w:rPr>
          <w:b/>
          <w:bCs/>
        </w:rPr>
        <w:t>2. Wirkungsradius &amp; Cluster-Effekt (2D-Feldmodell)</w:t>
      </w:r>
    </w:p>
    <w:p w14:paraId="5F440FBA" w14:textId="77777777" w:rsidR="009B70A7" w:rsidRPr="009B70A7" w:rsidRDefault="009B70A7" w:rsidP="009B70A7">
      <w:r w:rsidRPr="009B70A7">
        <w:t>Hier siehst du die Draufsicht auf ein Feld mit drei Stationen.</w:t>
      </w:r>
    </w:p>
    <w:p w14:paraId="511C4210" w14:textId="77777777" w:rsidR="009B70A7" w:rsidRPr="009B70A7" w:rsidRDefault="009B70A7" w:rsidP="009B70A7">
      <w:pPr>
        <w:numPr>
          <w:ilvl w:val="0"/>
          <w:numId w:val="2"/>
        </w:numPr>
      </w:pPr>
      <w:r w:rsidRPr="009B70A7">
        <w:t>Jede Station hat einen Wirkungsradius von ca. 30 Metern (60m Durchmesser).</w:t>
      </w:r>
    </w:p>
    <w:p w14:paraId="441F4471" w14:textId="77777777" w:rsidR="009B70A7" w:rsidRDefault="009B70A7" w:rsidP="009B70A7">
      <w:pPr>
        <w:numPr>
          <w:ilvl w:val="0"/>
          <w:numId w:val="2"/>
        </w:numPr>
      </w:pPr>
      <w:r w:rsidRPr="009B70A7">
        <w:t>Die Farbskala zeigt die Schutz-Intensität. In den Überschneidungsbereichen (Cluster) verstärkt sich der Effekt, was eine lückenlose Stabilisierung großer Flächen ermöglicht.</w:t>
      </w:r>
    </w:p>
    <w:p w14:paraId="1304E6AC" w14:textId="77777777" w:rsidR="009B70A7" w:rsidRPr="009B70A7" w:rsidRDefault="009B70A7" w:rsidP="009B70A7">
      <w:pPr>
        <w:numPr>
          <w:ilvl w:val="0"/>
          <w:numId w:val="2"/>
        </w:numPr>
      </w:pPr>
    </w:p>
    <w:p w14:paraId="7E917AB7" w14:textId="77777777" w:rsidR="009B70A7" w:rsidRPr="009B70A7" w:rsidRDefault="009B70A7" w:rsidP="009B70A7">
      <w:pPr>
        <w:rPr>
          <w:b/>
          <w:bCs/>
        </w:rPr>
      </w:pPr>
      <w:r w:rsidRPr="009B70A7">
        <w:rPr>
          <w:b/>
          <w:bCs/>
        </w:rPr>
        <w:t>3. Saisonaler Zyklus (180 Tage: Frühling bis Herbst)</w:t>
      </w:r>
    </w:p>
    <w:p w14:paraId="2E1DAC40" w14:textId="77777777" w:rsidR="009B70A7" w:rsidRPr="009B70A7" w:rsidRDefault="009B70A7" w:rsidP="009B70A7">
      <w:r w:rsidRPr="009B70A7">
        <w:t>Diese Simulation bildet den gesamten Polarsommer ab.</w:t>
      </w:r>
    </w:p>
    <w:p w14:paraId="4365F123" w14:textId="77777777" w:rsidR="009B70A7" w:rsidRPr="009B70A7" w:rsidRDefault="009B70A7" w:rsidP="009B70A7">
      <w:pPr>
        <w:numPr>
          <w:ilvl w:val="0"/>
          <w:numId w:val="3"/>
        </w:numPr>
      </w:pPr>
      <w:r w:rsidRPr="009B70A7">
        <w:t>Die orangefarbene Fläche zeigt die solare Last (Sonnenstrahlung).</w:t>
      </w:r>
    </w:p>
    <w:p w14:paraId="38E0960B" w14:textId="77777777" w:rsidR="009B70A7" w:rsidRDefault="009B70A7" w:rsidP="009B70A7">
      <w:pPr>
        <w:numPr>
          <w:ilvl w:val="0"/>
          <w:numId w:val="3"/>
        </w:numPr>
      </w:pPr>
      <w:r w:rsidRPr="009B70A7">
        <w:t>Trotz des Strahlungsmaximums hält das System die Eisdicke stabil. Während das natürliche Eis im Spätsommer seinen Tiefpunkt erreicht, hat das geschützte Eis bereits ein solides Fundament für den nächsten Winter gebildet.</w:t>
      </w:r>
    </w:p>
    <w:p w14:paraId="57351E1B" w14:textId="77777777" w:rsidR="009B70A7" w:rsidRPr="009B70A7" w:rsidRDefault="009B70A7" w:rsidP="009B70A7"/>
    <w:p w14:paraId="1AE90508" w14:textId="77777777" w:rsidR="009B70A7" w:rsidRPr="009B70A7" w:rsidRDefault="009B70A7" w:rsidP="009B70A7">
      <w:pPr>
        <w:rPr>
          <w:b/>
          <w:bCs/>
        </w:rPr>
      </w:pPr>
      <w:r w:rsidRPr="009B70A7">
        <w:rPr>
          <w:b/>
          <w:bCs/>
        </w:rPr>
        <w:t>4. Sensitivitätsanalyse der Parameter</w:t>
      </w:r>
    </w:p>
    <w:p w14:paraId="7872BFFF" w14:textId="77777777" w:rsidR="009B70A7" w:rsidRPr="009B70A7" w:rsidRDefault="009B70A7" w:rsidP="009B70A7">
      <w:r w:rsidRPr="009B70A7">
        <w:t xml:space="preserve">In dieser </w:t>
      </w:r>
      <w:proofErr w:type="spellStart"/>
      <w:r w:rsidRPr="009B70A7">
        <w:t>Heatmap</w:t>
      </w:r>
      <w:proofErr w:type="spellEnd"/>
      <w:r w:rsidRPr="009B70A7">
        <w:t xml:space="preserve"> hat </w:t>
      </w:r>
      <w:proofErr w:type="spellStart"/>
      <w:r w:rsidRPr="009B70A7">
        <w:t>Auron</w:t>
      </w:r>
      <w:proofErr w:type="spellEnd"/>
      <w:r w:rsidRPr="009B70A7">
        <w:t xml:space="preserve"> untersucht, wie Albedo (Reflexion) und die Kühlleistung des Frost-</w:t>
      </w:r>
      <w:proofErr w:type="spellStart"/>
      <w:r w:rsidRPr="009B70A7">
        <w:t>Anchors</w:t>
      </w:r>
      <w:proofErr w:type="spellEnd"/>
      <w:r w:rsidRPr="009B70A7">
        <w:t xml:space="preserve"> zusammenwirken.</w:t>
      </w:r>
    </w:p>
    <w:p w14:paraId="653C8D66" w14:textId="77777777" w:rsidR="009B70A7" w:rsidRPr="009B70A7" w:rsidRDefault="009B70A7" w:rsidP="009B70A7">
      <w:pPr>
        <w:numPr>
          <w:ilvl w:val="0"/>
          <w:numId w:val="4"/>
        </w:numPr>
      </w:pPr>
      <w:r w:rsidRPr="009B70A7">
        <w:rPr>
          <w:b/>
          <w:bCs/>
        </w:rPr>
        <w:t>Ergebnis:</w:t>
      </w:r>
      <w:r w:rsidRPr="009B70A7">
        <w:t xml:space="preserve"> Eine hohe Albedo ist der stärkste Hebel gegen das Schmelzen.</w:t>
      </w:r>
    </w:p>
    <w:p w14:paraId="5F097452" w14:textId="77777777" w:rsidR="009B70A7" w:rsidRDefault="009B70A7" w:rsidP="009B70A7">
      <w:pPr>
        <w:numPr>
          <w:ilvl w:val="0"/>
          <w:numId w:val="4"/>
        </w:numPr>
      </w:pPr>
      <w:r w:rsidRPr="009B70A7">
        <w:rPr>
          <w:b/>
          <w:bCs/>
        </w:rPr>
        <w:t>Der Frost-Anchor-Effekt:</w:t>
      </w:r>
      <w:r w:rsidRPr="009B70A7">
        <w:t xml:space="preserve"> Er fungiert als Sicherheitsnetz. Selbst wenn die Albedo durch Staub leicht sinkt, kann eine starke Kühlleistung von unten (Frost-Anchor) den Erhalt des Eises garantieren.</w:t>
      </w:r>
    </w:p>
    <w:p w14:paraId="02E53F35" w14:textId="77777777" w:rsidR="009B70A7" w:rsidRPr="009B70A7" w:rsidRDefault="009B70A7" w:rsidP="009B70A7"/>
    <w:p w14:paraId="07626F8B" w14:textId="77777777" w:rsidR="009B70A7" w:rsidRDefault="009B70A7" w:rsidP="009B70A7">
      <w:pPr>
        <w:rPr>
          <w:b/>
          <w:bCs/>
        </w:rPr>
      </w:pPr>
    </w:p>
    <w:p w14:paraId="3B8C1E46" w14:textId="77777777" w:rsidR="009B70A7" w:rsidRDefault="009B70A7" w:rsidP="009B70A7">
      <w:pPr>
        <w:rPr>
          <w:b/>
          <w:bCs/>
        </w:rPr>
      </w:pPr>
    </w:p>
    <w:p w14:paraId="7DB0FCBA" w14:textId="77777777" w:rsidR="009B70A7" w:rsidRDefault="009B70A7" w:rsidP="009B70A7">
      <w:pPr>
        <w:rPr>
          <w:b/>
          <w:bCs/>
        </w:rPr>
      </w:pPr>
    </w:p>
    <w:p w14:paraId="68CEB4B6" w14:textId="77777777" w:rsidR="009B70A7" w:rsidRDefault="009B70A7" w:rsidP="009B70A7">
      <w:pPr>
        <w:rPr>
          <w:b/>
          <w:bCs/>
        </w:rPr>
      </w:pPr>
    </w:p>
    <w:p w14:paraId="08C047B5" w14:textId="09DC7059" w:rsidR="009B70A7" w:rsidRPr="009B70A7" w:rsidRDefault="009B70A7" w:rsidP="009B70A7">
      <w:pPr>
        <w:rPr>
          <w:b/>
          <w:bCs/>
        </w:rPr>
      </w:pPr>
      <w:r w:rsidRPr="009B70A7">
        <w:rPr>
          <w:b/>
          <w:bCs/>
        </w:rPr>
        <w:t>5. Mechanische Belastung (Zusammenfassung)</w:t>
      </w:r>
    </w:p>
    <w:p w14:paraId="538B9D08" w14:textId="77777777" w:rsidR="009B70A7" w:rsidRDefault="009B70A7" w:rsidP="00015887">
      <w:pPr>
        <w:ind w:left="357" w:firstLine="0"/>
      </w:pPr>
      <w:r w:rsidRPr="009B70A7">
        <w:t xml:space="preserve">Zusätzlich zur thermischen Analyse zeigt die mechanische Simulation, dass die </w:t>
      </w:r>
      <w:r w:rsidRPr="009B70A7">
        <w:rPr>
          <w:b/>
          <w:bCs/>
        </w:rPr>
        <w:t>Fliehkraftbremse</w:t>
      </w:r>
      <w:r w:rsidRPr="009B70A7">
        <w:t xml:space="preserve"> bei Windgeschwindigkeiten über 15 m/s (Sturm) effektiv eingreift. Dies schützt die Struktur vor Materialermüdung, während die Eisschrauben-</w:t>
      </w:r>
      <w:r w:rsidRPr="009B70A7">
        <w:lastRenderedPageBreak/>
        <w:t>Verankerung durch das aktiv gefrierende Umgebungseis (Frost-Anchor-Effekt) zusätzlich im Boden „festbackt“.</w:t>
      </w:r>
    </w:p>
    <w:p w14:paraId="2483149B" w14:textId="77777777" w:rsidR="009B70A7" w:rsidRDefault="009B70A7" w:rsidP="009B70A7">
      <w:pPr>
        <w:ind w:left="357" w:firstLine="0"/>
      </w:pPr>
    </w:p>
    <w:p w14:paraId="2E14112D" w14:textId="2A0352F6" w:rsidR="009B70A7" w:rsidRDefault="009B70A7" w:rsidP="009B70A7">
      <w:pPr>
        <w:ind w:left="357" w:firstLine="0"/>
      </w:pPr>
      <w:r w:rsidRPr="009B70A7">
        <w:t>Diese Daten liefern uns das Fundament für die Realisierung. Das System ist bereit für den Einsatz, um den Heilungsprozess der Arktis aktiv einzuleiten. Benötigst du weitere Details zu den mathematischen Modellen hinter diesen Grafiken</w:t>
      </w:r>
      <w:r>
        <w:t xml:space="preserve"> </w:t>
      </w:r>
    </w:p>
    <w:p w14:paraId="37DF64CD" w14:textId="77777777" w:rsidR="009B70A7" w:rsidRDefault="009B70A7" w:rsidP="009B70A7">
      <w:pPr>
        <w:ind w:left="357" w:firstLine="0"/>
      </w:pPr>
    </w:p>
    <w:p w14:paraId="57C9E8A2" w14:textId="62F62200" w:rsidR="009B70A7" w:rsidRDefault="009B70A7" w:rsidP="009B70A7">
      <w:pPr>
        <w:ind w:left="357" w:firstLine="0"/>
      </w:pPr>
      <w:r>
        <w:rPr>
          <w:noProof/>
        </w:rPr>
        <w:drawing>
          <wp:inline distT="0" distB="0" distL="0" distR="0" wp14:anchorId="68E59D0A" wp14:editId="001C9112">
            <wp:extent cx="5756275" cy="219583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6275" cy="2195830"/>
                    </a:xfrm>
                    <a:prstGeom prst="rect">
                      <a:avLst/>
                    </a:prstGeom>
                    <a:noFill/>
                    <a:ln>
                      <a:noFill/>
                    </a:ln>
                  </pic:spPr>
                </pic:pic>
              </a:graphicData>
            </a:graphic>
          </wp:inline>
        </w:drawing>
      </w:r>
    </w:p>
    <w:p w14:paraId="761E3D5A" w14:textId="77777777" w:rsidR="009B70A7" w:rsidRDefault="009B70A7" w:rsidP="009B70A7">
      <w:pPr>
        <w:ind w:left="357" w:firstLine="0"/>
      </w:pPr>
    </w:p>
    <w:p w14:paraId="76115978" w14:textId="471AE9D1" w:rsidR="009B70A7" w:rsidRPr="009B70A7" w:rsidRDefault="009B70A7" w:rsidP="009B70A7">
      <w:pPr>
        <w:ind w:left="357" w:firstLine="0"/>
      </w:pPr>
      <w:r>
        <w:rPr>
          <w:noProof/>
        </w:rPr>
        <w:drawing>
          <wp:inline distT="0" distB="0" distL="0" distR="0" wp14:anchorId="2AFAEC01" wp14:editId="5EA6FBE8">
            <wp:extent cx="5756275" cy="2625725"/>
            <wp:effectExtent l="0" t="0" r="0" b="317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6275" cy="2625725"/>
                    </a:xfrm>
                    <a:prstGeom prst="rect">
                      <a:avLst/>
                    </a:prstGeom>
                    <a:noFill/>
                    <a:ln>
                      <a:noFill/>
                    </a:ln>
                  </pic:spPr>
                </pic:pic>
              </a:graphicData>
            </a:graphic>
          </wp:inline>
        </w:drawing>
      </w:r>
    </w:p>
    <w:p w14:paraId="724C3377" w14:textId="77777777" w:rsidR="00025262" w:rsidRDefault="00025262"/>
    <w:sectPr w:rsidR="0002526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90DFE"/>
    <w:multiLevelType w:val="multilevel"/>
    <w:tmpl w:val="1390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97B6A"/>
    <w:multiLevelType w:val="multilevel"/>
    <w:tmpl w:val="B90C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871758"/>
    <w:multiLevelType w:val="multilevel"/>
    <w:tmpl w:val="9F86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152258"/>
    <w:multiLevelType w:val="multilevel"/>
    <w:tmpl w:val="60B4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389483">
    <w:abstractNumId w:val="2"/>
  </w:num>
  <w:num w:numId="2" w16cid:durableId="1964069364">
    <w:abstractNumId w:val="0"/>
  </w:num>
  <w:num w:numId="3" w16cid:durableId="1212956626">
    <w:abstractNumId w:val="3"/>
  </w:num>
  <w:num w:numId="4" w16cid:durableId="1089734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2E0"/>
    <w:rsid w:val="00015887"/>
    <w:rsid w:val="00025262"/>
    <w:rsid w:val="001B2A77"/>
    <w:rsid w:val="00257FFB"/>
    <w:rsid w:val="002A1D1A"/>
    <w:rsid w:val="002F34D8"/>
    <w:rsid w:val="00474305"/>
    <w:rsid w:val="00552657"/>
    <w:rsid w:val="005E12E0"/>
    <w:rsid w:val="00702879"/>
    <w:rsid w:val="007807DD"/>
    <w:rsid w:val="009B70A7"/>
    <w:rsid w:val="00B84253"/>
    <w:rsid w:val="00BD65D8"/>
    <w:rsid w:val="00DD6C41"/>
    <w:rsid w:val="00FD199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65484"/>
  <w15:chartTrackingRefBased/>
  <w15:docId w15:val="{4D37672D-875B-431C-B398-E6EBD330D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line="278"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E12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E12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E12E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E12E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E12E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E12E0"/>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E12E0"/>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E12E0"/>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E12E0"/>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E12E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E12E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E12E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E12E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E12E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E12E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E12E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E12E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E12E0"/>
    <w:rPr>
      <w:rFonts w:eastAsiaTheme="majorEastAsia" w:cstheme="majorBidi"/>
      <w:color w:val="272727" w:themeColor="text1" w:themeTint="D8"/>
    </w:rPr>
  </w:style>
  <w:style w:type="paragraph" w:styleId="Titel">
    <w:name w:val="Title"/>
    <w:basedOn w:val="Standard"/>
    <w:next w:val="Standard"/>
    <w:link w:val="TitelZchn"/>
    <w:uiPriority w:val="10"/>
    <w:qFormat/>
    <w:rsid w:val="005E12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E12E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E12E0"/>
    <w:pPr>
      <w:numPr>
        <w:ilvl w:val="1"/>
      </w:numPr>
      <w:spacing w:after="160"/>
      <w:ind w:left="714" w:hanging="357"/>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E12E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E12E0"/>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5E12E0"/>
    <w:rPr>
      <w:i/>
      <w:iCs/>
      <w:color w:val="404040" w:themeColor="text1" w:themeTint="BF"/>
    </w:rPr>
  </w:style>
  <w:style w:type="paragraph" w:styleId="Listenabsatz">
    <w:name w:val="List Paragraph"/>
    <w:basedOn w:val="Standard"/>
    <w:uiPriority w:val="34"/>
    <w:qFormat/>
    <w:rsid w:val="005E12E0"/>
    <w:pPr>
      <w:ind w:left="720"/>
      <w:contextualSpacing/>
    </w:pPr>
  </w:style>
  <w:style w:type="character" w:styleId="IntensiveHervorhebung">
    <w:name w:val="Intense Emphasis"/>
    <w:basedOn w:val="Absatz-Standardschriftart"/>
    <w:uiPriority w:val="21"/>
    <w:qFormat/>
    <w:rsid w:val="005E12E0"/>
    <w:rPr>
      <w:i/>
      <w:iCs/>
      <w:color w:val="0F4761" w:themeColor="accent1" w:themeShade="BF"/>
    </w:rPr>
  </w:style>
  <w:style w:type="paragraph" w:styleId="IntensivesZitat">
    <w:name w:val="Intense Quote"/>
    <w:basedOn w:val="Standard"/>
    <w:next w:val="Standard"/>
    <w:link w:val="IntensivesZitatZchn"/>
    <w:uiPriority w:val="30"/>
    <w:qFormat/>
    <w:rsid w:val="005E12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E12E0"/>
    <w:rPr>
      <w:i/>
      <w:iCs/>
      <w:color w:val="0F4761" w:themeColor="accent1" w:themeShade="BF"/>
    </w:rPr>
  </w:style>
  <w:style w:type="character" w:styleId="IntensiverVerweis">
    <w:name w:val="Intense Reference"/>
    <w:basedOn w:val="Absatz-Standardschriftart"/>
    <w:uiPriority w:val="32"/>
    <w:qFormat/>
    <w:rsid w:val="005E12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3023717">
      <w:bodyDiv w:val="1"/>
      <w:marLeft w:val="0"/>
      <w:marRight w:val="0"/>
      <w:marTop w:val="0"/>
      <w:marBottom w:val="0"/>
      <w:divBdr>
        <w:top w:val="none" w:sz="0" w:space="0" w:color="auto"/>
        <w:left w:val="none" w:sz="0" w:space="0" w:color="auto"/>
        <w:bottom w:val="none" w:sz="0" w:space="0" w:color="auto"/>
        <w:right w:val="none" w:sz="0" w:space="0" w:color="auto"/>
      </w:divBdr>
    </w:div>
    <w:div w:id="1657802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330</Words>
  <Characters>2084</Characters>
  <Application>Microsoft Office Word</Application>
  <DocSecurity>0</DocSecurity>
  <Lines>17</Lines>
  <Paragraphs>4</Paragraphs>
  <ScaleCrop>false</ScaleCrop>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Schaaf</dc:creator>
  <cp:keywords/>
  <dc:description/>
  <cp:lastModifiedBy>Emanuel Schaaf</cp:lastModifiedBy>
  <cp:revision>4</cp:revision>
  <dcterms:created xsi:type="dcterms:W3CDTF">2026-02-12T16:49:00Z</dcterms:created>
  <dcterms:modified xsi:type="dcterms:W3CDTF">2026-02-12T17:05:00Z</dcterms:modified>
</cp:coreProperties>
</file>