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6A4C4" w14:textId="2EA5A5C9" w:rsidR="00025262" w:rsidRDefault="00687A4D">
      <w:r>
        <w:rPr>
          <w:noProof/>
        </w:rPr>
        <w:drawing>
          <wp:inline distT="0" distB="0" distL="0" distR="0" wp14:anchorId="23D5CB37" wp14:editId="5BE1C37D">
            <wp:extent cx="5753100" cy="50736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977" w14:textId="03D57489" w:rsidR="00687A4D" w:rsidRDefault="00687A4D">
      <w:r>
        <w:rPr>
          <w:noProof/>
        </w:rPr>
        <w:drawing>
          <wp:inline distT="0" distB="0" distL="0" distR="0" wp14:anchorId="2EE46FCE" wp14:editId="0CA208FB">
            <wp:extent cx="5759450" cy="37528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8CA4" w14:textId="77777777" w:rsidR="00687A4D" w:rsidRDefault="00687A4D"/>
    <w:p w14:paraId="38D428A7" w14:textId="083B13A0" w:rsidR="00687A4D" w:rsidRDefault="00687A4D">
      <w:r>
        <w:rPr>
          <w:noProof/>
        </w:rPr>
        <w:lastRenderedPageBreak/>
        <w:drawing>
          <wp:inline distT="0" distB="0" distL="0" distR="0" wp14:anchorId="5D6CA77B" wp14:editId="2C620907">
            <wp:extent cx="5753100" cy="3727450"/>
            <wp:effectExtent l="0" t="0" r="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65B4" w14:textId="7748CF71" w:rsidR="00687A4D" w:rsidRDefault="00687A4D">
      <w:r>
        <w:rPr>
          <w:noProof/>
        </w:rPr>
        <w:drawing>
          <wp:inline distT="0" distB="0" distL="0" distR="0" wp14:anchorId="3F4B2CE5" wp14:editId="420616FF">
            <wp:extent cx="5753100" cy="37338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958D" w14:textId="77777777" w:rsidR="00687A4D" w:rsidRDefault="00687A4D"/>
    <w:p w14:paraId="1B9D3B23" w14:textId="77777777" w:rsidR="00687A4D" w:rsidRDefault="00687A4D"/>
    <w:p w14:paraId="653F072C" w14:textId="77777777" w:rsidR="00687A4D" w:rsidRDefault="00687A4D"/>
    <w:p w14:paraId="195E3AA1" w14:textId="77777777" w:rsidR="00687A4D" w:rsidRDefault="00687A4D"/>
    <w:p w14:paraId="33192ABA" w14:textId="77777777" w:rsidR="00687A4D" w:rsidRDefault="00687A4D"/>
    <w:p w14:paraId="0D21BCD2" w14:textId="77777777" w:rsidR="00687A4D" w:rsidRDefault="00687A4D"/>
    <w:p w14:paraId="03CF2CA8" w14:textId="77777777" w:rsidR="00687A4D" w:rsidRDefault="00687A4D"/>
    <w:p w14:paraId="5A2BD136" w14:textId="25B480D2" w:rsidR="00687A4D" w:rsidRDefault="00687A4D">
      <w:r>
        <w:rPr>
          <w:noProof/>
        </w:rPr>
        <w:lastRenderedPageBreak/>
        <w:drawing>
          <wp:inline distT="0" distB="0" distL="0" distR="0" wp14:anchorId="18BEC937" wp14:editId="6A39FD0C">
            <wp:extent cx="5759450" cy="489585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D61E" w14:textId="4CD85691" w:rsidR="00687A4D" w:rsidRDefault="00687A4D">
      <w:r>
        <w:rPr>
          <w:noProof/>
        </w:rPr>
        <w:drawing>
          <wp:inline distT="0" distB="0" distL="0" distR="0" wp14:anchorId="227DE506" wp14:editId="52C7E3AE">
            <wp:extent cx="5759450" cy="3575050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DA43" w14:textId="77777777" w:rsidR="00687A4D" w:rsidRDefault="00687A4D"/>
    <w:p w14:paraId="26D3571A" w14:textId="77777777" w:rsidR="00687A4D" w:rsidRDefault="00687A4D"/>
    <w:p w14:paraId="5459063D" w14:textId="5FD58CD0" w:rsidR="00687A4D" w:rsidRDefault="00687A4D">
      <w:r>
        <w:rPr>
          <w:noProof/>
        </w:rPr>
        <w:lastRenderedPageBreak/>
        <w:drawing>
          <wp:inline distT="0" distB="0" distL="0" distR="0" wp14:anchorId="1E87E693" wp14:editId="5EA5552A">
            <wp:extent cx="5759450" cy="370205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B89B" w14:textId="77777777" w:rsidR="00687A4D" w:rsidRDefault="00687A4D"/>
    <w:p w14:paraId="408291DA" w14:textId="2C78D389" w:rsidR="00376451" w:rsidRPr="007A4470" w:rsidRDefault="00376451" w:rsidP="00376451">
      <w:pPr>
        <w:ind w:left="357" w:firstLine="0"/>
        <w:rPr>
          <w:lang w:val="en-US"/>
        </w:rPr>
      </w:pPr>
      <w:r w:rsidRPr="00376451">
        <w:rPr>
          <w:sz w:val="22"/>
          <w:szCs w:val="22"/>
          <w:lang w:val="en-US"/>
        </w:rPr>
        <w:t>Simulation visualizations for the project "The Deep-Breath". These data models are based on the physical parameters of Venturi buoyancy, thermodynamic buffering by PCM, and the biological limits of stony corals.</w:t>
      </w:r>
      <w:r w:rsidR="00000000">
        <w:pict w14:anchorId="15241FAF">
          <v:rect id="_x0000_i1025" style="width:0;height:1.5pt" o:hralign="center" o:hrstd="t" o:hr="t" fillcolor="#a0a0a0" stroked="f"/>
        </w:pict>
      </w:r>
    </w:p>
    <w:p w14:paraId="0F1488DB" w14:textId="77777777" w:rsidR="00376451" w:rsidRDefault="00376451" w:rsidP="00376451">
      <w:pPr>
        <w:ind w:left="357" w:firstLine="0"/>
        <w:rPr>
          <w:b/>
          <w:bCs/>
          <w:sz w:val="22"/>
          <w:szCs w:val="22"/>
          <w:lang w:val="en-US"/>
        </w:rPr>
      </w:pPr>
      <w:r w:rsidRPr="00376451">
        <w:rPr>
          <w:rFonts w:ascii="Segoe UI Symbol" w:hAnsi="Segoe UI Symbol" w:cs="Segoe UI Symbol"/>
          <w:b/>
          <w:bCs/>
          <w:sz w:val="22"/>
          <w:szCs w:val="22"/>
        </w:rPr>
        <w:t>🎛</w:t>
      </w:r>
      <w:r w:rsidRPr="00376451">
        <w:rPr>
          <w:b/>
          <w:bCs/>
          <w:sz w:val="22"/>
          <w:szCs w:val="22"/>
        </w:rPr>
        <w:t>️</w:t>
      </w:r>
      <w:r w:rsidRPr="00376451">
        <w:rPr>
          <w:b/>
          <w:bCs/>
          <w:sz w:val="22"/>
          <w:szCs w:val="22"/>
          <w:lang w:val="en-US"/>
        </w:rPr>
        <w:t xml:space="preserve"> 1. Flow Visualization (</w:t>
      </w:r>
      <w:proofErr w:type="gramStart"/>
      <w:r w:rsidRPr="00376451">
        <w:rPr>
          <w:b/>
          <w:bCs/>
          <w:sz w:val="22"/>
          <w:szCs w:val="22"/>
          <w:lang w:val="en-US"/>
        </w:rPr>
        <w:t>CFD Output</w:t>
      </w:r>
      <w:proofErr w:type="gramEnd"/>
      <w:r w:rsidRPr="00376451">
        <w:rPr>
          <w:b/>
          <w:bCs/>
          <w:sz w:val="22"/>
          <w:szCs w:val="22"/>
          <w:lang w:val="en-US"/>
        </w:rPr>
        <w:t>)</w:t>
      </w:r>
    </w:p>
    <w:p w14:paraId="1EF0DCD6" w14:textId="77777777" w:rsidR="00376451" w:rsidRPr="00376451" w:rsidRDefault="00376451" w:rsidP="00376451">
      <w:pPr>
        <w:ind w:left="357" w:firstLine="0"/>
        <w:rPr>
          <w:b/>
          <w:bCs/>
          <w:sz w:val="22"/>
          <w:szCs w:val="22"/>
          <w:lang w:val="en-US"/>
        </w:rPr>
      </w:pPr>
    </w:p>
    <w:p w14:paraId="21D2FCEC" w14:textId="77777777" w:rsidR="00376451" w:rsidRDefault="00376451" w:rsidP="00376451">
      <w:pPr>
        <w:ind w:left="357" w:firstLine="0"/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 xml:space="preserve">The CFD simulation confirms the </w:t>
      </w:r>
      <w:r w:rsidRPr="00376451">
        <w:rPr>
          <w:b/>
          <w:bCs/>
          <w:sz w:val="20"/>
          <w:szCs w:val="20"/>
          <w:lang w:val="en-US"/>
        </w:rPr>
        <w:t>Passive Upwelling effect</w:t>
      </w:r>
      <w:r w:rsidRPr="00376451">
        <w:rPr>
          <w:sz w:val="20"/>
          <w:szCs w:val="20"/>
          <w:lang w:val="en-US"/>
        </w:rPr>
        <w:t xml:space="preserve">. The internal constriction of the "Vortex-Calice" geometry (Venturi zone) accelerates flow velocity, leading to a significant pressure drop </w:t>
      </w:r>
      <w:proofErr w:type="gramStart"/>
      <w:r w:rsidRPr="00376451">
        <w:rPr>
          <w:sz w:val="20"/>
          <w:szCs w:val="20"/>
          <w:lang w:val="en-US"/>
        </w:rPr>
        <w:t>that suctions</w:t>
      </w:r>
      <w:proofErr w:type="gramEnd"/>
      <w:r w:rsidRPr="00376451">
        <w:rPr>
          <w:sz w:val="20"/>
          <w:szCs w:val="20"/>
          <w:lang w:val="en-US"/>
        </w:rPr>
        <w:t xml:space="preserve"> cool benthic water vertically toward the cradle.</w:t>
      </w:r>
    </w:p>
    <w:p w14:paraId="64FF3665" w14:textId="77777777" w:rsidR="00376451" w:rsidRPr="00376451" w:rsidRDefault="00376451" w:rsidP="00376451">
      <w:pPr>
        <w:ind w:left="357" w:firstLine="0"/>
        <w:rPr>
          <w:sz w:val="20"/>
          <w:szCs w:val="20"/>
          <w:lang w:val="en-US"/>
        </w:rPr>
      </w:pPr>
    </w:p>
    <w:p w14:paraId="363DA886" w14:textId="77777777" w:rsidR="00376451" w:rsidRPr="00376451" w:rsidRDefault="00376451" w:rsidP="00376451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376451">
        <w:rPr>
          <w:b/>
          <w:bCs/>
          <w:sz w:val="20"/>
          <w:szCs w:val="20"/>
          <w:lang w:val="en-US"/>
        </w:rPr>
        <w:t>Vector Fields:</w:t>
      </w:r>
      <w:r w:rsidRPr="00376451">
        <w:rPr>
          <w:sz w:val="20"/>
          <w:szCs w:val="20"/>
          <w:lang w:val="en-US"/>
        </w:rPr>
        <w:t xml:space="preserve"> Visible acceleration of vectors within the central core.</w:t>
      </w:r>
    </w:p>
    <w:p w14:paraId="7676FEC2" w14:textId="77777777" w:rsidR="00376451" w:rsidRPr="00376451" w:rsidRDefault="00376451" w:rsidP="00376451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376451">
        <w:rPr>
          <w:b/>
          <w:bCs/>
          <w:sz w:val="20"/>
          <w:szCs w:val="20"/>
          <w:lang w:val="en-US"/>
        </w:rPr>
        <w:t>Pressure Maps:</w:t>
      </w:r>
      <w:r w:rsidRPr="00376451">
        <w:rPr>
          <w:sz w:val="20"/>
          <w:szCs w:val="20"/>
          <w:lang w:val="en-US"/>
        </w:rPr>
        <w:t xml:space="preserve"> The "blue core" in the diagram visualizes the system's low-pressure "suction motor."</w:t>
      </w:r>
    </w:p>
    <w:p w14:paraId="4E184FC3" w14:textId="77777777" w:rsidR="00376451" w:rsidRPr="00376451" w:rsidRDefault="00376451" w:rsidP="00376451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376451">
        <w:rPr>
          <w:b/>
          <w:bCs/>
          <w:sz w:val="20"/>
          <w:szCs w:val="20"/>
          <w:lang w:val="en-US"/>
        </w:rPr>
        <w:t>Target:</w:t>
      </w:r>
      <w:r w:rsidRPr="00376451">
        <w:rPr>
          <w:sz w:val="20"/>
          <w:szCs w:val="20"/>
          <w:lang w:val="en-US"/>
        </w:rPr>
        <w:t xml:space="preserve"> Proof of flow amplification and nutrient-rich water lift.</w:t>
      </w:r>
    </w:p>
    <w:p w14:paraId="224887A7" w14:textId="77777777" w:rsidR="00376451" w:rsidRDefault="00376451" w:rsidP="00376451">
      <w:pPr>
        <w:rPr>
          <w:sz w:val="22"/>
          <w:szCs w:val="22"/>
          <w:lang w:val="en-US"/>
        </w:rPr>
      </w:pPr>
    </w:p>
    <w:p w14:paraId="40C95092" w14:textId="77777777" w:rsidR="00376451" w:rsidRDefault="00376451" w:rsidP="00376451">
      <w:pPr>
        <w:rPr>
          <w:sz w:val="22"/>
          <w:szCs w:val="22"/>
          <w:lang w:val="en-US"/>
        </w:rPr>
      </w:pPr>
    </w:p>
    <w:p w14:paraId="5B69C6EC" w14:textId="77777777" w:rsidR="00376451" w:rsidRPr="00376451" w:rsidRDefault="00376451" w:rsidP="00376451">
      <w:pPr>
        <w:rPr>
          <w:sz w:val="22"/>
          <w:szCs w:val="22"/>
          <w:lang w:val="en-US"/>
        </w:rPr>
      </w:pPr>
    </w:p>
    <w:p w14:paraId="5B479B0B" w14:textId="77777777" w:rsidR="00376451" w:rsidRDefault="00376451" w:rsidP="00376451">
      <w:pPr>
        <w:ind w:left="357" w:firstLine="0"/>
        <w:rPr>
          <w:b/>
          <w:bCs/>
          <w:sz w:val="22"/>
          <w:szCs w:val="22"/>
          <w:lang w:val="en-US"/>
        </w:rPr>
      </w:pPr>
      <w:r w:rsidRPr="00376451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376451">
        <w:rPr>
          <w:b/>
          <w:bCs/>
          <w:sz w:val="22"/>
          <w:szCs w:val="22"/>
          <w:lang w:val="en-US"/>
        </w:rPr>
        <w:t xml:space="preserve"> 2. Thermodynamic Visualization</w:t>
      </w:r>
    </w:p>
    <w:p w14:paraId="667ABC77" w14:textId="77777777" w:rsidR="00376451" w:rsidRPr="00376451" w:rsidRDefault="00376451" w:rsidP="00376451">
      <w:pPr>
        <w:ind w:left="357" w:firstLine="0"/>
        <w:rPr>
          <w:b/>
          <w:bCs/>
          <w:sz w:val="22"/>
          <w:szCs w:val="22"/>
          <w:lang w:val="en-US"/>
        </w:rPr>
      </w:pPr>
    </w:p>
    <w:p w14:paraId="6513E610" w14:textId="77777777" w:rsidR="00376451" w:rsidRPr="00376451" w:rsidRDefault="00376451" w:rsidP="00376451">
      <w:pPr>
        <w:ind w:left="357" w:firstLine="0"/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 xml:space="preserve">Micro-climate simulations demonstrate the effectiveness of </w:t>
      </w:r>
      <w:r w:rsidRPr="00376451">
        <w:rPr>
          <w:b/>
          <w:bCs/>
          <w:sz w:val="20"/>
          <w:szCs w:val="20"/>
          <w:lang w:val="en-US"/>
        </w:rPr>
        <w:t>PCM-buffered cooling</w:t>
      </w:r>
      <w:r w:rsidRPr="00376451">
        <w:rPr>
          <w:sz w:val="20"/>
          <w:szCs w:val="20"/>
          <w:lang w:val="en-US"/>
        </w:rPr>
        <w:t xml:space="preserve">. While ambient ocean temperatures (red line) exceed the bleaching threshold of </w:t>
      </w:r>
      <w:r w:rsidRPr="00376451">
        <w:rPr>
          <w:b/>
          <w:bCs/>
          <w:sz w:val="20"/>
          <w:szCs w:val="20"/>
          <w:lang w:val="en-US"/>
        </w:rPr>
        <w:t>31°C</w:t>
      </w:r>
      <w:r w:rsidRPr="00376451">
        <w:rPr>
          <w:sz w:val="20"/>
          <w:szCs w:val="20"/>
          <w:lang w:val="en-US"/>
        </w:rPr>
        <w:t>, the water within the structure remains stable.</w:t>
      </w:r>
    </w:p>
    <w:p w14:paraId="476DD153" w14:textId="77777777" w:rsidR="00376451" w:rsidRPr="00376451" w:rsidRDefault="00376451" w:rsidP="00376451">
      <w:pPr>
        <w:numPr>
          <w:ilvl w:val="0"/>
          <w:numId w:val="2"/>
        </w:numPr>
        <w:rPr>
          <w:sz w:val="20"/>
          <w:szCs w:val="20"/>
        </w:rPr>
      </w:pPr>
      <w:r w:rsidRPr="00376451">
        <w:rPr>
          <w:b/>
          <w:bCs/>
          <w:sz w:val="20"/>
          <w:szCs w:val="20"/>
          <w:lang w:val="en-US"/>
        </w:rPr>
        <w:t>Temperature Curves:</w:t>
      </w:r>
      <w:r w:rsidRPr="00376451">
        <w:rPr>
          <w:sz w:val="20"/>
          <w:szCs w:val="20"/>
          <w:lang w:val="en-US"/>
        </w:rPr>
        <w:t xml:space="preserve"> Bio-based PCMs smooth out peak daytime temperatures by approx. </w:t>
      </w:r>
      <w:r w:rsidRPr="00376451">
        <w:rPr>
          <w:b/>
          <w:bCs/>
          <w:sz w:val="20"/>
          <w:szCs w:val="20"/>
        </w:rPr>
        <w:t>1.8–2.1°C</w:t>
      </w:r>
      <w:r w:rsidRPr="00376451">
        <w:rPr>
          <w:sz w:val="20"/>
          <w:szCs w:val="20"/>
        </w:rPr>
        <w:t>.</w:t>
      </w:r>
    </w:p>
    <w:p w14:paraId="5B042B00" w14:textId="77777777" w:rsidR="00376451" w:rsidRDefault="00376451" w:rsidP="00376451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376451">
        <w:rPr>
          <w:b/>
          <w:bCs/>
          <w:sz w:val="20"/>
          <w:szCs w:val="20"/>
          <w:lang w:val="en-US"/>
        </w:rPr>
        <w:t>Thermal Inertia:</w:t>
      </w:r>
      <w:r w:rsidRPr="00376451">
        <w:rPr>
          <w:sz w:val="20"/>
          <w:szCs w:val="20"/>
          <w:lang w:val="en-US"/>
        </w:rPr>
        <w:t xml:space="preserve"> The phase-shift (green curve) prevents heat shock during maximum solar irradiance.</w:t>
      </w:r>
    </w:p>
    <w:p w14:paraId="3F8BF637" w14:textId="0F8705D7" w:rsidR="00376451" w:rsidRDefault="00376451" w:rsidP="00376451">
      <w:pPr>
        <w:rPr>
          <w:b/>
          <w:bCs/>
          <w:sz w:val="22"/>
          <w:szCs w:val="22"/>
        </w:rPr>
      </w:pPr>
      <w:r w:rsidRPr="00376451">
        <w:rPr>
          <w:rFonts w:ascii="Segoe UI Symbol" w:hAnsi="Segoe UI Symbol" w:cs="Segoe UI Symbol"/>
          <w:b/>
          <w:bCs/>
          <w:sz w:val="22"/>
          <w:szCs w:val="22"/>
        </w:rPr>
        <w:lastRenderedPageBreak/>
        <w:t>🌪</w:t>
      </w:r>
      <w:r w:rsidRPr="00376451">
        <w:rPr>
          <w:b/>
          <w:bCs/>
          <w:sz w:val="22"/>
          <w:szCs w:val="22"/>
        </w:rPr>
        <w:t xml:space="preserve">️ 3. </w:t>
      </w:r>
      <w:proofErr w:type="spellStart"/>
      <w:r w:rsidRPr="00376451">
        <w:rPr>
          <w:b/>
          <w:bCs/>
          <w:sz w:val="22"/>
          <w:szCs w:val="22"/>
        </w:rPr>
        <w:t>Turbulence</w:t>
      </w:r>
      <w:proofErr w:type="spellEnd"/>
      <w:r w:rsidRPr="00376451">
        <w:rPr>
          <w:b/>
          <w:bCs/>
          <w:sz w:val="22"/>
          <w:szCs w:val="22"/>
        </w:rPr>
        <w:t xml:space="preserve"> &amp; Boundary Layer </w:t>
      </w:r>
      <w:proofErr w:type="spellStart"/>
      <w:r w:rsidRPr="00376451">
        <w:rPr>
          <w:b/>
          <w:bCs/>
          <w:sz w:val="22"/>
          <w:szCs w:val="22"/>
        </w:rPr>
        <w:t>Visualization</w:t>
      </w:r>
      <w:proofErr w:type="spellEnd"/>
    </w:p>
    <w:p w14:paraId="70D4AFF2" w14:textId="545225F3" w:rsidR="00376451" w:rsidRDefault="00376451" w:rsidP="00376451">
      <w:pPr>
        <w:rPr>
          <w:b/>
          <w:bCs/>
          <w:sz w:val="22"/>
          <w:szCs w:val="22"/>
          <w:lang w:val="en-US"/>
        </w:rPr>
      </w:pPr>
      <w:r>
        <w:rPr>
          <w:rFonts w:ascii="Segoe UI Symbol" w:hAnsi="Segoe UI Symbol" w:cs="Segoe UI Symbol"/>
          <w:b/>
          <w:bCs/>
          <w:noProof/>
          <w:sz w:val="22"/>
          <w:szCs w:val="22"/>
        </w:rPr>
        <w:drawing>
          <wp:inline distT="0" distB="0" distL="0" distR="0" wp14:anchorId="01B81ADF" wp14:editId="3A89D236">
            <wp:extent cx="5753100" cy="111125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E61E" w14:textId="77777777" w:rsidR="00376451" w:rsidRDefault="00376451" w:rsidP="00376451">
      <w:pPr>
        <w:rPr>
          <w:b/>
          <w:bCs/>
          <w:sz w:val="22"/>
          <w:szCs w:val="22"/>
          <w:lang w:val="en-US"/>
        </w:rPr>
      </w:pPr>
    </w:p>
    <w:p w14:paraId="4037390F" w14:textId="77777777" w:rsidR="00376451" w:rsidRDefault="00376451" w:rsidP="00376451">
      <w:pPr>
        <w:rPr>
          <w:b/>
          <w:bCs/>
          <w:sz w:val="22"/>
          <w:szCs w:val="22"/>
          <w:lang w:val="en-US"/>
        </w:rPr>
      </w:pPr>
    </w:p>
    <w:p w14:paraId="1963761E" w14:textId="77777777" w:rsidR="00376451" w:rsidRDefault="00376451" w:rsidP="00376451">
      <w:pPr>
        <w:rPr>
          <w:b/>
          <w:bCs/>
          <w:sz w:val="22"/>
          <w:szCs w:val="22"/>
          <w:lang w:val="en-US"/>
        </w:rPr>
      </w:pPr>
      <w:r w:rsidRPr="00376451">
        <w:rPr>
          <w:rFonts w:ascii="Segoe UI Emoji" w:hAnsi="Segoe UI Emoji" w:cs="Segoe UI Emoji"/>
          <w:b/>
          <w:bCs/>
          <w:sz w:val="22"/>
          <w:szCs w:val="22"/>
        </w:rPr>
        <w:t>🌞</w:t>
      </w:r>
      <w:r w:rsidRPr="00376451">
        <w:rPr>
          <w:b/>
          <w:bCs/>
          <w:sz w:val="22"/>
          <w:szCs w:val="22"/>
          <w:lang w:val="en-US"/>
        </w:rPr>
        <w:t xml:space="preserve"> 4. Optical Simulation (Light &amp; Shadow)</w:t>
      </w:r>
    </w:p>
    <w:p w14:paraId="3B8A03A2" w14:textId="77777777" w:rsidR="00376451" w:rsidRPr="00376451" w:rsidRDefault="00376451" w:rsidP="00376451">
      <w:pPr>
        <w:rPr>
          <w:b/>
          <w:bCs/>
          <w:sz w:val="22"/>
          <w:szCs w:val="22"/>
          <w:lang w:val="en-US"/>
        </w:rPr>
      </w:pPr>
    </w:p>
    <w:p w14:paraId="17B71AA4" w14:textId="77777777" w:rsidR="00376451" w:rsidRPr="00376451" w:rsidRDefault="00376451" w:rsidP="00376451">
      <w:pPr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 xml:space="preserve">The </w:t>
      </w:r>
      <w:proofErr w:type="spellStart"/>
      <w:r w:rsidRPr="00376451">
        <w:rPr>
          <w:sz w:val="20"/>
          <w:szCs w:val="20"/>
          <w:lang w:val="en-US"/>
        </w:rPr>
        <w:t>phononic</w:t>
      </w:r>
      <w:proofErr w:type="spellEnd"/>
      <w:r w:rsidRPr="00376451">
        <w:rPr>
          <w:sz w:val="20"/>
          <w:szCs w:val="20"/>
          <w:lang w:val="en-US"/>
        </w:rPr>
        <w:t xml:space="preserve"> surface structure acts as a selective filter:</w:t>
      </w:r>
    </w:p>
    <w:p w14:paraId="6685D2D4" w14:textId="77777777" w:rsidR="00376451" w:rsidRPr="00376451" w:rsidRDefault="00376451" w:rsidP="00376451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>UV Rejection: 85% of harmful UV-A/B radiation is reflected or scattered by the micro-lamellae.</w:t>
      </w:r>
    </w:p>
    <w:p w14:paraId="36F5F345" w14:textId="77777777" w:rsidR="00376451" w:rsidRDefault="00376451" w:rsidP="00376451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>PAR Permeability: 90% of Photosynthetically Active Radiation (400–700 nm) reaches the zooxanthellae via lateral flanks, ensuring growth despite the cooling.</w:t>
      </w:r>
    </w:p>
    <w:p w14:paraId="5CC069DF" w14:textId="77777777" w:rsidR="00376451" w:rsidRDefault="00376451" w:rsidP="00376451">
      <w:pPr>
        <w:rPr>
          <w:sz w:val="20"/>
          <w:szCs w:val="20"/>
          <w:lang w:val="en-US"/>
        </w:rPr>
      </w:pPr>
    </w:p>
    <w:p w14:paraId="14B0B392" w14:textId="77777777" w:rsidR="00376451" w:rsidRDefault="00376451" w:rsidP="00376451">
      <w:pPr>
        <w:rPr>
          <w:sz w:val="20"/>
          <w:szCs w:val="20"/>
          <w:lang w:val="en-US"/>
        </w:rPr>
      </w:pPr>
    </w:p>
    <w:p w14:paraId="6067095C" w14:textId="77777777" w:rsidR="00376451" w:rsidRDefault="00376451" w:rsidP="00376451">
      <w:pPr>
        <w:rPr>
          <w:b/>
          <w:bCs/>
          <w:sz w:val="22"/>
          <w:szCs w:val="22"/>
          <w:lang w:val="en-US"/>
        </w:rPr>
      </w:pPr>
      <w:r w:rsidRPr="00376451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376451">
        <w:rPr>
          <w:b/>
          <w:bCs/>
          <w:sz w:val="22"/>
          <w:szCs w:val="22"/>
          <w:lang w:val="en-US"/>
        </w:rPr>
        <w:t xml:space="preserve"> 5. Material Physics Visualization</w:t>
      </w:r>
    </w:p>
    <w:p w14:paraId="50BCB6EA" w14:textId="77777777" w:rsidR="00376451" w:rsidRPr="00376451" w:rsidRDefault="00376451" w:rsidP="00376451">
      <w:pPr>
        <w:rPr>
          <w:b/>
          <w:bCs/>
          <w:sz w:val="22"/>
          <w:szCs w:val="22"/>
          <w:lang w:val="en-US"/>
        </w:rPr>
      </w:pPr>
    </w:p>
    <w:p w14:paraId="6BDF088D" w14:textId="77777777" w:rsidR="00376451" w:rsidRPr="00376451" w:rsidRDefault="00376451" w:rsidP="00376451">
      <w:pPr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>The shell-geopolymer model shows mechanical stability under current loads.</w:t>
      </w:r>
    </w:p>
    <w:p w14:paraId="66580C45" w14:textId="77777777" w:rsidR="00376451" w:rsidRPr="00376451" w:rsidRDefault="00376451" w:rsidP="00376451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376451">
        <w:rPr>
          <w:b/>
          <w:bCs/>
          <w:sz w:val="20"/>
          <w:szCs w:val="20"/>
          <w:lang w:val="en-US"/>
        </w:rPr>
        <w:t>Fourier Heatmaps:</w:t>
      </w:r>
      <w:r w:rsidRPr="00376451">
        <w:rPr>
          <w:sz w:val="20"/>
          <w:szCs w:val="20"/>
          <w:lang w:val="en-US"/>
        </w:rPr>
        <w:t xml:space="preserve"> Visualize heat flux through the geopolymer core, highlighting the material's high thermal mass.</w:t>
      </w:r>
    </w:p>
    <w:p w14:paraId="5ADBA76E" w14:textId="77777777" w:rsidR="00376451" w:rsidRDefault="00376451" w:rsidP="00376451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376451">
        <w:rPr>
          <w:b/>
          <w:bCs/>
          <w:sz w:val="20"/>
          <w:szCs w:val="20"/>
          <w:lang w:val="en-US"/>
        </w:rPr>
        <w:t>Stress Fields:</w:t>
      </w:r>
      <w:r w:rsidRPr="00376451">
        <w:rPr>
          <w:sz w:val="20"/>
          <w:szCs w:val="20"/>
          <w:lang w:val="en-US"/>
        </w:rPr>
        <w:t xml:space="preserve"> Confirm that mechanical load is concentrated at the reinforced base, keeping the "Cradle" zone stress-free for fragile coral skeletons.</w:t>
      </w:r>
    </w:p>
    <w:p w14:paraId="186D036C" w14:textId="77777777" w:rsidR="00376451" w:rsidRDefault="00376451" w:rsidP="00376451">
      <w:pPr>
        <w:rPr>
          <w:sz w:val="20"/>
          <w:szCs w:val="20"/>
          <w:lang w:val="en-US"/>
        </w:rPr>
      </w:pPr>
    </w:p>
    <w:p w14:paraId="24680823" w14:textId="77777777" w:rsidR="00376451" w:rsidRDefault="00376451" w:rsidP="00376451">
      <w:pPr>
        <w:rPr>
          <w:sz w:val="20"/>
          <w:szCs w:val="20"/>
          <w:lang w:val="en-US"/>
        </w:rPr>
      </w:pPr>
    </w:p>
    <w:p w14:paraId="76CD9374" w14:textId="77777777" w:rsidR="00376451" w:rsidRDefault="00376451" w:rsidP="00376451">
      <w:pPr>
        <w:rPr>
          <w:sz w:val="20"/>
          <w:szCs w:val="20"/>
          <w:lang w:val="en-US"/>
        </w:rPr>
      </w:pPr>
    </w:p>
    <w:p w14:paraId="68D14E9D" w14:textId="77777777" w:rsidR="00376451" w:rsidRDefault="00376451" w:rsidP="00376451">
      <w:pPr>
        <w:rPr>
          <w:b/>
          <w:bCs/>
          <w:sz w:val="22"/>
          <w:szCs w:val="22"/>
          <w:lang w:val="en-US"/>
        </w:rPr>
      </w:pPr>
      <w:r w:rsidRPr="0037645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376451">
        <w:rPr>
          <w:b/>
          <w:bCs/>
          <w:sz w:val="22"/>
          <w:szCs w:val="22"/>
          <w:lang w:val="en-US"/>
        </w:rPr>
        <w:t xml:space="preserve"> 6. Ecological Impact – Micro-Climate</w:t>
      </w:r>
    </w:p>
    <w:p w14:paraId="6CD450BC" w14:textId="77777777" w:rsidR="00376451" w:rsidRPr="00376451" w:rsidRDefault="00376451" w:rsidP="00376451">
      <w:pPr>
        <w:rPr>
          <w:b/>
          <w:bCs/>
          <w:sz w:val="22"/>
          <w:szCs w:val="22"/>
          <w:lang w:val="en-US"/>
        </w:rPr>
      </w:pPr>
    </w:p>
    <w:p w14:paraId="40C1C7CF" w14:textId="77777777" w:rsidR="00376451" w:rsidRPr="00376451" w:rsidRDefault="00376451" w:rsidP="00376451">
      <w:pPr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>Biological indicators confirm a significant improvement in survival rates:</w:t>
      </w:r>
    </w:p>
    <w:p w14:paraId="651B23D1" w14:textId="77777777" w:rsidR="00376451" w:rsidRPr="00376451" w:rsidRDefault="00376451" w:rsidP="00376451">
      <w:pPr>
        <w:numPr>
          <w:ilvl w:val="0"/>
          <w:numId w:val="5"/>
        </w:numPr>
        <w:rPr>
          <w:sz w:val="20"/>
          <w:szCs w:val="20"/>
          <w:lang w:val="en-US"/>
        </w:rPr>
      </w:pPr>
      <w:r w:rsidRPr="00376451">
        <w:rPr>
          <w:b/>
          <w:bCs/>
          <w:sz w:val="20"/>
          <w:szCs w:val="20"/>
          <w:lang w:val="en-US"/>
        </w:rPr>
        <w:t>TSI (Temperature Stress Index):</w:t>
      </w:r>
      <w:r w:rsidRPr="00376451">
        <w:rPr>
          <w:sz w:val="20"/>
          <w:szCs w:val="20"/>
          <w:lang w:val="en-US"/>
        </w:rPr>
        <w:t xml:space="preserve"> A reduction in cumulative stress by over 70% compared to unprotected sites.</w:t>
      </w:r>
    </w:p>
    <w:p w14:paraId="5D39FE0A" w14:textId="77777777" w:rsidR="00376451" w:rsidRDefault="00376451" w:rsidP="00376451">
      <w:pPr>
        <w:numPr>
          <w:ilvl w:val="0"/>
          <w:numId w:val="5"/>
        </w:numPr>
        <w:rPr>
          <w:sz w:val="20"/>
          <w:szCs w:val="20"/>
        </w:rPr>
      </w:pPr>
      <w:r w:rsidRPr="00376451">
        <w:rPr>
          <w:b/>
          <w:bCs/>
          <w:sz w:val="20"/>
          <w:szCs w:val="20"/>
          <w:lang w:val="en-US"/>
        </w:rPr>
        <w:t>Larval Settlement:</w:t>
      </w:r>
      <w:r w:rsidRPr="00376451">
        <w:rPr>
          <w:sz w:val="20"/>
          <w:szCs w:val="20"/>
          <w:lang w:val="en-US"/>
        </w:rPr>
        <w:t xml:space="preserve"> Flow-optimized "pockets" in the cradle increase settlement probability to </w:t>
      </w:r>
      <w:r w:rsidRPr="00376451">
        <w:rPr>
          <w:b/>
          <w:bCs/>
          <w:sz w:val="20"/>
          <w:szCs w:val="20"/>
          <w:lang w:val="en-US"/>
        </w:rPr>
        <w:t>65%</w:t>
      </w:r>
      <w:r w:rsidRPr="00376451">
        <w:rPr>
          <w:sz w:val="20"/>
          <w:szCs w:val="20"/>
          <w:lang w:val="en-US"/>
        </w:rPr>
        <w:t xml:space="preserve"> (vs. approx. </w:t>
      </w:r>
      <w:r w:rsidRPr="00376451">
        <w:rPr>
          <w:sz w:val="20"/>
          <w:szCs w:val="20"/>
        </w:rPr>
        <w:t xml:space="preserve">2% in </w:t>
      </w:r>
      <w:proofErr w:type="spellStart"/>
      <w:r w:rsidRPr="00376451">
        <w:rPr>
          <w:sz w:val="20"/>
          <w:szCs w:val="20"/>
        </w:rPr>
        <w:t>the</w:t>
      </w:r>
      <w:proofErr w:type="spellEnd"/>
      <w:r w:rsidRPr="00376451">
        <w:rPr>
          <w:sz w:val="20"/>
          <w:szCs w:val="20"/>
        </w:rPr>
        <w:t xml:space="preserve"> open </w:t>
      </w:r>
      <w:proofErr w:type="spellStart"/>
      <w:r w:rsidRPr="00376451">
        <w:rPr>
          <w:sz w:val="20"/>
          <w:szCs w:val="20"/>
        </w:rPr>
        <w:t>ocean</w:t>
      </w:r>
      <w:proofErr w:type="spellEnd"/>
      <w:r w:rsidRPr="00376451">
        <w:rPr>
          <w:sz w:val="20"/>
          <w:szCs w:val="20"/>
        </w:rPr>
        <w:t>).</w:t>
      </w:r>
    </w:p>
    <w:p w14:paraId="776F9B92" w14:textId="77777777" w:rsidR="00376451" w:rsidRDefault="00376451" w:rsidP="00376451">
      <w:pPr>
        <w:rPr>
          <w:sz w:val="20"/>
          <w:szCs w:val="20"/>
        </w:rPr>
      </w:pPr>
    </w:p>
    <w:p w14:paraId="7351C233" w14:textId="77777777" w:rsidR="00376451" w:rsidRDefault="00376451" w:rsidP="00376451">
      <w:pPr>
        <w:rPr>
          <w:sz w:val="20"/>
          <w:szCs w:val="20"/>
        </w:rPr>
      </w:pPr>
    </w:p>
    <w:p w14:paraId="24947E7A" w14:textId="77777777" w:rsidR="00376451" w:rsidRDefault="00376451" w:rsidP="00376451">
      <w:pPr>
        <w:rPr>
          <w:sz w:val="20"/>
          <w:szCs w:val="20"/>
        </w:rPr>
      </w:pPr>
    </w:p>
    <w:p w14:paraId="28CE4E1B" w14:textId="77777777" w:rsidR="00376451" w:rsidRPr="00376451" w:rsidRDefault="00376451" w:rsidP="00376451">
      <w:pPr>
        <w:rPr>
          <w:b/>
          <w:bCs/>
          <w:sz w:val="22"/>
          <w:szCs w:val="22"/>
          <w:lang w:val="en-US"/>
        </w:rPr>
      </w:pPr>
      <w:r w:rsidRPr="00376451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376451">
        <w:rPr>
          <w:b/>
          <w:bCs/>
          <w:sz w:val="22"/>
          <w:szCs w:val="22"/>
          <w:lang w:val="en-US"/>
        </w:rPr>
        <w:t xml:space="preserve"> 7. System Integration – Final Result</w:t>
      </w:r>
    </w:p>
    <w:p w14:paraId="76564C3F" w14:textId="77777777" w:rsidR="00376451" w:rsidRPr="00376451" w:rsidRDefault="00376451" w:rsidP="00376451">
      <w:pPr>
        <w:rPr>
          <w:b/>
          <w:bCs/>
          <w:sz w:val="20"/>
          <w:szCs w:val="20"/>
          <w:lang w:val="en-US"/>
        </w:rPr>
      </w:pPr>
    </w:p>
    <w:p w14:paraId="0D973043" w14:textId="77777777" w:rsidR="00376451" w:rsidRDefault="00376451" w:rsidP="00376451">
      <w:pPr>
        <w:ind w:left="357" w:firstLine="0"/>
        <w:rPr>
          <w:sz w:val="20"/>
          <w:szCs w:val="20"/>
          <w:lang w:val="en-US"/>
        </w:rPr>
      </w:pPr>
      <w:r w:rsidRPr="00376451">
        <w:rPr>
          <w:sz w:val="20"/>
          <w:szCs w:val="20"/>
          <w:lang w:val="en-US"/>
        </w:rPr>
        <w:t xml:space="preserve">The combined data confirms that "The Deep-Breath" creates a self-regulating </w:t>
      </w:r>
      <w:r w:rsidRPr="00376451">
        <w:rPr>
          <w:b/>
          <w:bCs/>
          <w:sz w:val="20"/>
          <w:szCs w:val="20"/>
          <w:lang w:val="en-US"/>
        </w:rPr>
        <w:t>"Survival Bubble."</w:t>
      </w:r>
      <w:r w:rsidRPr="00376451">
        <w:rPr>
          <w:sz w:val="20"/>
          <w:szCs w:val="20"/>
          <w:lang w:val="en-US"/>
        </w:rPr>
        <w:t xml:space="preserve"> Even during global heating events that cause standard reefs to collapse, this system provides the necessary thermal and chemical window for coral regeneration.</w:t>
      </w:r>
    </w:p>
    <w:p w14:paraId="7E92C78C" w14:textId="5F09C9DD" w:rsidR="007A4470" w:rsidRDefault="007A4470" w:rsidP="00376451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C740966" wp14:editId="7A81C259">
            <wp:extent cx="5759450" cy="57594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5CEA" w14:textId="2F6BEC35" w:rsidR="007A4470" w:rsidRPr="00376451" w:rsidRDefault="007A4470" w:rsidP="00376451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04EF1F2" wp14:editId="15E28DF0">
            <wp:extent cx="5759450" cy="575945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7DBB" w14:textId="77777777" w:rsidR="00376451" w:rsidRPr="00376451" w:rsidRDefault="00376451" w:rsidP="00376451">
      <w:pPr>
        <w:rPr>
          <w:sz w:val="20"/>
          <w:szCs w:val="20"/>
          <w:lang w:val="en-US"/>
        </w:rPr>
      </w:pPr>
    </w:p>
    <w:p w14:paraId="2DC23334" w14:textId="77777777" w:rsidR="00376451" w:rsidRPr="00376451" w:rsidRDefault="00376451" w:rsidP="00376451">
      <w:pPr>
        <w:rPr>
          <w:sz w:val="20"/>
          <w:szCs w:val="20"/>
          <w:lang w:val="en-US"/>
        </w:rPr>
      </w:pPr>
    </w:p>
    <w:p w14:paraId="5B99C572" w14:textId="77777777" w:rsidR="00376451" w:rsidRPr="00376451" w:rsidRDefault="00376451" w:rsidP="00376451">
      <w:pPr>
        <w:rPr>
          <w:sz w:val="20"/>
          <w:szCs w:val="20"/>
          <w:lang w:val="en-US"/>
        </w:rPr>
      </w:pPr>
    </w:p>
    <w:p w14:paraId="62481ABF" w14:textId="77777777" w:rsidR="00376451" w:rsidRPr="00376451" w:rsidRDefault="00376451" w:rsidP="00376451">
      <w:pPr>
        <w:rPr>
          <w:b/>
          <w:bCs/>
          <w:sz w:val="22"/>
          <w:szCs w:val="22"/>
          <w:lang w:val="en-US"/>
        </w:rPr>
      </w:pPr>
    </w:p>
    <w:p w14:paraId="73A8B8DD" w14:textId="77777777" w:rsidR="00376451" w:rsidRPr="00376451" w:rsidRDefault="00376451" w:rsidP="00376451">
      <w:pPr>
        <w:ind w:left="357" w:firstLine="0"/>
        <w:rPr>
          <w:sz w:val="22"/>
          <w:szCs w:val="22"/>
          <w:lang w:val="en-US"/>
        </w:rPr>
      </w:pPr>
    </w:p>
    <w:sectPr w:rsidR="00376451" w:rsidRPr="003764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E514A"/>
    <w:multiLevelType w:val="multilevel"/>
    <w:tmpl w:val="79C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260C"/>
    <w:multiLevelType w:val="multilevel"/>
    <w:tmpl w:val="82F2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B1E79"/>
    <w:multiLevelType w:val="multilevel"/>
    <w:tmpl w:val="84F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37369"/>
    <w:multiLevelType w:val="multilevel"/>
    <w:tmpl w:val="C51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068FE"/>
    <w:multiLevelType w:val="multilevel"/>
    <w:tmpl w:val="2D5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4482">
    <w:abstractNumId w:val="4"/>
  </w:num>
  <w:num w:numId="2" w16cid:durableId="1377006525">
    <w:abstractNumId w:val="3"/>
  </w:num>
  <w:num w:numId="3" w16cid:durableId="1521435454">
    <w:abstractNumId w:val="0"/>
  </w:num>
  <w:num w:numId="4" w16cid:durableId="225264104">
    <w:abstractNumId w:val="2"/>
  </w:num>
  <w:num w:numId="5" w16cid:durableId="24873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D9"/>
    <w:rsid w:val="00025262"/>
    <w:rsid w:val="001B2A77"/>
    <w:rsid w:val="00257FFB"/>
    <w:rsid w:val="00376451"/>
    <w:rsid w:val="003A1E4F"/>
    <w:rsid w:val="00474305"/>
    <w:rsid w:val="00552657"/>
    <w:rsid w:val="00687A4D"/>
    <w:rsid w:val="00702879"/>
    <w:rsid w:val="007807DD"/>
    <w:rsid w:val="007A4470"/>
    <w:rsid w:val="007E52D1"/>
    <w:rsid w:val="00B84253"/>
    <w:rsid w:val="00BD65D8"/>
    <w:rsid w:val="00DD6C41"/>
    <w:rsid w:val="00F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6953"/>
  <w15:chartTrackingRefBased/>
  <w15:docId w15:val="{97E5E826-A465-4354-87EC-E80615E4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2B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2B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2B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2B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2B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2B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2B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2B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2B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2B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2BD9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2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2B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2B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2B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2B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366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2026-02-15T13:11:00Z</dcterms:created>
  <dcterms:modified xsi:type="dcterms:W3CDTF">2026-02-15T14:19:00Z</dcterms:modified>
</cp:coreProperties>
</file>