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D7EFA" w14:textId="27E8FBA4" w:rsidR="0074173D" w:rsidRDefault="0074173D" w:rsidP="0074173D">
      <w:r>
        <w:pict w14:anchorId="2E6D086D">
          <v:rect id="_x0000_i1025" style="width:0;height:1.5pt" o:hralign="center" o:hrstd="t" o:hr="t" fillcolor="#a0a0a0" stroked="f"/>
        </w:pict>
      </w:r>
    </w:p>
    <w:p w14:paraId="6AF046C7" w14:textId="054B05E3" w:rsidR="0074173D" w:rsidRDefault="0074173D" w:rsidP="0074173D">
      <w:r>
        <w:t>AGH</w:t>
      </w:r>
      <w:r>
        <w:rPr>
          <w:rFonts w:ascii="Cambria Math" w:hAnsi="Cambria Math" w:cs="Cambria Math"/>
        </w:rPr>
        <w:t>‑</w:t>
      </w:r>
      <w:r>
        <w:t xml:space="preserve">X1 </w:t>
      </w:r>
      <w:r>
        <w:rPr>
          <w:rFonts w:ascii="Aptos" w:hAnsi="Aptos" w:cs="Aptos"/>
        </w:rPr>
        <w:t>–</w:t>
      </w:r>
      <w:r>
        <w:t xml:space="preserve"> </w:t>
      </w:r>
      <w:proofErr w:type="spellStart"/>
      <w:r>
        <w:t>Leitf</w:t>
      </w:r>
      <w:r>
        <w:rPr>
          <w:rFonts w:ascii="Aptos" w:hAnsi="Aptos" w:cs="Aptos"/>
        </w:rPr>
        <w:t>ä</w:t>
      </w:r>
      <w:r>
        <w:t>higkeits</w:t>
      </w:r>
      <w:proofErr w:type="spellEnd"/>
      <w:r>
        <w:rPr>
          <w:rFonts w:ascii="Cambria Math" w:hAnsi="Cambria Math" w:cs="Cambria Math"/>
        </w:rPr>
        <w:t>‑</w:t>
      </w:r>
      <w:r>
        <w:t>Engineering 1.0</w:t>
      </w:r>
    </w:p>
    <w:p w14:paraId="1ED833FC" w14:textId="77777777" w:rsidR="0074173D" w:rsidRDefault="0074173D" w:rsidP="0074173D">
      <w:r>
        <w:t>Interne Spezifikation für Entwicklung &amp; Prozessdesign</w:t>
      </w:r>
    </w:p>
    <w:p w14:paraId="407F061D" w14:textId="674F0F67" w:rsidR="00025262" w:rsidRDefault="0074173D" w:rsidP="0074173D">
      <w:r>
        <w:t>(ohne Rezepturen, ohne Parameter – aber voll ingenieurstauglich)</w:t>
      </w:r>
    </w:p>
    <w:p w14:paraId="1EAA2E61" w14:textId="08F6633E" w:rsidR="0074173D" w:rsidRDefault="0074173D" w:rsidP="0074173D">
      <w:r>
        <w:pict w14:anchorId="01C1F591">
          <v:rect id="_x0000_i1026" style="width:0;height:1.5pt" o:hralign="center" o:hrstd="t" o:hr="t" fillcolor="#a0a0a0" stroked="f"/>
        </w:pict>
      </w:r>
    </w:p>
    <w:p w14:paraId="0DBE3062" w14:textId="0CC8F69C" w:rsidR="0074173D" w:rsidRDefault="0074173D" w:rsidP="005A7EE6">
      <w:pPr>
        <w:pStyle w:val="Listenabsatz"/>
        <w:numPr>
          <w:ilvl w:val="0"/>
          <w:numId w:val="1"/>
        </w:numPr>
      </w:pPr>
      <w:r>
        <w:t>Zielbild der Leitfähigkeit</w:t>
      </w:r>
    </w:p>
    <w:p w14:paraId="214FC86E" w14:textId="77777777" w:rsidR="005A7EE6" w:rsidRDefault="005A7EE6" w:rsidP="005A7EE6"/>
    <w:p w14:paraId="5452E9B4" w14:textId="77777777" w:rsidR="0074173D" w:rsidRDefault="0074173D" w:rsidP="0074173D">
      <w:pPr>
        <w:rPr>
          <w:sz w:val="20"/>
          <w:szCs w:val="20"/>
        </w:rPr>
      </w:pPr>
      <w:r w:rsidRPr="005A7EE6">
        <w:rPr>
          <w:sz w:val="20"/>
          <w:szCs w:val="20"/>
        </w:rPr>
        <w:t>Leitfähigkeitsziel:</w:t>
      </w:r>
    </w:p>
    <w:p w14:paraId="7DB547C2" w14:textId="77777777" w:rsidR="005A7EE6" w:rsidRPr="005A7EE6" w:rsidRDefault="005A7EE6" w:rsidP="0074173D">
      <w:pPr>
        <w:rPr>
          <w:sz w:val="20"/>
          <w:szCs w:val="20"/>
        </w:rPr>
      </w:pPr>
    </w:p>
    <w:p w14:paraId="0BDC90E2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Relative Leitfähigkeit:</w:t>
      </w:r>
    </w:p>
    <w:p w14:paraId="27AEF68F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90–100</w:t>
      </w:r>
      <w:r w:rsidRPr="0074173D">
        <w:rPr>
          <w:rFonts w:ascii="Arial" w:hAnsi="Arial" w:cs="Arial"/>
          <w:sz w:val="20"/>
          <w:szCs w:val="20"/>
        </w:rPr>
        <w:t> </w:t>
      </w:r>
      <w:r w:rsidRPr="0074173D">
        <w:rPr>
          <w:sz w:val="20"/>
          <w:szCs w:val="20"/>
        </w:rPr>
        <w:t xml:space="preserve">% </w:t>
      </w:r>
      <w:proofErr w:type="gramStart"/>
      <w:r w:rsidRPr="0074173D">
        <w:rPr>
          <w:sz w:val="20"/>
          <w:szCs w:val="20"/>
        </w:rPr>
        <w:t>eines vergleichbaren Kupfer</w:t>
      </w:r>
      <w:proofErr w:type="gramEnd"/>
      <w:r w:rsidRPr="0074173D">
        <w:rPr>
          <w:rFonts w:ascii="Cambria Math" w:hAnsi="Cambria Math" w:cs="Cambria Math"/>
          <w:sz w:val="20"/>
          <w:szCs w:val="20"/>
        </w:rPr>
        <w:t>‑</w:t>
      </w:r>
      <w:r w:rsidRPr="0074173D">
        <w:rPr>
          <w:sz w:val="20"/>
          <w:szCs w:val="20"/>
        </w:rPr>
        <w:t>Querschnitts</w:t>
      </w:r>
    </w:p>
    <w:p w14:paraId="41A228AC" w14:textId="07D7632A" w:rsidR="0074173D" w:rsidRDefault="005A7EE6" w:rsidP="0074173D">
      <w:r>
        <w:pict w14:anchorId="42DF33EA">
          <v:rect id="_x0000_i1068" style="width:391.9pt;height:.05pt" o:hrpct="864" o:hrstd="t" o:hr="t" fillcolor="#a0a0a0" stroked="f"/>
        </w:pict>
      </w:r>
    </w:p>
    <w:p w14:paraId="7E359839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Stromtragfähigkeit:</w:t>
      </w:r>
    </w:p>
    <w:p w14:paraId="691DBF76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Auslegung auf denselben Dauerstrom wie eine Kupferschiene gleicher Anwendungsklasse</w:t>
      </w:r>
    </w:p>
    <w:p w14:paraId="51168550" w14:textId="1484B9F9" w:rsidR="0074173D" w:rsidRDefault="005A7EE6" w:rsidP="0074173D">
      <w:r>
        <w:pict w14:anchorId="311883CA">
          <v:rect id="_x0000_i1067" style="width:391.9pt;height:.05pt" o:hrpct="864" o:hrstd="t" o:hr="t" fillcolor="#a0a0a0" stroked="f"/>
        </w:pict>
      </w:r>
    </w:p>
    <w:p w14:paraId="3546FC57" w14:textId="77777777" w:rsidR="0074173D" w:rsidRDefault="0074173D" w:rsidP="0074173D">
      <w:r>
        <w:t xml:space="preserve">• </w:t>
      </w:r>
      <w:r>
        <w:tab/>
        <w:t>Leistungsdichte:</w:t>
      </w:r>
    </w:p>
    <w:p w14:paraId="7F4B73B6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Deutlich höher als Kupfer (A/kg), durch geringere Dichte und optimierte Leitpfade</w:t>
      </w:r>
    </w:p>
    <w:p w14:paraId="2D253DF2" w14:textId="746D89B0" w:rsidR="0074173D" w:rsidRDefault="005A7EE6" w:rsidP="0074173D">
      <w:r>
        <w:pict w14:anchorId="255C0DA5">
          <v:rect id="_x0000_i1065" style="width:391.9pt;height:.05pt" o:hrpct="864" o:hrstd="t" o:hr="t" fillcolor="#a0a0a0" stroked="f"/>
        </w:pict>
      </w:r>
    </w:p>
    <w:p w14:paraId="0CA312B8" w14:textId="16CC0D41" w:rsidR="0074173D" w:rsidRDefault="0074173D" w:rsidP="0074173D">
      <w:r>
        <w:t>Verteilungsziel:</w:t>
      </w:r>
    </w:p>
    <w:p w14:paraId="6711CB39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Strom soll bevorzugt in den hochleitfähigen Funktionsschichten fließen</w:t>
      </w:r>
    </w:p>
    <w:p w14:paraId="30AE3442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Der Aluminiumkern trägt Reststrom + Wärme</w:t>
      </w:r>
    </w:p>
    <w:p w14:paraId="02BEEFE1" w14:textId="261786B2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Die Decklage stellt Redundanz und Fehlertoleranz sicher</w:t>
      </w:r>
    </w:p>
    <w:p w14:paraId="4FA144E9" w14:textId="2D969109" w:rsidR="0074173D" w:rsidRDefault="0074173D" w:rsidP="0074173D">
      <w:r>
        <w:pict w14:anchorId="121E4054">
          <v:rect id="_x0000_i1027" style="width:0;height:1.5pt" o:hralign="center" o:hrstd="t" o:hr="t" fillcolor="#a0a0a0" stroked="f"/>
        </w:pict>
      </w:r>
    </w:p>
    <w:p w14:paraId="348B8E22" w14:textId="77777777" w:rsidR="0074173D" w:rsidRPr="0074173D" w:rsidRDefault="0074173D" w:rsidP="0074173D">
      <w:r w:rsidRPr="0074173D">
        <w:t>2. Leitfähigkeitsarchitektur im Querschnitt</w:t>
      </w:r>
    </w:p>
    <w:p w14:paraId="68D8875D" w14:textId="77777777" w:rsidR="0074173D" w:rsidRDefault="0074173D" w:rsidP="0074173D">
      <w:r w:rsidRPr="0074173D">
        <w:t>2.1 Rollen der Schichten</w:t>
      </w:r>
    </w:p>
    <w:p w14:paraId="5D86DEF9" w14:textId="77777777" w:rsidR="0074173D" w:rsidRPr="0074173D" w:rsidRDefault="0074173D" w:rsidP="0074173D"/>
    <w:p w14:paraId="55CDF2E5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</w:r>
      <w:r w:rsidRPr="0074173D">
        <w:rPr>
          <w:sz w:val="20"/>
          <w:szCs w:val="20"/>
          <w:u w:val="single"/>
        </w:rPr>
        <w:t>Aluminiumkern:</w:t>
      </w:r>
    </w:p>
    <w:p w14:paraId="5D71D978" w14:textId="77777777" w:rsidR="0074173D" w:rsidRPr="0074173D" w:rsidRDefault="0074173D" w:rsidP="0074173D">
      <w:pPr>
        <w:rPr>
          <w:sz w:val="20"/>
          <w:szCs w:val="20"/>
        </w:rPr>
      </w:pPr>
    </w:p>
    <w:p w14:paraId="58EC1B8C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Grundvolumen für Strom und Wärme</w:t>
      </w:r>
    </w:p>
    <w:p w14:paraId="74E9BA53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Mechanische Basis</w:t>
      </w:r>
    </w:p>
    <w:p w14:paraId="741896D1" w14:textId="0BB1216D" w:rsidR="0074173D" w:rsidRPr="0074173D" w:rsidRDefault="005A7EE6" w:rsidP="0074173D">
      <w:pPr>
        <w:rPr>
          <w:sz w:val="20"/>
          <w:szCs w:val="20"/>
        </w:rPr>
      </w:pPr>
      <w:r>
        <w:pict w14:anchorId="3060C6A3">
          <v:rect id="_x0000_i1064" style="width:216.8pt;height:.05pt" o:hrpct="478" o:hrstd="t" o:hr="t" fillcolor="#a0a0a0" stroked="f"/>
        </w:pict>
      </w:r>
    </w:p>
    <w:p w14:paraId="459DF4A5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</w:r>
      <w:r w:rsidRPr="0074173D">
        <w:rPr>
          <w:sz w:val="20"/>
          <w:szCs w:val="20"/>
          <w:u w:val="single"/>
        </w:rPr>
        <w:t>Graphen</w:t>
      </w:r>
      <w:r w:rsidRPr="0074173D">
        <w:rPr>
          <w:rFonts w:ascii="Cambria Math" w:hAnsi="Cambria Math" w:cs="Cambria Math"/>
          <w:sz w:val="20"/>
          <w:szCs w:val="20"/>
          <w:u w:val="single"/>
        </w:rPr>
        <w:t>‑</w:t>
      </w:r>
      <w:r w:rsidRPr="0074173D">
        <w:rPr>
          <w:sz w:val="20"/>
          <w:szCs w:val="20"/>
          <w:u w:val="single"/>
        </w:rPr>
        <w:t>Highways (oben/unten):</w:t>
      </w:r>
    </w:p>
    <w:p w14:paraId="43ABB308" w14:textId="77777777" w:rsidR="0074173D" w:rsidRPr="0074173D" w:rsidRDefault="0074173D" w:rsidP="0074173D">
      <w:pPr>
        <w:rPr>
          <w:sz w:val="20"/>
          <w:szCs w:val="20"/>
        </w:rPr>
      </w:pPr>
    </w:p>
    <w:p w14:paraId="57BF2665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Primäre Strompfade</w:t>
      </w:r>
    </w:p>
    <w:p w14:paraId="5B30E355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Hauptträger der hohen Leitfähigkeit</w:t>
      </w:r>
    </w:p>
    <w:p w14:paraId="77F98CEF" w14:textId="52B8F0BF" w:rsidR="0074173D" w:rsidRPr="0074173D" w:rsidRDefault="005A7EE6" w:rsidP="0074173D">
      <w:pPr>
        <w:rPr>
          <w:sz w:val="20"/>
          <w:szCs w:val="20"/>
        </w:rPr>
      </w:pPr>
      <w:r>
        <w:pict w14:anchorId="542CB8C3">
          <v:rect id="_x0000_i1062" style="width:216.8pt;height:.05pt" o:hrpct="478" o:hrstd="t" o:hr="t" fillcolor="#a0a0a0" stroked="f"/>
        </w:pict>
      </w:r>
    </w:p>
    <w:p w14:paraId="7D8E0A45" w14:textId="77777777" w:rsidR="0074173D" w:rsidRDefault="0074173D" w:rsidP="0074173D">
      <w:pPr>
        <w:rPr>
          <w:sz w:val="20"/>
          <w:szCs w:val="20"/>
          <w:u w:val="single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</w:r>
      <w:r w:rsidRPr="0074173D">
        <w:rPr>
          <w:sz w:val="20"/>
          <w:szCs w:val="20"/>
          <w:u w:val="single"/>
        </w:rPr>
        <w:t>Leitfähige Decklage (oben/unten):</w:t>
      </w:r>
    </w:p>
    <w:p w14:paraId="1CAAC7D9" w14:textId="77777777" w:rsidR="0074173D" w:rsidRPr="0074173D" w:rsidRDefault="0074173D" w:rsidP="0074173D">
      <w:pPr>
        <w:rPr>
          <w:sz w:val="20"/>
          <w:szCs w:val="20"/>
        </w:rPr>
      </w:pPr>
    </w:p>
    <w:p w14:paraId="4D2CE377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Redundante Strompfade</w:t>
      </w:r>
    </w:p>
    <w:p w14:paraId="4E1F235F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Überbrückung von Mikrorissen</w:t>
      </w:r>
    </w:p>
    <w:p w14:paraId="1B9CD6DF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Glättung der Stromverteilung</w:t>
      </w:r>
    </w:p>
    <w:p w14:paraId="456EABD4" w14:textId="06660DE2" w:rsidR="0074173D" w:rsidRPr="0074173D" w:rsidRDefault="005A7EE6" w:rsidP="0074173D">
      <w:pPr>
        <w:rPr>
          <w:sz w:val="20"/>
          <w:szCs w:val="20"/>
        </w:rPr>
      </w:pPr>
      <w:r>
        <w:pict w14:anchorId="5C76C9F8">
          <v:rect id="_x0000_i1057" style="width:216.8pt;height:.05pt" o:hrpct="478" o:hrstd="t" o:hr="t" fillcolor="#a0a0a0" stroked="f"/>
        </w:pict>
      </w:r>
    </w:p>
    <w:p w14:paraId="6AEBD6F1" w14:textId="77777777" w:rsidR="0074173D" w:rsidRPr="0074173D" w:rsidRDefault="0074173D" w:rsidP="0074173D">
      <w:pPr>
        <w:rPr>
          <w:sz w:val="20"/>
          <w:szCs w:val="20"/>
          <w:u w:val="single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</w:r>
      <w:r w:rsidRPr="0074173D">
        <w:rPr>
          <w:sz w:val="20"/>
          <w:szCs w:val="20"/>
          <w:u w:val="single"/>
        </w:rPr>
        <w:t>Abschlusslagen:</w:t>
      </w:r>
    </w:p>
    <w:p w14:paraId="406164AC" w14:textId="77777777" w:rsidR="0074173D" w:rsidRPr="0074173D" w:rsidRDefault="0074173D" w:rsidP="0074173D">
      <w:pPr>
        <w:rPr>
          <w:sz w:val="20"/>
          <w:szCs w:val="20"/>
        </w:rPr>
      </w:pPr>
    </w:p>
    <w:p w14:paraId="74A1C2A6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Kontaktflächen</w:t>
      </w:r>
    </w:p>
    <w:p w14:paraId="2D444D07" w14:textId="7CB5581B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Schutz, keine Hauptleitfunktion</w:t>
      </w:r>
    </w:p>
    <w:p w14:paraId="16540BDD" w14:textId="05A33CBD" w:rsidR="0074173D" w:rsidRDefault="0074173D" w:rsidP="0074173D">
      <w:r>
        <w:lastRenderedPageBreak/>
        <w:pict w14:anchorId="173FCCDF">
          <v:rect id="_x0000_i1028" style="width:0;height:1.5pt" o:hralign="center" o:hrstd="t" o:hr="t" fillcolor="#a0a0a0" stroked="f"/>
        </w:pict>
      </w:r>
    </w:p>
    <w:p w14:paraId="6944B1D9" w14:textId="77777777" w:rsidR="0074173D" w:rsidRDefault="0074173D" w:rsidP="0074173D"/>
    <w:p w14:paraId="3AA89870" w14:textId="77777777" w:rsidR="0074173D" w:rsidRDefault="0074173D" w:rsidP="0074173D">
      <w:r>
        <w:t>3. Funktionsanforderungen an die Leitfähigkeit</w:t>
      </w:r>
    </w:p>
    <w:p w14:paraId="70ECCB04" w14:textId="77777777" w:rsidR="0074173D" w:rsidRDefault="0074173D" w:rsidP="0074173D">
      <w:r>
        <w:t>3.1 Anforderungen an die Graphen</w:t>
      </w:r>
      <w:r>
        <w:rPr>
          <w:rFonts w:ascii="Cambria Math" w:hAnsi="Cambria Math" w:cs="Cambria Math"/>
        </w:rPr>
        <w:t>‑</w:t>
      </w:r>
      <w:r>
        <w:t>Highways</w:t>
      </w:r>
    </w:p>
    <w:p w14:paraId="23382292" w14:textId="77777777" w:rsidR="0074173D" w:rsidRDefault="0074173D" w:rsidP="0074173D"/>
    <w:p w14:paraId="4735397C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Funktionale Anforderungen:</w:t>
      </w:r>
    </w:p>
    <w:p w14:paraId="0EE08F1C" w14:textId="77777777" w:rsidR="0074173D" w:rsidRPr="0074173D" w:rsidRDefault="0074173D" w:rsidP="0074173D">
      <w:pPr>
        <w:rPr>
          <w:sz w:val="20"/>
          <w:szCs w:val="20"/>
        </w:rPr>
      </w:pPr>
    </w:p>
    <w:p w14:paraId="5FEB2C93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Müssen kontinuierliche, gerichtete Leitbahnen bilden</w:t>
      </w:r>
    </w:p>
    <w:p w14:paraId="5C19FE22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Müssen eng mit dem Aluminiumkern gekoppelt sein (niedriger Übergangswiderstand)</w:t>
      </w:r>
    </w:p>
    <w:p w14:paraId="6C374C6B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Dürfen keine isolierenden Zwischenzonen enthalten</w:t>
      </w:r>
    </w:p>
    <w:p w14:paraId="207B9E8F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 xml:space="preserve">Müssen </w:t>
      </w:r>
      <w:proofErr w:type="spellStart"/>
      <w:r w:rsidRPr="0074173D">
        <w:rPr>
          <w:sz w:val="20"/>
          <w:szCs w:val="20"/>
        </w:rPr>
        <w:t>rissarm</w:t>
      </w:r>
      <w:proofErr w:type="spellEnd"/>
      <w:r w:rsidRPr="0074173D">
        <w:rPr>
          <w:sz w:val="20"/>
          <w:szCs w:val="20"/>
        </w:rPr>
        <w:t xml:space="preserve"> und mechanisch stabil sein</w:t>
      </w:r>
    </w:p>
    <w:p w14:paraId="1E6044FE" w14:textId="082DB49E" w:rsidR="0074173D" w:rsidRPr="0074173D" w:rsidRDefault="005A7EE6" w:rsidP="0074173D">
      <w:pPr>
        <w:rPr>
          <w:sz w:val="20"/>
          <w:szCs w:val="20"/>
        </w:rPr>
      </w:pPr>
      <w:r>
        <w:pict w14:anchorId="7429F1C9">
          <v:rect id="_x0000_i1056" style="width:386.9pt;height:.1pt" o:hrpct="853" o:hrstd="t" o:hr="t" fillcolor="#a0a0a0" stroked="f"/>
        </w:pict>
      </w:r>
    </w:p>
    <w:p w14:paraId="417E86D3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Zielgrößen (ohne Zahlen):</w:t>
      </w:r>
    </w:p>
    <w:p w14:paraId="2EDCC0D6" w14:textId="77777777" w:rsidR="0074173D" w:rsidRPr="0074173D" w:rsidRDefault="0074173D" w:rsidP="0074173D">
      <w:pPr>
        <w:rPr>
          <w:sz w:val="20"/>
          <w:szCs w:val="20"/>
        </w:rPr>
      </w:pPr>
    </w:p>
    <w:p w14:paraId="2E07334E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Flächenwiderstand: im Bereich „hochleitfähige Funktionsschicht“</w:t>
      </w:r>
    </w:p>
    <w:p w14:paraId="65480B54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Kontaktwiderstand zum Alu: so niedrig, dass die Schicht als Hauptpfad wirkt</w:t>
      </w:r>
    </w:p>
    <w:p w14:paraId="239EF23E" w14:textId="17E7871C" w:rsidR="0074173D" w:rsidRDefault="0074173D" w:rsidP="0074173D"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Homogenität: keine großflächigen Unterbrechungen</w:t>
      </w:r>
    </w:p>
    <w:p w14:paraId="45AF2ABD" w14:textId="081C6E89" w:rsidR="0074173D" w:rsidRDefault="0074173D" w:rsidP="0074173D">
      <w:r>
        <w:pict w14:anchorId="4ACF271D">
          <v:rect id="_x0000_i1029" style="width:0;height:1.5pt" o:hralign="center" o:hrstd="t" o:hr="t" fillcolor="#a0a0a0" stroked="f"/>
        </w:pict>
      </w:r>
    </w:p>
    <w:p w14:paraId="321C238C" w14:textId="77777777" w:rsidR="0074173D" w:rsidRDefault="0074173D" w:rsidP="0074173D">
      <w:r w:rsidRPr="0074173D">
        <w:t>3.2 Anforderungen an die leitfähige Decklage</w:t>
      </w:r>
    </w:p>
    <w:p w14:paraId="0B64C532" w14:textId="77777777" w:rsidR="0074173D" w:rsidRPr="0074173D" w:rsidRDefault="0074173D" w:rsidP="0074173D"/>
    <w:p w14:paraId="7C8C9044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Funktionale Anforderungen:</w:t>
      </w:r>
    </w:p>
    <w:p w14:paraId="41E6AF8C" w14:textId="77777777" w:rsidR="0074173D" w:rsidRPr="0074173D" w:rsidRDefault="0074173D" w:rsidP="0074173D">
      <w:pPr>
        <w:rPr>
          <w:sz w:val="20"/>
          <w:szCs w:val="20"/>
        </w:rPr>
      </w:pPr>
    </w:p>
    <w:p w14:paraId="37877BD0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Muss leitfähig genug sein, um Strom umleiten zu können</w:t>
      </w:r>
    </w:p>
    <w:p w14:paraId="63A59ED2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Muss elastisch genug sein, um Biegung und Zyklen mitzugehen</w:t>
      </w:r>
    </w:p>
    <w:p w14:paraId="63CACA55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 xml:space="preserve">Muss Mikrorisse in der </w:t>
      </w:r>
      <w:proofErr w:type="spellStart"/>
      <w:r w:rsidRPr="0074173D">
        <w:rPr>
          <w:sz w:val="20"/>
          <w:szCs w:val="20"/>
        </w:rPr>
        <w:t>Graphenschicht</w:t>
      </w:r>
      <w:proofErr w:type="spellEnd"/>
      <w:r w:rsidRPr="0074173D">
        <w:rPr>
          <w:sz w:val="20"/>
          <w:szCs w:val="20"/>
        </w:rPr>
        <w:t xml:space="preserve"> überbrücken</w:t>
      </w:r>
    </w:p>
    <w:p w14:paraId="75C11C3B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 xml:space="preserve">Darf die </w:t>
      </w:r>
      <w:proofErr w:type="spellStart"/>
      <w:r w:rsidRPr="0074173D">
        <w:rPr>
          <w:sz w:val="20"/>
          <w:szCs w:val="20"/>
        </w:rPr>
        <w:t>Graphenschicht</w:t>
      </w:r>
      <w:proofErr w:type="spellEnd"/>
      <w:r w:rsidRPr="0074173D">
        <w:rPr>
          <w:sz w:val="20"/>
          <w:szCs w:val="20"/>
        </w:rPr>
        <w:t xml:space="preserve"> nicht verspröden</w:t>
      </w:r>
    </w:p>
    <w:p w14:paraId="177EAF42" w14:textId="174CB0DE" w:rsidR="0074173D" w:rsidRPr="0074173D" w:rsidRDefault="005A7EE6" w:rsidP="0074173D">
      <w:pPr>
        <w:rPr>
          <w:sz w:val="20"/>
          <w:szCs w:val="20"/>
        </w:rPr>
      </w:pPr>
      <w:r>
        <w:pict w14:anchorId="24FCF4EB">
          <v:rect id="_x0000_i1055" style="width:386.9pt;height:.1pt" o:hrpct="853" o:hrstd="t" o:hr="t" fillcolor="#a0a0a0" stroked="f"/>
        </w:pict>
      </w:r>
    </w:p>
    <w:p w14:paraId="0C64FF38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Zielgrößen:</w:t>
      </w:r>
    </w:p>
    <w:p w14:paraId="588CA89F" w14:textId="77777777" w:rsidR="0074173D" w:rsidRPr="0074173D" w:rsidRDefault="0074173D" w:rsidP="0074173D">
      <w:pPr>
        <w:rPr>
          <w:sz w:val="20"/>
          <w:szCs w:val="20"/>
        </w:rPr>
      </w:pPr>
    </w:p>
    <w:p w14:paraId="199FBD85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Leitfähigkeit: niedriger als Graphen, aber ausreichend für Redundanz</w:t>
      </w:r>
    </w:p>
    <w:p w14:paraId="2036574F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Dehnfähigkeit: ausreichend für definierte Biegezyklen</w:t>
      </w:r>
    </w:p>
    <w:p w14:paraId="54A67636" w14:textId="5FC029D2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Haftung: stabil, aber nicht so starr, dass Risse durchgereicht werden</w:t>
      </w:r>
    </w:p>
    <w:p w14:paraId="4E7C7275" w14:textId="6524E6C1" w:rsidR="0074173D" w:rsidRDefault="0074173D" w:rsidP="0074173D">
      <w:r>
        <w:pict w14:anchorId="431A5B14">
          <v:rect id="_x0000_i1030" style="width:0;height:1.5pt" o:hralign="center" o:hrstd="t" o:hr="t" fillcolor="#a0a0a0" stroked="f"/>
        </w:pict>
      </w:r>
    </w:p>
    <w:p w14:paraId="17600C96" w14:textId="77777777" w:rsidR="0074173D" w:rsidRDefault="0074173D" w:rsidP="0074173D">
      <w:r w:rsidRPr="0074173D">
        <w:t>3.3 Anforderungen an Grenzflächen</w:t>
      </w:r>
    </w:p>
    <w:p w14:paraId="00E1C24B" w14:textId="77777777" w:rsidR="0074173D" w:rsidRPr="0074173D" w:rsidRDefault="0074173D" w:rsidP="0074173D"/>
    <w:p w14:paraId="5ACF9AAD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Graphen ↔ Aluminium:</w:t>
      </w:r>
    </w:p>
    <w:p w14:paraId="1B43D4E7" w14:textId="77777777" w:rsidR="0074173D" w:rsidRPr="0074173D" w:rsidRDefault="0074173D" w:rsidP="0074173D">
      <w:pPr>
        <w:rPr>
          <w:sz w:val="20"/>
          <w:szCs w:val="20"/>
        </w:rPr>
      </w:pPr>
    </w:p>
    <w:p w14:paraId="696DC3EC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Kein isolierender Film dazwischen</w:t>
      </w:r>
    </w:p>
    <w:p w14:paraId="33023636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Gute elektrische Kopplung</w:t>
      </w:r>
    </w:p>
    <w:p w14:paraId="76E68AA8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Mechanisch stabil, keine Delamination</w:t>
      </w:r>
    </w:p>
    <w:p w14:paraId="28CD18BA" w14:textId="0354780B" w:rsidR="0074173D" w:rsidRPr="0074173D" w:rsidRDefault="005A7EE6" w:rsidP="0074173D">
      <w:pPr>
        <w:rPr>
          <w:sz w:val="20"/>
          <w:szCs w:val="20"/>
        </w:rPr>
      </w:pPr>
      <w:r>
        <w:pict w14:anchorId="3AB66BDB">
          <v:rect id="_x0000_i1053" style="width:386.9pt;height:.1pt" o:hrpct="853" o:hrstd="t" o:hr="t" fillcolor="#a0a0a0" stroked="f"/>
        </w:pict>
      </w:r>
    </w:p>
    <w:p w14:paraId="05625575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Decklage ↔ Graphen:</w:t>
      </w:r>
    </w:p>
    <w:p w14:paraId="5EDBA94D" w14:textId="77777777" w:rsidR="0074173D" w:rsidRPr="0074173D" w:rsidRDefault="0074173D" w:rsidP="0074173D">
      <w:pPr>
        <w:rPr>
          <w:sz w:val="20"/>
          <w:szCs w:val="20"/>
        </w:rPr>
      </w:pPr>
    </w:p>
    <w:p w14:paraId="287517E3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Punktuelle, aber verlässliche elektrische Kopplung</w:t>
      </w:r>
    </w:p>
    <w:p w14:paraId="2F2223A7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Keine vollständige „Verkapselung“, die Graphen elektrisch abtrennt</w:t>
      </w:r>
    </w:p>
    <w:p w14:paraId="4BBE7C62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Mechanisch dämpfend, nicht versprödend</w:t>
      </w:r>
    </w:p>
    <w:p w14:paraId="4F1363F1" w14:textId="14192DC1" w:rsidR="0074173D" w:rsidRPr="0074173D" w:rsidRDefault="005A7EE6" w:rsidP="0074173D">
      <w:pPr>
        <w:rPr>
          <w:sz w:val="20"/>
          <w:szCs w:val="20"/>
        </w:rPr>
      </w:pPr>
      <w:r>
        <w:pict w14:anchorId="5A8DFC69">
          <v:rect id="_x0000_i1054" style="width:386.9pt;height:.1pt" o:hrpct="853" o:hrstd="t" o:hr="t" fillcolor="#a0a0a0" stroked="f"/>
        </w:pict>
      </w:r>
    </w:p>
    <w:p w14:paraId="615F3AA1" w14:textId="77777777" w:rsidR="0074173D" w:rsidRDefault="0074173D" w:rsidP="0074173D">
      <w:pPr>
        <w:rPr>
          <w:sz w:val="20"/>
          <w:szCs w:val="20"/>
        </w:rPr>
      </w:pPr>
    </w:p>
    <w:p w14:paraId="001797B4" w14:textId="77777777" w:rsidR="0074173D" w:rsidRDefault="0074173D" w:rsidP="0074173D">
      <w:pPr>
        <w:rPr>
          <w:sz w:val="20"/>
          <w:szCs w:val="20"/>
        </w:rPr>
      </w:pPr>
    </w:p>
    <w:p w14:paraId="0253DEFF" w14:textId="77777777" w:rsidR="0074173D" w:rsidRDefault="0074173D" w:rsidP="0074173D">
      <w:pPr>
        <w:rPr>
          <w:sz w:val="20"/>
          <w:szCs w:val="20"/>
        </w:rPr>
      </w:pPr>
    </w:p>
    <w:p w14:paraId="65B696B6" w14:textId="24238938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Abschlusslage ↔ Verbund:</w:t>
      </w:r>
    </w:p>
    <w:p w14:paraId="0360C9B2" w14:textId="77777777" w:rsidR="0074173D" w:rsidRPr="0074173D" w:rsidRDefault="0074173D" w:rsidP="0074173D">
      <w:pPr>
        <w:rPr>
          <w:sz w:val="20"/>
          <w:szCs w:val="20"/>
        </w:rPr>
      </w:pPr>
    </w:p>
    <w:p w14:paraId="28C0BF87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Mechanisch stabil</w:t>
      </w:r>
    </w:p>
    <w:p w14:paraId="715C470A" w14:textId="058057BE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Elektrisch definiert (Kontaktzonen klar)</w:t>
      </w:r>
    </w:p>
    <w:p w14:paraId="71F83233" w14:textId="05545584" w:rsidR="0074173D" w:rsidRDefault="0074173D" w:rsidP="0074173D">
      <w:r>
        <w:pict w14:anchorId="59AAB7A7">
          <v:rect id="_x0000_i1051" style="width:0;height:1.5pt" o:hralign="center" o:hrstd="t" o:hr="t" fillcolor="#a0a0a0" stroked="f"/>
        </w:pict>
      </w:r>
    </w:p>
    <w:p w14:paraId="15F16AE2" w14:textId="77777777" w:rsidR="0074173D" w:rsidRDefault="0074173D" w:rsidP="0074173D">
      <w:r w:rsidRPr="0074173D">
        <w:t>4. Prozessziele (ohne Parameter)</w:t>
      </w:r>
    </w:p>
    <w:p w14:paraId="09EF7450" w14:textId="77777777" w:rsidR="0074173D" w:rsidRPr="0074173D" w:rsidRDefault="0074173D" w:rsidP="0074173D"/>
    <w:p w14:paraId="699E1E5D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>Ein Entwicklungsteam muss Prozesse so auslegen, dass:</w:t>
      </w:r>
    </w:p>
    <w:p w14:paraId="4001D6BE" w14:textId="77777777" w:rsidR="0074173D" w:rsidRPr="0074173D" w:rsidRDefault="0074173D" w:rsidP="0074173D">
      <w:pPr>
        <w:rPr>
          <w:sz w:val="20"/>
          <w:szCs w:val="20"/>
        </w:rPr>
      </w:pPr>
    </w:p>
    <w:p w14:paraId="71FFD3D0" w14:textId="77777777" w:rsidR="0074173D" w:rsidRDefault="0074173D" w:rsidP="0074173D">
      <w:pPr>
        <w:rPr>
          <w:sz w:val="20"/>
          <w:szCs w:val="20"/>
          <w:u w:val="single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</w:r>
      <w:r w:rsidRPr="0074173D">
        <w:rPr>
          <w:sz w:val="20"/>
          <w:szCs w:val="20"/>
          <w:u w:val="single"/>
        </w:rPr>
        <w:t xml:space="preserve">die Oberfläche </w:t>
      </w:r>
      <w:proofErr w:type="gramStart"/>
      <w:r w:rsidRPr="0074173D">
        <w:rPr>
          <w:sz w:val="20"/>
          <w:szCs w:val="20"/>
          <w:u w:val="single"/>
        </w:rPr>
        <w:t>des Alu</w:t>
      </w:r>
      <w:proofErr w:type="gramEnd"/>
      <w:r w:rsidRPr="0074173D">
        <w:rPr>
          <w:rFonts w:ascii="Cambria Math" w:hAnsi="Cambria Math" w:cs="Cambria Math"/>
          <w:sz w:val="20"/>
          <w:szCs w:val="20"/>
          <w:u w:val="single"/>
        </w:rPr>
        <w:t>‑</w:t>
      </w:r>
      <w:r w:rsidRPr="0074173D">
        <w:rPr>
          <w:sz w:val="20"/>
          <w:szCs w:val="20"/>
          <w:u w:val="single"/>
        </w:rPr>
        <w:t>Kerns:</w:t>
      </w:r>
    </w:p>
    <w:p w14:paraId="6297D6C6" w14:textId="77777777" w:rsidR="0074173D" w:rsidRPr="0074173D" w:rsidRDefault="0074173D" w:rsidP="0074173D">
      <w:pPr>
        <w:rPr>
          <w:sz w:val="20"/>
          <w:szCs w:val="20"/>
        </w:rPr>
      </w:pPr>
    </w:p>
    <w:p w14:paraId="7E6DC054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sauber, aktiviert, haftfähig ist</w:t>
      </w:r>
    </w:p>
    <w:p w14:paraId="53785AC3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 xml:space="preserve">keinen dicken, isolierenden </w:t>
      </w:r>
      <w:proofErr w:type="spellStart"/>
      <w:r w:rsidRPr="0074173D">
        <w:rPr>
          <w:sz w:val="20"/>
          <w:szCs w:val="20"/>
        </w:rPr>
        <w:t>Oxidfilm</w:t>
      </w:r>
      <w:proofErr w:type="spellEnd"/>
      <w:r w:rsidRPr="0074173D">
        <w:rPr>
          <w:sz w:val="20"/>
          <w:szCs w:val="20"/>
        </w:rPr>
        <w:t xml:space="preserve"> aufweist</w:t>
      </w:r>
    </w:p>
    <w:p w14:paraId="77A3764F" w14:textId="230D9413" w:rsidR="0074173D" w:rsidRPr="0074173D" w:rsidRDefault="0074173D" w:rsidP="0074173D">
      <w:pPr>
        <w:rPr>
          <w:sz w:val="20"/>
          <w:szCs w:val="20"/>
        </w:rPr>
      </w:pPr>
      <w:r>
        <w:pict w14:anchorId="5E5FFA2E">
          <v:rect id="_x0000_i1046" style="width:386.9pt;height:.1pt" o:hrpct="853" o:hrstd="t" o:hr="t" fillcolor="#a0a0a0" stroked="f"/>
        </w:pict>
      </w:r>
    </w:p>
    <w:p w14:paraId="4B3EDB9B" w14:textId="77777777" w:rsidR="0074173D" w:rsidRDefault="0074173D" w:rsidP="0074173D">
      <w:pPr>
        <w:rPr>
          <w:sz w:val="20"/>
          <w:szCs w:val="20"/>
          <w:u w:val="single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</w:r>
      <w:r w:rsidRPr="0074173D">
        <w:rPr>
          <w:sz w:val="20"/>
          <w:szCs w:val="20"/>
          <w:u w:val="single"/>
        </w:rPr>
        <w:t>die Graphen</w:t>
      </w:r>
      <w:r w:rsidRPr="0074173D">
        <w:rPr>
          <w:rFonts w:ascii="Cambria Math" w:hAnsi="Cambria Math" w:cs="Cambria Math"/>
          <w:sz w:val="20"/>
          <w:szCs w:val="20"/>
          <w:u w:val="single"/>
        </w:rPr>
        <w:t>‑</w:t>
      </w:r>
      <w:r w:rsidRPr="0074173D">
        <w:rPr>
          <w:sz w:val="20"/>
          <w:szCs w:val="20"/>
          <w:u w:val="single"/>
        </w:rPr>
        <w:t>Struktur:</w:t>
      </w:r>
    </w:p>
    <w:p w14:paraId="4B1B4BE8" w14:textId="77777777" w:rsidR="0074173D" w:rsidRPr="0074173D" w:rsidRDefault="0074173D" w:rsidP="0074173D">
      <w:pPr>
        <w:rPr>
          <w:sz w:val="20"/>
          <w:szCs w:val="20"/>
        </w:rPr>
      </w:pPr>
    </w:p>
    <w:p w14:paraId="457BB14F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gerichtete, zusammenhängende Leitpfade bildet</w:t>
      </w:r>
    </w:p>
    <w:p w14:paraId="354E0209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keine Inseln, keine großen Lücken hat</w:t>
      </w:r>
    </w:p>
    <w:p w14:paraId="0CB0E10C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gut am Alu anliegt (Kontaktwiderstand niedrig)</w:t>
      </w:r>
    </w:p>
    <w:p w14:paraId="1F09722C" w14:textId="0D24312A" w:rsidR="0074173D" w:rsidRPr="0074173D" w:rsidRDefault="0074173D" w:rsidP="0074173D">
      <w:pPr>
        <w:rPr>
          <w:sz w:val="20"/>
          <w:szCs w:val="20"/>
        </w:rPr>
      </w:pPr>
      <w:r>
        <w:pict w14:anchorId="17B81C59">
          <v:rect id="_x0000_i1044" style="width:386.9pt;height:.1pt" o:hrpct="853" o:hrstd="t" o:hr="t" fillcolor="#a0a0a0" stroked="f"/>
        </w:pict>
      </w:r>
    </w:p>
    <w:p w14:paraId="78B651A9" w14:textId="77777777" w:rsidR="0074173D" w:rsidRDefault="0074173D" w:rsidP="0074173D">
      <w:pPr>
        <w:rPr>
          <w:sz w:val="20"/>
          <w:szCs w:val="20"/>
          <w:u w:val="single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</w:r>
      <w:r w:rsidRPr="0074173D">
        <w:rPr>
          <w:sz w:val="20"/>
          <w:szCs w:val="20"/>
          <w:u w:val="single"/>
        </w:rPr>
        <w:t>die Decklage:</w:t>
      </w:r>
    </w:p>
    <w:p w14:paraId="34A0787D" w14:textId="77777777" w:rsidR="0074173D" w:rsidRPr="0074173D" w:rsidRDefault="0074173D" w:rsidP="0074173D">
      <w:pPr>
        <w:rPr>
          <w:sz w:val="20"/>
          <w:szCs w:val="20"/>
        </w:rPr>
      </w:pPr>
    </w:p>
    <w:p w14:paraId="0567CB77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sich als zusammenhängendes, elastisches Netzwerk ausbildet</w:t>
      </w:r>
    </w:p>
    <w:p w14:paraId="79F54C80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 xml:space="preserve">Risse in der </w:t>
      </w:r>
      <w:proofErr w:type="spellStart"/>
      <w:r w:rsidRPr="0074173D">
        <w:rPr>
          <w:sz w:val="20"/>
          <w:szCs w:val="20"/>
        </w:rPr>
        <w:t>Graphenschicht</w:t>
      </w:r>
      <w:proofErr w:type="spellEnd"/>
      <w:r w:rsidRPr="0074173D">
        <w:rPr>
          <w:sz w:val="20"/>
          <w:szCs w:val="20"/>
        </w:rPr>
        <w:t xml:space="preserve"> elektrisch überbrücken kann</w:t>
      </w:r>
    </w:p>
    <w:p w14:paraId="5284B426" w14:textId="77777777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bei Biegung nicht abplatzt</w:t>
      </w:r>
    </w:p>
    <w:p w14:paraId="7535E518" w14:textId="3AAA8F62" w:rsidR="0074173D" w:rsidRPr="0074173D" w:rsidRDefault="0074173D" w:rsidP="0074173D">
      <w:pPr>
        <w:rPr>
          <w:sz w:val="20"/>
          <w:szCs w:val="20"/>
        </w:rPr>
      </w:pPr>
      <w:r>
        <w:pict w14:anchorId="569A7B91">
          <v:rect id="_x0000_i1041" style="width:386.9pt;height:.1pt" o:hrpct="853" o:hrstd="t" o:hr="t" fillcolor="#a0a0a0" stroked="f"/>
        </w:pict>
      </w:r>
    </w:p>
    <w:p w14:paraId="47FFF424" w14:textId="77777777" w:rsidR="0074173D" w:rsidRDefault="0074173D" w:rsidP="0074173D">
      <w:pPr>
        <w:rPr>
          <w:sz w:val="20"/>
          <w:szCs w:val="20"/>
          <w:u w:val="single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</w:r>
      <w:r w:rsidRPr="0074173D">
        <w:rPr>
          <w:sz w:val="20"/>
          <w:szCs w:val="20"/>
          <w:u w:val="single"/>
        </w:rPr>
        <w:t>der Verbund:</w:t>
      </w:r>
    </w:p>
    <w:p w14:paraId="1459E6C7" w14:textId="77777777" w:rsidR="0074173D" w:rsidRPr="0074173D" w:rsidRDefault="0074173D" w:rsidP="0074173D">
      <w:pPr>
        <w:rPr>
          <w:sz w:val="20"/>
          <w:szCs w:val="20"/>
        </w:rPr>
      </w:pPr>
    </w:p>
    <w:p w14:paraId="4145D6DB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Biegezyklen, Temperaturzyklen und Stromzyklen übersteht</w:t>
      </w:r>
    </w:p>
    <w:p w14:paraId="2F5057DE" w14:textId="77777777" w:rsidR="0074173D" w:rsidRP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keine Delamination zeigt</w:t>
      </w:r>
    </w:p>
    <w:p w14:paraId="269C48B1" w14:textId="38479DFD" w:rsidR="0074173D" w:rsidRDefault="0074173D" w:rsidP="0074173D">
      <w:pPr>
        <w:rPr>
          <w:sz w:val="20"/>
          <w:szCs w:val="20"/>
        </w:rPr>
      </w:pPr>
      <w:r w:rsidRPr="0074173D">
        <w:rPr>
          <w:sz w:val="20"/>
          <w:szCs w:val="20"/>
        </w:rPr>
        <w:t xml:space="preserve">• </w:t>
      </w:r>
      <w:r w:rsidRPr="0074173D">
        <w:rPr>
          <w:sz w:val="20"/>
          <w:szCs w:val="20"/>
        </w:rPr>
        <w:tab/>
        <w:t>keine signifikante Erhöhung des Gesamtwiderstands über die Lebensdauer zeigt</w:t>
      </w:r>
    </w:p>
    <w:p w14:paraId="489DD6A9" w14:textId="598437D6" w:rsidR="005A7EE6" w:rsidRDefault="005A7EE6" w:rsidP="0074173D">
      <w:r>
        <w:pict w14:anchorId="6A40F858">
          <v:rect id="_x0000_i1052" style="width:0;height:1.5pt" o:hralign="center" o:hrstd="t" o:hr="t" fillcolor="#a0a0a0" stroked="f"/>
        </w:pict>
      </w:r>
    </w:p>
    <w:p w14:paraId="4E76F642" w14:textId="77777777" w:rsidR="00957214" w:rsidRDefault="00957214" w:rsidP="00957214">
      <w:r w:rsidRPr="00957214">
        <w:t xml:space="preserve">5. </w:t>
      </w:r>
      <w:proofErr w:type="spellStart"/>
      <w:r w:rsidRPr="00957214">
        <w:t>Mess</w:t>
      </w:r>
      <w:proofErr w:type="spellEnd"/>
      <w:r w:rsidRPr="00957214">
        <w:rPr>
          <w:rFonts w:ascii="Cambria Math" w:hAnsi="Cambria Math" w:cs="Cambria Math"/>
        </w:rPr>
        <w:t>‑</w:t>
      </w:r>
      <w:r w:rsidRPr="00957214">
        <w:t xml:space="preserve"> und Validierungslogik</w:t>
      </w:r>
    </w:p>
    <w:p w14:paraId="2C2253E3" w14:textId="77777777" w:rsidR="00957214" w:rsidRPr="00957214" w:rsidRDefault="00957214" w:rsidP="00957214"/>
    <w:p w14:paraId="44D21273" w14:textId="77777777" w:rsid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>Ein Entwicklungspartner sollte mindestens folgende Messungen einplanen:</w:t>
      </w:r>
    </w:p>
    <w:p w14:paraId="2DB2A5DD" w14:textId="77777777" w:rsidR="00957214" w:rsidRPr="00957214" w:rsidRDefault="00957214" w:rsidP="00957214">
      <w:pPr>
        <w:rPr>
          <w:sz w:val="20"/>
          <w:szCs w:val="20"/>
        </w:rPr>
      </w:pPr>
    </w:p>
    <w:p w14:paraId="4A1AA2C3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4</w:t>
      </w:r>
      <w:r w:rsidRPr="00957214">
        <w:rPr>
          <w:rFonts w:ascii="Cambria Math" w:hAnsi="Cambria Math" w:cs="Cambria Math"/>
          <w:sz w:val="20"/>
          <w:szCs w:val="20"/>
        </w:rPr>
        <w:t>‑</w:t>
      </w:r>
      <w:r w:rsidRPr="00957214">
        <w:rPr>
          <w:sz w:val="20"/>
          <w:szCs w:val="20"/>
        </w:rPr>
        <w:t>Punkt</w:t>
      </w:r>
      <w:r w:rsidRPr="00957214">
        <w:rPr>
          <w:rFonts w:ascii="Cambria Math" w:hAnsi="Cambria Math" w:cs="Cambria Math"/>
          <w:sz w:val="20"/>
          <w:szCs w:val="20"/>
        </w:rPr>
        <w:t>‑</w:t>
      </w:r>
      <w:r w:rsidRPr="00957214">
        <w:rPr>
          <w:sz w:val="20"/>
          <w:szCs w:val="20"/>
        </w:rPr>
        <w:t xml:space="preserve">Messung </w:t>
      </w:r>
      <w:r w:rsidRPr="00957214">
        <w:rPr>
          <w:rFonts w:ascii="Aptos" w:hAnsi="Aptos" w:cs="Aptos"/>
          <w:sz w:val="20"/>
          <w:szCs w:val="20"/>
        </w:rPr>
        <w:t>ü</w:t>
      </w:r>
      <w:r w:rsidRPr="00957214">
        <w:rPr>
          <w:sz w:val="20"/>
          <w:szCs w:val="20"/>
        </w:rPr>
        <w:t>ber die L</w:t>
      </w:r>
      <w:r w:rsidRPr="00957214">
        <w:rPr>
          <w:rFonts w:ascii="Aptos" w:hAnsi="Aptos" w:cs="Aptos"/>
          <w:sz w:val="20"/>
          <w:szCs w:val="20"/>
        </w:rPr>
        <w:t>ä</w:t>
      </w:r>
      <w:r w:rsidRPr="00957214">
        <w:rPr>
          <w:sz w:val="20"/>
          <w:szCs w:val="20"/>
        </w:rPr>
        <w:t xml:space="preserve">nge </w:t>
      </w:r>
      <w:r w:rsidRPr="00957214">
        <w:rPr>
          <w:rFonts w:ascii="Aptos" w:hAnsi="Aptos" w:cs="Aptos"/>
          <w:sz w:val="20"/>
          <w:szCs w:val="20"/>
        </w:rPr>
        <w:t>→</w:t>
      </w:r>
      <w:r w:rsidRPr="00957214">
        <w:rPr>
          <w:sz w:val="20"/>
          <w:szCs w:val="20"/>
        </w:rPr>
        <w:t xml:space="preserve"> Gesamtleitf</w:t>
      </w:r>
      <w:r w:rsidRPr="00957214">
        <w:rPr>
          <w:rFonts w:ascii="Aptos" w:hAnsi="Aptos" w:cs="Aptos"/>
          <w:sz w:val="20"/>
          <w:szCs w:val="20"/>
        </w:rPr>
        <w:t>ä</w:t>
      </w:r>
      <w:r w:rsidRPr="00957214">
        <w:rPr>
          <w:sz w:val="20"/>
          <w:szCs w:val="20"/>
        </w:rPr>
        <w:t>higkeit</w:t>
      </w:r>
    </w:p>
    <w:p w14:paraId="7AE2FCA3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Querschnitts</w:t>
      </w:r>
      <w:r w:rsidRPr="00957214">
        <w:rPr>
          <w:rFonts w:ascii="Cambria Math" w:hAnsi="Cambria Math" w:cs="Cambria Math"/>
          <w:sz w:val="20"/>
          <w:szCs w:val="20"/>
        </w:rPr>
        <w:t>‑</w:t>
      </w:r>
      <w:r w:rsidRPr="00957214">
        <w:rPr>
          <w:sz w:val="20"/>
          <w:szCs w:val="20"/>
        </w:rPr>
        <w:t xml:space="preserve">Analyse </w:t>
      </w:r>
      <w:r w:rsidRPr="00957214">
        <w:rPr>
          <w:rFonts w:ascii="Aptos" w:hAnsi="Aptos" w:cs="Aptos"/>
          <w:sz w:val="20"/>
          <w:szCs w:val="20"/>
        </w:rPr>
        <w:t>→</w:t>
      </w:r>
      <w:r w:rsidRPr="00957214">
        <w:rPr>
          <w:sz w:val="20"/>
          <w:szCs w:val="20"/>
        </w:rPr>
        <w:t xml:space="preserve"> Schichtkontinuit</w:t>
      </w:r>
      <w:r w:rsidRPr="00957214">
        <w:rPr>
          <w:rFonts w:ascii="Aptos" w:hAnsi="Aptos" w:cs="Aptos"/>
          <w:sz w:val="20"/>
          <w:szCs w:val="20"/>
        </w:rPr>
        <w:t>ä</w:t>
      </w:r>
      <w:r w:rsidRPr="00957214">
        <w:rPr>
          <w:sz w:val="20"/>
          <w:szCs w:val="20"/>
        </w:rPr>
        <w:t>t, Grenzfl</w:t>
      </w:r>
      <w:r w:rsidRPr="00957214">
        <w:rPr>
          <w:rFonts w:ascii="Aptos" w:hAnsi="Aptos" w:cs="Aptos"/>
          <w:sz w:val="20"/>
          <w:szCs w:val="20"/>
        </w:rPr>
        <w:t>ä</w:t>
      </w:r>
      <w:r w:rsidRPr="00957214">
        <w:rPr>
          <w:sz w:val="20"/>
          <w:szCs w:val="20"/>
        </w:rPr>
        <w:t>chen</w:t>
      </w:r>
    </w:p>
    <w:p w14:paraId="7102E555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Kontaktwiderstandsmessung → Alu ↔ Graphen, Graphen ↔ Decklage</w:t>
      </w:r>
    </w:p>
    <w:p w14:paraId="1724F248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Biegezyklen mit Widerstandsmonitoring → Rissverhalten, Redundanzwirkung</w:t>
      </w:r>
    </w:p>
    <w:p w14:paraId="7F6F6621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Temperaturzyklen → Stabilität der Leitfähigkeit</w:t>
      </w:r>
    </w:p>
    <w:p w14:paraId="6FAE061B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Langzeit</w:t>
      </w:r>
      <w:r w:rsidRPr="00957214">
        <w:rPr>
          <w:rFonts w:ascii="Cambria Math" w:hAnsi="Cambria Math" w:cs="Cambria Math"/>
          <w:sz w:val="20"/>
          <w:szCs w:val="20"/>
        </w:rPr>
        <w:t>‑</w:t>
      </w:r>
      <w:r w:rsidRPr="00957214">
        <w:rPr>
          <w:sz w:val="20"/>
          <w:szCs w:val="20"/>
        </w:rPr>
        <w:t xml:space="preserve">Dauerstromtest </w:t>
      </w:r>
      <w:r w:rsidRPr="00957214">
        <w:rPr>
          <w:rFonts w:ascii="Aptos" w:hAnsi="Aptos" w:cs="Aptos"/>
          <w:sz w:val="20"/>
          <w:szCs w:val="20"/>
        </w:rPr>
        <w:t>→</w:t>
      </w:r>
      <w:r w:rsidRPr="00957214">
        <w:rPr>
          <w:sz w:val="20"/>
          <w:szCs w:val="20"/>
        </w:rPr>
        <w:t xml:space="preserve"> Erw</w:t>
      </w:r>
      <w:r w:rsidRPr="00957214">
        <w:rPr>
          <w:rFonts w:ascii="Aptos" w:hAnsi="Aptos" w:cs="Aptos"/>
          <w:sz w:val="20"/>
          <w:szCs w:val="20"/>
        </w:rPr>
        <w:t>ä</w:t>
      </w:r>
      <w:r w:rsidRPr="00957214">
        <w:rPr>
          <w:sz w:val="20"/>
          <w:szCs w:val="20"/>
        </w:rPr>
        <w:t>rmung, Drift, Ausf</w:t>
      </w:r>
      <w:r w:rsidRPr="00957214">
        <w:rPr>
          <w:rFonts w:ascii="Aptos" w:hAnsi="Aptos" w:cs="Aptos"/>
          <w:sz w:val="20"/>
          <w:szCs w:val="20"/>
        </w:rPr>
        <w:t>ä</w:t>
      </w:r>
      <w:r w:rsidRPr="00957214">
        <w:rPr>
          <w:sz w:val="20"/>
          <w:szCs w:val="20"/>
        </w:rPr>
        <w:t>lle</w:t>
      </w:r>
    </w:p>
    <w:p w14:paraId="58FD2DA6" w14:textId="77777777" w:rsidR="00957214" w:rsidRDefault="00957214" w:rsidP="00957214">
      <w:pPr>
        <w:rPr>
          <w:sz w:val="20"/>
          <w:szCs w:val="20"/>
        </w:rPr>
      </w:pPr>
    </w:p>
    <w:p w14:paraId="022D3F69" w14:textId="3BF8F5DF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>Ziel:</w:t>
      </w:r>
    </w:p>
    <w:p w14:paraId="50B07D64" w14:textId="1CE64D87" w:rsid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>Nachweis, dass die Leitfähigkeit stabil, rissrobust und kupferäquivalent ist.</w:t>
      </w:r>
    </w:p>
    <w:p w14:paraId="60A94BBC" w14:textId="77777777" w:rsidR="00957214" w:rsidRDefault="00957214" w:rsidP="00957214">
      <w:r w:rsidRPr="00957214">
        <w:lastRenderedPageBreak/>
        <w:t>6. Was ein Entwicklungsteam daraus konkret machen kann</w:t>
      </w:r>
    </w:p>
    <w:p w14:paraId="7FB42F15" w14:textId="77777777" w:rsidR="00957214" w:rsidRPr="00957214" w:rsidRDefault="00957214" w:rsidP="00957214"/>
    <w:p w14:paraId="59CB4B94" w14:textId="77777777" w:rsid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>Mit diesem Dokument kann ein Team:</w:t>
      </w:r>
    </w:p>
    <w:p w14:paraId="311BBC0E" w14:textId="77777777" w:rsidR="00957214" w:rsidRPr="00957214" w:rsidRDefault="00957214" w:rsidP="00957214">
      <w:pPr>
        <w:rPr>
          <w:sz w:val="20"/>
          <w:szCs w:val="20"/>
        </w:rPr>
      </w:pPr>
    </w:p>
    <w:p w14:paraId="671F5643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geeignete Materialklassen auswählen (Graphen</w:t>
      </w:r>
      <w:r w:rsidRPr="00957214">
        <w:rPr>
          <w:rFonts w:ascii="Cambria Math" w:hAnsi="Cambria Math" w:cs="Cambria Math"/>
          <w:sz w:val="20"/>
          <w:szCs w:val="20"/>
        </w:rPr>
        <w:t>‑</w:t>
      </w:r>
      <w:r w:rsidRPr="00957214">
        <w:rPr>
          <w:sz w:val="20"/>
          <w:szCs w:val="20"/>
        </w:rPr>
        <w:t>System, leitf</w:t>
      </w:r>
      <w:r w:rsidRPr="00957214">
        <w:rPr>
          <w:rFonts w:ascii="Aptos" w:hAnsi="Aptos" w:cs="Aptos"/>
          <w:sz w:val="20"/>
          <w:szCs w:val="20"/>
        </w:rPr>
        <w:t>ä</w:t>
      </w:r>
      <w:r w:rsidRPr="00957214">
        <w:rPr>
          <w:sz w:val="20"/>
          <w:szCs w:val="20"/>
        </w:rPr>
        <w:t>hige Polymere, Alu</w:t>
      </w:r>
      <w:r w:rsidRPr="00957214">
        <w:rPr>
          <w:rFonts w:ascii="Cambria Math" w:hAnsi="Cambria Math" w:cs="Cambria Math"/>
          <w:sz w:val="20"/>
          <w:szCs w:val="20"/>
        </w:rPr>
        <w:t>‑</w:t>
      </w:r>
      <w:r w:rsidRPr="00957214">
        <w:rPr>
          <w:sz w:val="20"/>
          <w:szCs w:val="20"/>
        </w:rPr>
        <w:t>Legierung)</w:t>
      </w:r>
    </w:p>
    <w:p w14:paraId="383D3EF4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geeignete Verfahrensklassen auswählen (Druck, Beschichtung, Laminierung)</w:t>
      </w:r>
    </w:p>
    <w:p w14:paraId="20A4DEB9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Versuchspläne aufsetzen (</w:t>
      </w:r>
      <w:proofErr w:type="spellStart"/>
      <w:r w:rsidRPr="00957214">
        <w:rPr>
          <w:sz w:val="20"/>
          <w:szCs w:val="20"/>
        </w:rPr>
        <w:t>DoE</w:t>
      </w:r>
      <w:proofErr w:type="spellEnd"/>
      <w:r w:rsidRPr="00957214">
        <w:rPr>
          <w:sz w:val="20"/>
          <w:szCs w:val="20"/>
        </w:rPr>
        <w:t>)</w:t>
      </w:r>
    </w:p>
    <w:p w14:paraId="70012F01" w14:textId="77777777" w:rsidR="00957214" w:rsidRP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Prototypen bauen und messen</w:t>
      </w:r>
    </w:p>
    <w:p w14:paraId="7875245C" w14:textId="77777777" w:rsid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 xml:space="preserve">• </w:t>
      </w:r>
      <w:r w:rsidRPr="00957214">
        <w:rPr>
          <w:sz w:val="20"/>
          <w:szCs w:val="20"/>
        </w:rPr>
        <w:tab/>
        <w:t>Schrittweise auf die Zielwerte hin optimieren</w:t>
      </w:r>
    </w:p>
    <w:p w14:paraId="745EF8CB" w14:textId="77777777" w:rsidR="00957214" w:rsidRPr="00957214" w:rsidRDefault="00957214" w:rsidP="00957214">
      <w:pPr>
        <w:rPr>
          <w:sz w:val="20"/>
          <w:szCs w:val="20"/>
        </w:rPr>
      </w:pPr>
    </w:p>
    <w:p w14:paraId="6E10BC5A" w14:textId="4100C5F2" w:rsidR="00957214" w:rsidRDefault="00957214" w:rsidP="00957214">
      <w:pPr>
        <w:rPr>
          <w:sz w:val="20"/>
          <w:szCs w:val="20"/>
        </w:rPr>
      </w:pPr>
      <w:r w:rsidRPr="00957214">
        <w:rPr>
          <w:sz w:val="20"/>
          <w:szCs w:val="20"/>
        </w:rPr>
        <w:t>Es ist kein Rezept, aber eine vollwertige technische Leitplanke.</w:t>
      </w:r>
    </w:p>
    <w:p w14:paraId="6CBBD2E4" w14:textId="4205CA7C" w:rsidR="00957214" w:rsidRPr="0074173D" w:rsidRDefault="00957214" w:rsidP="00957214">
      <w:pPr>
        <w:rPr>
          <w:sz w:val="20"/>
          <w:szCs w:val="20"/>
        </w:rPr>
      </w:pPr>
      <w:r>
        <w:pict w14:anchorId="4E7D8FE3">
          <v:rect id="_x0000_i1069" style="width:0;height:1.5pt" o:hralign="center" o:hrstd="t" o:hr="t" fillcolor="#a0a0a0" stroked="f"/>
        </w:pict>
      </w:r>
    </w:p>
    <w:sectPr w:rsidR="00957214" w:rsidRPr="007417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9458E"/>
    <w:multiLevelType w:val="hybridMultilevel"/>
    <w:tmpl w:val="04BCF6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64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0FB"/>
    <w:rsid w:val="00025262"/>
    <w:rsid w:val="001960FB"/>
    <w:rsid w:val="00552657"/>
    <w:rsid w:val="005A7EE6"/>
    <w:rsid w:val="005C5186"/>
    <w:rsid w:val="00702879"/>
    <w:rsid w:val="0074173D"/>
    <w:rsid w:val="0095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0F1F"/>
  <w15:chartTrackingRefBased/>
  <w15:docId w15:val="{E096EBAE-6444-4136-98A0-A2130950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6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6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6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6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60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60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60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60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6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6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6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60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60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60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60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60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60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6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60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6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60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60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60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60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6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60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6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606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2026-02-04T18:36:00Z</dcterms:created>
  <dcterms:modified xsi:type="dcterms:W3CDTF">2026-02-04T18:50:00Z</dcterms:modified>
</cp:coreProperties>
</file>