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4887" w14:textId="43822BFF" w:rsidR="00CD74A3" w:rsidRDefault="00000000" w:rsidP="00CD74A3">
      <w:r>
        <w:pict w14:anchorId="68634605">
          <v:rect id="_x0000_i1035" style="width:0;height:1.5pt" o:hralign="center" o:hrstd="t" o:hr="t" fillcolor="#a0a0a0" stroked="f"/>
        </w:pict>
      </w:r>
    </w:p>
    <w:p w14:paraId="472BD651" w14:textId="61C74614" w:rsidR="00CD74A3" w:rsidRDefault="00CD74A3" w:rsidP="00CD74A3">
      <w:r w:rsidRPr="00CD74A3">
        <w:t xml:space="preserve">1. Was ein Team wissen </w:t>
      </w:r>
      <w:r>
        <w:t>muss</w:t>
      </w:r>
      <w:r w:rsidRPr="00CD74A3">
        <w:t xml:space="preserve">, damit es </w:t>
      </w:r>
      <w:proofErr w:type="spellStart"/>
      <w:r w:rsidRPr="00CD74A3">
        <w:t>baubar</w:t>
      </w:r>
      <w:proofErr w:type="spellEnd"/>
      <w:r w:rsidRPr="00CD74A3">
        <w:t xml:space="preserve"> </w:t>
      </w:r>
      <w:r>
        <w:t>wird</w:t>
      </w:r>
    </w:p>
    <w:p w14:paraId="6C7253CA" w14:textId="77777777" w:rsidR="00CD74A3" w:rsidRDefault="00CD74A3" w:rsidP="00CD74A3">
      <w:r>
        <w:t>Damit AGH</w:t>
      </w:r>
      <w:r>
        <w:rPr>
          <w:rFonts w:ascii="Cambria Math" w:hAnsi="Cambria Math" w:cs="Cambria Math"/>
        </w:rPr>
        <w:t>‑</w:t>
      </w:r>
      <w:r>
        <w:t xml:space="preserve">X1 real entwickelt werden kann, braucht ein Entwicklungsteam im Kern vier </w:t>
      </w:r>
    </w:p>
    <w:p w14:paraId="3A6F6548" w14:textId="79054D69" w:rsidR="00CD74A3" w:rsidRDefault="00CD74A3" w:rsidP="00CD74A3">
      <w:r>
        <w:t>Dinge:</w:t>
      </w:r>
    </w:p>
    <w:p w14:paraId="6075FA01" w14:textId="77777777" w:rsidR="00CD74A3" w:rsidRDefault="00CD74A3" w:rsidP="00CD74A3"/>
    <w:p w14:paraId="5E8D43D6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1. </w:t>
      </w:r>
      <w:r w:rsidRPr="00CD74A3">
        <w:rPr>
          <w:sz w:val="20"/>
          <w:szCs w:val="20"/>
        </w:rPr>
        <w:tab/>
        <w:t>Wo die Leitfähigkeit im Querschnitt sitzt</w:t>
      </w:r>
    </w:p>
    <w:p w14:paraId="6C7049EC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2. </w:t>
      </w:r>
      <w:r w:rsidRPr="00CD74A3">
        <w:rPr>
          <w:sz w:val="20"/>
          <w:szCs w:val="20"/>
        </w:rPr>
        <w:tab/>
        <w:t>Wie die leitfähigen Strukturen geometrisch organisiert sind</w:t>
      </w:r>
    </w:p>
    <w:p w14:paraId="2AD0D321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3. </w:t>
      </w:r>
      <w:r w:rsidRPr="00CD74A3">
        <w:rPr>
          <w:sz w:val="20"/>
          <w:szCs w:val="20"/>
        </w:rPr>
        <w:tab/>
        <w:t>Welche Rolle jede Schicht für den Strompfad spielt</w:t>
      </w:r>
    </w:p>
    <w:p w14:paraId="28405E26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4. </w:t>
      </w:r>
      <w:r w:rsidRPr="00CD74A3">
        <w:rPr>
          <w:sz w:val="20"/>
          <w:szCs w:val="20"/>
        </w:rPr>
        <w:tab/>
        <w:t>Welche Zielwerte erreicht werden sollen (nicht: wie genau)</w:t>
      </w:r>
    </w:p>
    <w:p w14:paraId="7F9AA1C6" w14:textId="51855637" w:rsidR="00CD74A3" w:rsidRDefault="00000000" w:rsidP="00CD74A3">
      <w:r>
        <w:pict w14:anchorId="28AB5FC2">
          <v:rect id="_x0000_i1026" style="width:0;height:1.5pt" o:hralign="center" o:hrstd="t" o:hr="t" fillcolor="#a0a0a0" stroked="f"/>
        </w:pict>
      </w:r>
    </w:p>
    <w:p w14:paraId="6A3D27EE" w14:textId="77777777" w:rsidR="00CD74A3" w:rsidRDefault="00CD74A3" w:rsidP="00CD74A3">
      <w:r>
        <w:t>2. Wie die Leitfähigkeit in AGH</w:t>
      </w:r>
      <w:r>
        <w:rPr>
          <w:rFonts w:ascii="Cambria Math" w:hAnsi="Cambria Math" w:cs="Cambria Math"/>
        </w:rPr>
        <w:t>‑</w:t>
      </w:r>
      <w:r>
        <w:t>X1 technisch entsteht</w:t>
      </w:r>
    </w:p>
    <w:p w14:paraId="4731D12B" w14:textId="77777777" w:rsidR="00CD74A3" w:rsidRDefault="00CD74A3" w:rsidP="00CD74A3">
      <w:r>
        <w:t>Ich formuliere es jetzt so, dass ein guter Ingenieur genau versteht, was zu tun ist:</w:t>
      </w:r>
    </w:p>
    <w:p w14:paraId="586BA17F" w14:textId="77777777" w:rsidR="00CD74A3" w:rsidRDefault="00CD74A3" w:rsidP="00CD74A3"/>
    <w:p w14:paraId="350F5186" w14:textId="17D8C6D5" w:rsidR="00CD74A3" w:rsidRDefault="00CD74A3" w:rsidP="00CD74A3">
      <w:pPr>
        <w:pStyle w:val="Listenabsatz"/>
        <w:numPr>
          <w:ilvl w:val="0"/>
          <w:numId w:val="1"/>
        </w:numPr>
      </w:pPr>
      <w:r>
        <w:t>Leitfähige Hauptpfade (Graphen</w:t>
      </w:r>
      <w:r w:rsidRPr="00CD74A3">
        <w:rPr>
          <w:rFonts w:ascii="Cambria Math" w:hAnsi="Cambria Math" w:cs="Cambria Math"/>
        </w:rPr>
        <w:t>‑</w:t>
      </w:r>
      <w:r>
        <w:t>Highways)</w:t>
      </w:r>
    </w:p>
    <w:p w14:paraId="4D67FBE2" w14:textId="77777777" w:rsidR="00CD74A3" w:rsidRDefault="00CD74A3" w:rsidP="00CD74A3">
      <w:pPr>
        <w:ind w:left="360"/>
      </w:pPr>
    </w:p>
    <w:p w14:paraId="6A08FFE9" w14:textId="77777777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Die Hauptleitfähigkeit wird über gerichtete, hochleitfähige Strukturen erzeugt,</w:t>
      </w:r>
    </w:p>
    <w:p w14:paraId="2DBE6214" w14:textId="77777777" w:rsidR="00CD74A3" w:rsidRDefault="00CD74A3" w:rsidP="00CD74A3">
      <w:pPr>
        <w:ind w:firstLine="708"/>
        <w:rPr>
          <w:sz w:val="20"/>
          <w:szCs w:val="20"/>
        </w:rPr>
      </w:pPr>
      <w:r w:rsidRPr="00CD74A3">
        <w:rPr>
          <w:sz w:val="20"/>
          <w:szCs w:val="20"/>
        </w:rPr>
        <w:t>die parallel zur Stromrichtung im Querschnitt liegen.</w:t>
      </w:r>
    </w:p>
    <w:p w14:paraId="370CC066" w14:textId="30EA7605" w:rsidR="00CD74A3" w:rsidRPr="00CD74A3" w:rsidRDefault="00CD74A3" w:rsidP="00CD74A3">
      <w:pPr>
        <w:ind w:firstLine="708"/>
        <w:rPr>
          <w:sz w:val="20"/>
          <w:szCs w:val="20"/>
        </w:rPr>
      </w:pPr>
      <w:r>
        <w:tab/>
      </w:r>
    </w:p>
    <w:p w14:paraId="6A6C652C" w14:textId="48B3DC06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Diese Strukturen müssen:</w:t>
      </w:r>
    </w:p>
    <w:p w14:paraId="2F122F1A" w14:textId="77777777" w:rsidR="00CD74A3" w:rsidRPr="00CD74A3" w:rsidRDefault="00CD74A3" w:rsidP="00CD74A3">
      <w:pPr>
        <w:rPr>
          <w:sz w:val="20"/>
          <w:szCs w:val="20"/>
        </w:rPr>
      </w:pPr>
    </w:p>
    <w:p w14:paraId="4AFBED13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kontinuierlich sein (keine Inseln)</w:t>
      </w:r>
    </w:p>
    <w:p w14:paraId="3DC2DC73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laterale Leitfähigkeit maximieren</w:t>
      </w:r>
    </w:p>
    <w:p w14:paraId="77900CDA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eng mit der metallischen Basis gekoppelt sein (geringer Übergangswiderstand)</w:t>
      </w:r>
    </w:p>
    <w:p w14:paraId="1D4CE7A3" w14:textId="77777777" w:rsidR="00CD74A3" w:rsidRDefault="00CD74A3" w:rsidP="00CD74A3"/>
    <w:p w14:paraId="6C4A08AB" w14:textId="7C928D8A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Ingenieur</w:t>
      </w:r>
      <w:r w:rsidRPr="00CD74A3">
        <w:rPr>
          <w:rFonts w:ascii="Cambria Math" w:hAnsi="Cambria Math" w:cs="Cambria Math"/>
          <w:sz w:val="20"/>
          <w:szCs w:val="20"/>
        </w:rPr>
        <w:t>‑</w:t>
      </w:r>
      <w:r w:rsidRPr="00CD74A3">
        <w:rPr>
          <w:rFonts w:ascii="Aptos" w:hAnsi="Aptos" w:cs="Aptos"/>
          <w:sz w:val="20"/>
          <w:szCs w:val="20"/>
        </w:rPr>
        <w:t>Ü</w:t>
      </w:r>
      <w:r w:rsidRPr="00CD74A3">
        <w:rPr>
          <w:sz w:val="20"/>
          <w:szCs w:val="20"/>
        </w:rPr>
        <w:t>bersetzung:</w:t>
      </w:r>
    </w:p>
    <w:p w14:paraId="5E683FF6" w14:textId="6F3B8387" w:rsidR="00025262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→ Es braucht ein Verfahren, das leitfähige Bahnen mit definierter Geometrie auf/in das Substrat bringt und elektrisch gut ankoppelt.</w:t>
      </w:r>
    </w:p>
    <w:p w14:paraId="38F69477" w14:textId="3169C99B" w:rsidR="00CD74A3" w:rsidRDefault="00000000" w:rsidP="00CD74A3">
      <w:r>
        <w:pict w14:anchorId="66AA6176">
          <v:rect id="_x0000_i1027" style="width:0;height:1.5pt" o:hralign="center" o:hrstd="t" o:hr="t" fillcolor="#a0a0a0" stroked="f"/>
        </w:pict>
      </w:r>
    </w:p>
    <w:p w14:paraId="14CA0384" w14:textId="75C13949" w:rsidR="00CD74A3" w:rsidRDefault="00CD74A3" w:rsidP="00CD74A3">
      <w:pPr>
        <w:pStyle w:val="Listenabsatz"/>
        <w:numPr>
          <w:ilvl w:val="0"/>
          <w:numId w:val="1"/>
        </w:numPr>
      </w:pPr>
      <w:r w:rsidRPr="00CD74A3">
        <w:t>Metallischer Kern als Strom- und Wärmeträger</w:t>
      </w:r>
    </w:p>
    <w:p w14:paraId="0827B115" w14:textId="77777777" w:rsidR="00CD74A3" w:rsidRPr="00CD74A3" w:rsidRDefault="00CD74A3" w:rsidP="00CD74A3"/>
    <w:p w14:paraId="24F59F52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Der Aluminiumkern trägt:</w:t>
      </w:r>
    </w:p>
    <w:p w14:paraId="7DEDC163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den Reststrom,</w:t>
      </w:r>
    </w:p>
    <w:p w14:paraId="2520E070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die Wärme,</w:t>
      </w:r>
    </w:p>
    <w:p w14:paraId="794EEAB2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die mechanische Last.</w:t>
      </w:r>
    </w:p>
    <w:p w14:paraId="638EAFD7" w14:textId="77777777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 xml:space="preserve">Er ist nicht der beste Leiter im System, aber der stabile </w:t>
      </w:r>
      <w:proofErr w:type="spellStart"/>
      <w:r w:rsidRPr="00CD74A3">
        <w:rPr>
          <w:sz w:val="20"/>
          <w:szCs w:val="20"/>
        </w:rPr>
        <w:t>Bulk</w:t>
      </w:r>
      <w:proofErr w:type="spellEnd"/>
      <w:r w:rsidRPr="00CD74A3">
        <w:rPr>
          <w:rFonts w:ascii="Cambria Math" w:hAnsi="Cambria Math" w:cs="Cambria Math"/>
          <w:sz w:val="20"/>
          <w:szCs w:val="20"/>
        </w:rPr>
        <w:t>‑</w:t>
      </w:r>
      <w:r w:rsidRPr="00CD74A3">
        <w:rPr>
          <w:sz w:val="20"/>
          <w:szCs w:val="20"/>
        </w:rPr>
        <w:t>Tr</w:t>
      </w:r>
      <w:r w:rsidRPr="00CD74A3">
        <w:rPr>
          <w:rFonts w:ascii="Aptos" w:hAnsi="Aptos" w:cs="Aptos"/>
          <w:sz w:val="20"/>
          <w:szCs w:val="20"/>
        </w:rPr>
        <w:t>ä</w:t>
      </w:r>
      <w:r w:rsidRPr="00CD74A3">
        <w:rPr>
          <w:sz w:val="20"/>
          <w:szCs w:val="20"/>
        </w:rPr>
        <w:t>ger.</w:t>
      </w:r>
    </w:p>
    <w:p w14:paraId="12289B20" w14:textId="77777777" w:rsidR="00CD74A3" w:rsidRPr="00CD74A3" w:rsidRDefault="00CD74A3" w:rsidP="00CD74A3">
      <w:pPr>
        <w:rPr>
          <w:sz w:val="20"/>
          <w:szCs w:val="20"/>
        </w:rPr>
      </w:pPr>
    </w:p>
    <w:p w14:paraId="73FCAAA3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Ingenieur</w:t>
      </w:r>
      <w:r w:rsidRPr="00CD74A3">
        <w:rPr>
          <w:rFonts w:ascii="Cambria Math" w:hAnsi="Cambria Math" w:cs="Cambria Math"/>
          <w:sz w:val="20"/>
          <w:szCs w:val="20"/>
        </w:rPr>
        <w:t>‑</w:t>
      </w:r>
      <w:r w:rsidRPr="00CD74A3">
        <w:rPr>
          <w:rFonts w:ascii="Aptos" w:hAnsi="Aptos" w:cs="Aptos"/>
          <w:sz w:val="20"/>
          <w:szCs w:val="20"/>
        </w:rPr>
        <w:t>Ü</w:t>
      </w:r>
      <w:r w:rsidRPr="00CD74A3">
        <w:rPr>
          <w:sz w:val="20"/>
          <w:szCs w:val="20"/>
        </w:rPr>
        <w:t>bersetzung:</w:t>
      </w:r>
    </w:p>
    <w:p w14:paraId="5A2C80BE" w14:textId="3F2B1FC2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→ Der Kern muss so dimensioniert und so angebunden sein, dass er thermisch und elektrisch als „Backup“ und Puffer funktioniert.</w:t>
      </w:r>
    </w:p>
    <w:p w14:paraId="64C46980" w14:textId="66EDA823" w:rsidR="00CD74A3" w:rsidRDefault="00000000" w:rsidP="00CD74A3">
      <w:r>
        <w:pict w14:anchorId="778FE914">
          <v:rect id="_x0000_i1028" style="width:0;height:1.5pt" o:hralign="center" o:hrstd="t" o:hr="t" fillcolor="#a0a0a0" stroked="f"/>
        </w:pict>
      </w:r>
    </w:p>
    <w:p w14:paraId="64C31BF2" w14:textId="77777777" w:rsidR="00CD74A3" w:rsidRDefault="00CD74A3" w:rsidP="00CD74A3">
      <w:pPr>
        <w:rPr>
          <w:sz w:val="20"/>
          <w:szCs w:val="20"/>
        </w:rPr>
      </w:pPr>
    </w:p>
    <w:p w14:paraId="1517E6A6" w14:textId="77777777" w:rsidR="00CD74A3" w:rsidRDefault="00CD74A3" w:rsidP="00CD74A3">
      <w:pPr>
        <w:rPr>
          <w:sz w:val="20"/>
          <w:szCs w:val="20"/>
        </w:rPr>
      </w:pPr>
    </w:p>
    <w:p w14:paraId="5AB90161" w14:textId="77777777" w:rsidR="00CD74A3" w:rsidRDefault="00CD74A3" w:rsidP="00CD74A3">
      <w:pPr>
        <w:rPr>
          <w:sz w:val="20"/>
          <w:szCs w:val="20"/>
        </w:rPr>
      </w:pPr>
    </w:p>
    <w:p w14:paraId="14F88DD6" w14:textId="77777777" w:rsidR="00CD74A3" w:rsidRDefault="00CD74A3" w:rsidP="00CD74A3">
      <w:pPr>
        <w:rPr>
          <w:sz w:val="20"/>
          <w:szCs w:val="20"/>
        </w:rPr>
      </w:pPr>
    </w:p>
    <w:p w14:paraId="4C3220DB" w14:textId="77777777" w:rsidR="00CD74A3" w:rsidRDefault="00CD74A3" w:rsidP="00CD74A3">
      <w:pPr>
        <w:rPr>
          <w:sz w:val="20"/>
          <w:szCs w:val="20"/>
        </w:rPr>
      </w:pPr>
    </w:p>
    <w:p w14:paraId="7988BD46" w14:textId="77777777" w:rsidR="00CD74A3" w:rsidRDefault="00CD74A3" w:rsidP="00CD74A3">
      <w:pPr>
        <w:rPr>
          <w:sz w:val="20"/>
          <w:szCs w:val="20"/>
        </w:rPr>
      </w:pPr>
    </w:p>
    <w:p w14:paraId="4E6C5146" w14:textId="77777777" w:rsidR="00CD74A3" w:rsidRDefault="00CD74A3" w:rsidP="00CD74A3">
      <w:pPr>
        <w:rPr>
          <w:sz w:val="20"/>
          <w:szCs w:val="20"/>
        </w:rPr>
      </w:pPr>
    </w:p>
    <w:p w14:paraId="47948CB6" w14:textId="3C348116" w:rsidR="00CD74A3" w:rsidRDefault="00CD74A3" w:rsidP="00CD74A3">
      <w:pPr>
        <w:pStyle w:val="Listenabsatz"/>
        <w:numPr>
          <w:ilvl w:val="0"/>
          <w:numId w:val="1"/>
        </w:numPr>
      </w:pPr>
      <w:r w:rsidRPr="00CD74A3">
        <w:lastRenderedPageBreak/>
        <w:t>Leitfähige, elastische Decklage als Sicherungsnetz</w:t>
      </w:r>
    </w:p>
    <w:p w14:paraId="4F885512" w14:textId="77777777" w:rsidR="00CD74A3" w:rsidRPr="00CD74A3" w:rsidRDefault="00CD74A3" w:rsidP="00CD74A3">
      <w:pPr>
        <w:ind w:left="360"/>
      </w:pPr>
    </w:p>
    <w:p w14:paraId="28E6F67D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Diese Schicht:</w:t>
      </w:r>
    </w:p>
    <w:p w14:paraId="3F8AE11E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überbrückt Mikrorisse in den Hauptleitpfaden,</w:t>
      </w:r>
    </w:p>
    <w:p w14:paraId="4DEB0F38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stellt Redundanz sicher,</w:t>
      </w:r>
    </w:p>
    <w:p w14:paraId="4DB3B095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sorgt dafür, dass lokale Defekte nicht zu Totalausfällen führen.</w:t>
      </w:r>
    </w:p>
    <w:p w14:paraId="018A2AC9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Sie muss:</w:t>
      </w:r>
    </w:p>
    <w:p w14:paraId="2C980EA7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leitfähig genug sein, um Strom umzuleiten,</w:t>
      </w:r>
    </w:p>
    <w:p w14:paraId="6076E7E5" w14:textId="77777777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elastisch genug, um Biegung und Zyklen mitzugehen.</w:t>
      </w:r>
    </w:p>
    <w:p w14:paraId="65F2ADBD" w14:textId="77777777" w:rsidR="00CD74A3" w:rsidRPr="00CD74A3" w:rsidRDefault="00CD74A3" w:rsidP="00CD74A3">
      <w:pPr>
        <w:rPr>
          <w:sz w:val="20"/>
          <w:szCs w:val="20"/>
        </w:rPr>
      </w:pPr>
    </w:p>
    <w:p w14:paraId="4CAB2F9E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Ingenieur</w:t>
      </w:r>
      <w:r w:rsidRPr="00CD74A3">
        <w:rPr>
          <w:rFonts w:ascii="Cambria Math" w:hAnsi="Cambria Math" w:cs="Cambria Math"/>
          <w:sz w:val="20"/>
          <w:szCs w:val="20"/>
        </w:rPr>
        <w:t>‑</w:t>
      </w:r>
      <w:r w:rsidRPr="00CD74A3">
        <w:rPr>
          <w:rFonts w:ascii="Aptos" w:hAnsi="Aptos" w:cs="Aptos"/>
          <w:sz w:val="20"/>
          <w:szCs w:val="20"/>
        </w:rPr>
        <w:t>Ü</w:t>
      </w:r>
      <w:r w:rsidRPr="00CD74A3">
        <w:rPr>
          <w:sz w:val="20"/>
          <w:szCs w:val="20"/>
        </w:rPr>
        <w:t>bersetzung:</w:t>
      </w:r>
    </w:p>
    <w:p w14:paraId="41D98BBC" w14:textId="5E4EA673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→ Es braucht ein flexibles, leitfähiges Netzwerk, das sich über die Hauptleitpfade legt und diese elektrisch redundant absichert.</w:t>
      </w:r>
    </w:p>
    <w:p w14:paraId="3AA73D4E" w14:textId="1C875CEA" w:rsidR="00CD74A3" w:rsidRDefault="00000000" w:rsidP="00CD74A3">
      <w:r>
        <w:pict w14:anchorId="3CE79D39">
          <v:rect id="_x0000_i1029" style="width:0;height:1.5pt" o:hralign="center" o:hrstd="t" o:hr="t" fillcolor="#a0a0a0" stroked="f"/>
        </w:pict>
      </w:r>
    </w:p>
    <w:p w14:paraId="67C85C30" w14:textId="56489AA8" w:rsidR="00CD74A3" w:rsidRDefault="00CD74A3" w:rsidP="00CD74A3">
      <w:pPr>
        <w:pStyle w:val="Listenabsatz"/>
        <w:numPr>
          <w:ilvl w:val="0"/>
          <w:numId w:val="1"/>
        </w:numPr>
      </w:pPr>
      <w:r w:rsidRPr="00CD74A3">
        <w:t>Schnittstelle zwischen Schichten (das eigentliche Herzstück)</w:t>
      </w:r>
    </w:p>
    <w:p w14:paraId="31243D18" w14:textId="77777777" w:rsidR="00CD74A3" w:rsidRPr="00CD74A3" w:rsidRDefault="00CD74A3" w:rsidP="00CD74A3"/>
    <w:p w14:paraId="0C85952D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Die Leitfähigkeit entsteht nicht nur durch „Material“,</w:t>
      </w:r>
    </w:p>
    <w:p w14:paraId="7BB8A853" w14:textId="77777777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sondern durch die Qualität der Übergänge:</w:t>
      </w:r>
    </w:p>
    <w:p w14:paraId="3329C98E" w14:textId="77777777" w:rsidR="00CD74A3" w:rsidRPr="00CD74A3" w:rsidRDefault="00CD74A3" w:rsidP="00CD74A3">
      <w:pPr>
        <w:rPr>
          <w:sz w:val="20"/>
          <w:szCs w:val="20"/>
        </w:rPr>
      </w:pPr>
    </w:p>
    <w:p w14:paraId="761E7534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Übergang Graphen ↔ Alu:</w:t>
      </w:r>
    </w:p>
    <w:p w14:paraId="0983523E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geringer Kontaktwiderstand</w:t>
      </w:r>
    </w:p>
    <w:p w14:paraId="0DF6BBDD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keine isolierende Zwischenschicht</w:t>
      </w:r>
    </w:p>
    <w:p w14:paraId="4D91CE9F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Übergang Decklage ↔ Graphen:</w:t>
      </w:r>
    </w:p>
    <w:p w14:paraId="6DB09295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punktuelle, aber verlässliche Kopplung</w:t>
      </w:r>
    </w:p>
    <w:p w14:paraId="29F462C1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keine mechanische Versprödung</w:t>
      </w:r>
    </w:p>
    <w:p w14:paraId="1F7D4D13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Übergang Abschlusslage ↔ Verbund:</w:t>
      </w:r>
    </w:p>
    <w:p w14:paraId="250285E8" w14:textId="77777777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 xml:space="preserve">• </w:t>
      </w:r>
      <w:r w:rsidRPr="00CD74A3">
        <w:rPr>
          <w:sz w:val="20"/>
          <w:szCs w:val="20"/>
        </w:rPr>
        <w:tab/>
        <w:t>mechanisch stabil, elektrisch definiert</w:t>
      </w:r>
    </w:p>
    <w:p w14:paraId="03BF73B9" w14:textId="77777777" w:rsidR="00CD74A3" w:rsidRPr="00CD74A3" w:rsidRDefault="00CD74A3" w:rsidP="00CD74A3">
      <w:pPr>
        <w:rPr>
          <w:sz w:val="20"/>
          <w:szCs w:val="20"/>
        </w:rPr>
      </w:pPr>
    </w:p>
    <w:p w14:paraId="6CD7CB01" w14:textId="77777777" w:rsidR="00CD74A3" w:rsidRP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Ingenieur</w:t>
      </w:r>
      <w:r w:rsidRPr="00CD74A3">
        <w:rPr>
          <w:rFonts w:ascii="Cambria Math" w:hAnsi="Cambria Math" w:cs="Cambria Math"/>
          <w:sz w:val="20"/>
          <w:szCs w:val="20"/>
        </w:rPr>
        <w:t>‑</w:t>
      </w:r>
      <w:r w:rsidRPr="00CD74A3">
        <w:rPr>
          <w:rFonts w:ascii="Aptos" w:hAnsi="Aptos" w:cs="Aptos"/>
          <w:sz w:val="20"/>
          <w:szCs w:val="20"/>
        </w:rPr>
        <w:t>Ü</w:t>
      </w:r>
      <w:r w:rsidRPr="00CD74A3">
        <w:rPr>
          <w:sz w:val="20"/>
          <w:szCs w:val="20"/>
        </w:rPr>
        <w:t>bersetzung:</w:t>
      </w:r>
    </w:p>
    <w:p w14:paraId="0E6E1812" w14:textId="2D93C845" w:rsidR="00CD74A3" w:rsidRDefault="00CD74A3" w:rsidP="00CD74A3">
      <w:pPr>
        <w:rPr>
          <w:sz w:val="20"/>
          <w:szCs w:val="20"/>
        </w:rPr>
      </w:pPr>
      <w:r w:rsidRPr="00CD74A3">
        <w:rPr>
          <w:sz w:val="20"/>
          <w:szCs w:val="20"/>
        </w:rPr>
        <w:t>→ Die Prozessentwicklung muss sich massiv auf die Grenzflächen konzentrieren, nicht nur auf das Material selbst.</w:t>
      </w:r>
    </w:p>
    <w:p w14:paraId="6EB4AC8C" w14:textId="21E2B0C5" w:rsidR="00CD74A3" w:rsidRDefault="00000000" w:rsidP="00CD74A3">
      <w:r>
        <w:pict w14:anchorId="244C659B">
          <v:rect id="_x0000_i1030" style="width:0;height:1.5pt" o:hralign="center" o:hrstd="t" o:hr="t" fillcolor="#a0a0a0" stroked="f"/>
        </w:pict>
      </w:r>
    </w:p>
    <w:p w14:paraId="06F7E374" w14:textId="77777777" w:rsidR="00CD74A3" w:rsidRDefault="00CD74A3" w:rsidP="00CD74A3">
      <w:pPr>
        <w:rPr>
          <w:sz w:val="20"/>
          <w:szCs w:val="20"/>
        </w:rPr>
      </w:pPr>
    </w:p>
    <w:p w14:paraId="2E8B4A10" w14:textId="30D1D24D" w:rsidR="00CD74A3" w:rsidRDefault="00E00E49" w:rsidP="00CD74A3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0ACF853" wp14:editId="77DB3D76">
            <wp:extent cx="5753100" cy="8813800"/>
            <wp:effectExtent l="0" t="0" r="0" b="635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81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2632A" w14:textId="77777777" w:rsidR="00E00E49" w:rsidRDefault="00E00E49" w:rsidP="00CD74A3">
      <w:pPr>
        <w:rPr>
          <w:sz w:val="20"/>
          <w:szCs w:val="20"/>
        </w:rPr>
      </w:pPr>
    </w:p>
    <w:p w14:paraId="2D128C34" w14:textId="182B392C" w:rsidR="00E00E49" w:rsidRPr="00CD74A3" w:rsidRDefault="00E00E49" w:rsidP="00CD74A3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B5293BF" wp14:editId="5908D4BD">
            <wp:extent cx="6026031" cy="88963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366" cy="89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0E49" w:rsidRPr="00CD74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C0218"/>
    <w:multiLevelType w:val="hybridMultilevel"/>
    <w:tmpl w:val="B6EE6F2C"/>
    <w:lvl w:ilvl="0" w:tplc="FCF28B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34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4A"/>
    <w:rsid w:val="00025262"/>
    <w:rsid w:val="00552657"/>
    <w:rsid w:val="0069764A"/>
    <w:rsid w:val="00702879"/>
    <w:rsid w:val="009570EC"/>
    <w:rsid w:val="00B233DD"/>
    <w:rsid w:val="00CD74A3"/>
    <w:rsid w:val="00CE7F74"/>
    <w:rsid w:val="00E0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1B22D"/>
  <w15:chartTrackingRefBased/>
  <w15:docId w15:val="{001BA363-BB70-4EAF-A990-1752063F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76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76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76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76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76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76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76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76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76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76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76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7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76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76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76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76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2134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2026-02-04T18:24:00Z</dcterms:created>
  <dcterms:modified xsi:type="dcterms:W3CDTF">2026-02-04T20:10:00Z</dcterms:modified>
</cp:coreProperties>
</file>