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1D12" w14:textId="77777777" w:rsidR="006C04AB" w:rsidRDefault="0001106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6"/>
          <w:szCs w:val="46"/>
        </w:rPr>
        <w:t>Executive Summary</w:t>
      </w:r>
      <w:r>
        <w:rPr>
          <w:rFonts w:ascii="Times New Roman" w:eastAsia="Times New Roman" w:hAnsi="Times New Roman" w:cs="Times New Roman"/>
          <w:b/>
          <w:bCs/>
          <w:sz w:val="48"/>
          <w:szCs w:val="48"/>
        </w:rPr>
        <w:t xml:space="preserve"> </w:t>
      </w:r>
    </w:p>
    <w:p w14:paraId="72F61D13" w14:textId="77777777" w:rsidR="006C04AB" w:rsidRDefault="00011060">
      <w:pPr>
        <w:jc w:val="center"/>
        <w:rPr>
          <w:rFonts w:ascii="Times New Roman" w:eastAsia="Times New Roman" w:hAnsi="Times New Roman" w:cs="Times New Roman"/>
        </w:rPr>
      </w:pPr>
      <w:r>
        <w:rPr>
          <w:rFonts w:ascii="Times New Roman" w:eastAsia="Times New Roman" w:hAnsi="Times New Roman" w:cs="Times New Roman"/>
          <w:sz w:val="26"/>
          <w:szCs w:val="26"/>
        </w:rPr>
        <w:t xml:space="preserve">Construction of machine learning model </w:t>
      </w:r>
      <w:r>
        <w:rPr>
          <w:rFonts w:ascii="Times New Roman" w:eastAsia="Times New Roman" w:hAnsi="Times New Roman" w:cs="Times New Roman"/>
        </w:rPr>
        <w:t xml:space="preserve"> </w:t>
      </w:r>
    </w:p>
    <w:p w14:paraId="72F61D14" w14:textId="77777777" w:rsidR="006C04AB" w:rsidRDefault="006C04AB">
      <w:pPr>
        <w:jc w:val="center"/>
        <w:rPr>
          <w:rFonts w:ascii="Times New Roman" w:eastAsia="Times New Roman" w:hAnsi="Times New Roman" w:cs="Times New Roman"/>
        </w:rPr>
      </w:pPr>
    </w:p>
    <w:p w14:paraId="72F61D15" w14:textId="77777777" w:rsidR="006C04AB" w:rsidRDefault="006C04AB">
      <w:pPr>
        <w:jc w:val="center"/>
        <w:rPr>
          <w:rFonts w:ascii="Times New Roman" w:eastAsia="Times New Roman" w:hAnsi="Times New Roman" w:cs="Times New Roman"/>
        </w:rPr>
      </w:pPr>
    </w:p>
    <w:p w14:paraId="72F61D16" w14:textId="77777777" w:rsidR="006C04AB" w:rsidRDefault="00011060">
      <w:pPr>
        <w:jc w:val="center"/>
        <w:rPr>
          <w:rFonts w:ascii="Times New Roman" w:eastAsia="Times New Roman" w:hAnsi="Times New Roman" w:cs="Times New Roman"/>
        </w:rPr>
      </w:pPr>
      <w:r>
        <w:rPr>
          <w:rFonts w:ascii="Times New Roman" w:eastAsia="Times New Roman" w:hAnsi="Times New Roman" w:cs="Times New Roman"/>
        </w:rPr>
        <w:t xml:space="preserve">                                                                                                    Shota Terajima </w:t>
      </w:r>
    </w:p>
    <w:p w14:paraId="72F61D17" w14:textId="77777777" w:rsidR="006C04AB" w:rsidRDefault="00011060">
      <w:pPr>
        <w:jc w:val="center"/>
        <w:rPr>
          <w:rFonts w:ascii="Times New Roman" w:eastAsia="Times New Roman" w:hAnsi="Times New Roman" w:cs="Times New Roman"/>
        </w:rPr>
      </w:pPr>
      <w:r>
        <w:rPr>
          <w:rFonts w:ascii="Times New Roman" w:eastAsia="Times New Roman" w:hAnsi="Times New Roman" w:cs="Times New Roman"/>
        </w:rPr>
        <w:t xml:space="preserve">                                                                                                                  Last updated 3/17/2026</w:t>
      </w:r>
    </w:p>
    <w:p w14:paraId="72F61D18" w14:textId="77777777" w:rsidR="006C04AB" w:rsidRDefault="006C04AB">
      <w:pPr>
        <w:rPr>
          <w:rFonts w:ascii="Times New Roman" w:eastAsia="Times New Roman" w:hAnsi="Times New Roman" w:cs="Times New Roman"/>
        </w:rPr>
      </w:pPr>
    </w:p>
    <w:p w14:paraId="72F61D19" w14:textId="77777777" w:rsidR="006C04AB" w:rsidRDefault="0001106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Overview </w:t>
      </w:r>
    </w:p>
    <w:p w14:paraId="72F61D1A" w14:textId="77777777" w:rsidR="006C04AB" w:rsidRDefault="006C04AB">
      <w:pPr>
        <w:rPr>
          <w:rFonts w:ascii="Times New Roman" w:eastAsia="Times New Roman" w:hAnsi="Times New Roman" w:cs="Times New Roman"/>
          <w:b/>
          <w:bCs/>
          <w:sz w:val="24"/>
          <w:szCs w:val="24"/>
        </w:rPr>
      </w:pPr>
    </w:p>
    <w:p w14:paraId="72F61D1B" w14:textId="77777777" w:rsidR="006C04AB" w:rsidRDefault="00011060">
      <w:pPr>
        <w:rPr>
          <w:rFonts w:ascii="Times New Roman" w:eastAsia="Times New Roman" w:hAnsi="Times New Roman" w:cs="Times New Roman"/>
          <w:color w:val="0F1114"/>
          <w:sz w:val="24"/>
          <w:szCs w:val="24"/>
        </w:rPr>
      </w:pPr>
      <w:r>
        <w:rPr>
          <w:rFonts w:ascii="Times New Roman" w:eastAsia="Times New Roman" w:hAnsi="Times New Roman" w:cs="Times New Roman"/>
        </w:rPr>
        <w:t>The TikTok data team sought to develop a machine learning model to assist with classifying user-submitted videos as either claims or opinions. Accurately identifying claim videos is critical for TikTok's content moderation efforts, as claim videos are more likely to contain misinformation that requires further review. In this phase of the project, a Random Forest classifier was built and evaluated as the final claims prediction model, using user engagement metrics and video attributes as key features.</w:t>
      </w:r>
    </w:p>
    <w:p w14:paraId="72F61D1C" w14:textId="77777777" w:rsidR="006C04AB" w:rsidRDefault="006C04AB">
      <w:pPr>
        <w:rPr>
          <w:rFonts w:ascii="Times New Roman" w:eastAsia="Times New Roman" w:hAnsi="Times New Roman" w:cs="Times New Roman"/>
        </w:rPr>
      </w:pPr>
    </w:p>
    <w:p w14:paraId="72F61D1D" w14:textId="77777777" w:rsidR="006C04AB" w:rsidRDefault="00011060">
      <w:pPr>
        <w:rPr>
          <w:rFonts w:ascii="Times New Roman" w:eastAsia="Times New Roman" w:hAnsi="Times New Roman" w:cs="Times New Roman"/>
        </w:rPr>
      </w:pPr>
      <w:r>
        <w:rPr>
          <w:rFonts w:ascii="Times New Roman" w:eastAsia="Times New Roman" w:hAnsi="Times New Roman" w:cs="Times New Roman"/>
          <w:b/>
          <w:bCs/>
          <w:sz w:val="24"/>
          <w:szCs w:val="24"/>
        </w:rPr>
        <w:t>Methodology</w:t>
      </w:r>
    </w:p>
    <w:p w14:paraId="72F61D1E" w14:textId="77777777" w:rsidR="006C04AB" w:rsidRDefault="00011060">
      <w:pPr>
        <w:spacing w:before="240" w:after="240"/>
        <w:rPr>
          <w:rFonts w:ascii="Times New Roman" w:eastAsia="Times New Roman" w:hAnsi="Times New Roman" w:cs="Times New Roman"/>
        </w:rPr>
      </w:pPr>
      <w:r>
        <w:rPr>
          <w:rFonts w:ascii="Times New Roman" w:eastAsia="Times New Roman" w:hAnsi="Times New Roman" w:cs="Times New Roman"/>
        </w:rPr>
        <w:t>The project followed a structured data science workflow. After conducting exploratory data analysis (EDA) to understand the data and identify key patterns, features were engineered including video text length. The data was split into training, validation, and test sets. A Random Forest classifier was selected as the champion model after comparison with XGBoost, with hyperparameter tuning performed via GridSearchCV using the following optimal parameters: 100 estimators, max depth of 10, and max samples of 50</w:t>
      </w:r>
      <w:r>
        <w:rPr>
          <w:rFonts w:ascii="Times New Roman" w:eastAsia="Times New Roman" w:hAnsi="Times New Roman" w:cs="Times New Roman"/>
        </w:rPr>
        <w:t>%.</w:t>
      </w:r>
    </w:p>
    <w:p w14:paraId="72F61D1F" w14:textId="77777777" w:rsidR="006C04AB" w:rsidRDefault="006C04AB">
      <w:pPr>
        <w:rPr>
          <w:rFonts w:ascii="Times New Roman" w:eastAsia="Times New Roman" w:hAnsi="Times New Roman" w:cs="Times New Roman"/>
        </w:rPr>
      </w:pPr>
    </w:p>
    <w:p w14:paraId="72F61D20" w14:textId="77777777" w:rsidR="006C04AB" w:rsidRDefault="00011060">
      <w:pPr>
        <w:rPr>
          <w:rFonts w:ascii="Times New Roman" w:eastAsia="Times New Roman" w:hAnsi="Times New Roman" w:cs="Times New Roman"/>
          <w:b/>
          <w:bCs/>
        </w:rPr>
      </w:pPr>
      <w:r>
        <w:rPr>
          <w:rFonts w:ascii="Times New Roman" w:eastAsia="Times New Roman" w:hAnsi="Times New Roman" w:cs="Times New Roman"/>
          <w:b/>
          <w:bCs/>
        </w:rPr>
        <w:t>Results/Model Performance</w:t>
      </w:r>
    </w:p>
    <w:p w14:paraId="72F61D21" w14:textId="77777777" w:rsidR="006C04AB" w:rsidRDefault="00011060">
      <w:pPr>
        <w:spacing w:before="240" w:after="240"/>
        <w:rPr>
          <w:rFonts w:ascii="Times New Roman" w:eastAsia="Times New Roman" w:hAnsi="Times New Roman" w:cs="Times New Roman"/>
        </w:rPr>
      </w:pPr>
      <w:r>
        <w:rPr>
          <w:rFonts w:ascii="Times New Roman" w:eastAsia="Times New Roman" w:hAnsi="Times New Roman" w:cs="Times New Roman"/>
        </w:rPr>
        <w:t>The model correctly identified 99% of all actual claim videos (recall) while maintaining 100% precision, meaning virtually no opinion videos were incorrectly flagged as claims. These results indicate that the model is highly reliable for deployment in a content moderation pipeline. However, the near-perfect scores should be interpreted with caution, as they may reflect overfitting, and real-world performance may differ.</w:t>
      </w:r>
    </w:p>
    <w:p w14:paraId="72F61D22" w14:textId="77777777" w:rsidR="006C04AB" w:rsidRDefault="006C04AB">
      <w:pPr>
        <w:rPr>
          <w:rFonts w:ascii="Times New Roman" w:eastAsia="Times New Roman" w:hAnsi="Times New Roman" w:cs="Times New Roman"/>
        </w:rPr>
      </w:pPr>
    </w:p>
    <w:p w14:paraId="72F61D23" w14:textId="77777777" w:rsidR="006C04AB" w:rsidRDefault="0001106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Key insights </w:t>
      </w:r>
    </w:p>
    <w:p w14:paraId="72F61D24" w14:textId="77777777" w:rsidR="006C04AB" w:rsidRDefault="00011060">
      <w:pPr>
        <w:numPr>
          <w:ilvl w:val="0"/>
          <w:numId w:val="1"/>
        </w:numPr>
        <w:spacing w:before="240"/>
      </w:pPr>
      <w:r>
        <w:rPr>
          <w:rFonts w:ascii="Times New Roman" w:eastAsia="Times New Roman" w:hAnsi="Times New Roman" w:cs="Times New Roman"/>
        </w:rPr>
        <w:t>The model achieved a 99% recall score, meaning it successfully identified 99% of all actual claim videos in the validation set</w:t>
      </w:r>
    </w:p>
    <w:p w14:paraId="72F61D25" w14:textId="77777777" w:rsidR="006C04AB" w:rsidRDefault="00011060">
      <w:pPr>
        <w:numPr>
          <w:ilvl w:val="0"/>
          <w:numId w:val="1"/>
        </w:numPr>
      </w:pPr>
      <w:r>
        <w:rPr>
          <w:rFonts w:ascii="Times New Roman" w:eastAsia="Times New Roman" w:hAnsi="Times New Roman" w:cs="Times New Roman"/>
        </w:rPr>
        <w:t>User engagement metrics (view count, like count, share count) were the strongest predictors of whether a video contains a claim, highlighting a strong connection between user behavior and content type</w:t>
      </w:r>
    </w:p>
    <w:p w14:paraId="72F61D26" w14:textId="77777777" w:rsidR="006C04AB" w:rsidRDefault="00011060">
      <w:pPr>
        <w:numPr>
          <w:ilvl w:val="0"/>
          <w:numId w:val="1"/>
        </w:numPr>
      </w:pPr>
      <w:r>
        <w:rPr>
          <w:rFonts w:ascii="Times New Roman" w:eastAsia="Times New Roman" w:hAnsi="Times New Roman" w:cs="Times New Roman"/>
        </w:rPr>
        <w:t>Verified status was not a significant predictor, suggesting that claim videos are not necessarily tied to unverified accounts, as might be expected</w:t>
      </w:r>
    </w:p>
    <w:p w14:paraId="72F61D27" w14:textId="77777777" w:rsidR="006C04AB" w:rsidRDefault="00011060">
      <w:pPr>
        <w:numPr>
          <w:ilvl w:val="0"/>
          <w:numId w:val="1"/>
        </w:numPr>
        <w:spacing w:after="240"/>
      </w:pPr>
      <w:r>
        <w:rPr>
          <w:rFonts w:ascii="Times New Roman" w:eastAsia="Times New Roman" w:hAnsi="Times New Roman" w:cs="Times New Roman"/>
        </w:rPr>
        <w:t>How people interact with a video reveals more about its content type than the video's text or the creator's credentials — engagement patterns are the most telling signal for classification</w:t>
      </w:r>
    </w:p>
    <w:p w14:paraId="72F61D28" w14:textId="77777777" w:rsidR="006C04AB" w:rsidRDefault="006C04AB">
      <w:pPr>
        <w:rPr>
          <w:rFonts w:ascii="Times New Roman" w:eastAsia="Times New Roman" w:hAnsi="Times New Roman" w:cs="Times New Roman"/>
        </w:rPr>
      </w:pPr>
    </w:p>
    <w:p w14:paraId="72F61D29" w14:textId="77777777" w:rsidR="006C04AB" w:rsidRDefault="0001106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Recommendations </w:t>
      </w:r>
    </w:p>
    <w:p w14:paraId="72F61D2A" w14:textId="77777777" w:rsidR="006C04AB" w:rsidRDefault="00011060">
      <w:pPr>
        <w:spacing w:before="240" w:after="240"/>
      </w:pPr>
      <w:r>
        <w:rPr>
          <w:rFonts w:ascii="Times New Roman" w:eastAsia="Times New Roman" w:hAnsi="Times New Roman" w:cs="Times New Roman"/>
        </w:rPr>
        <w:t>Since the model outputs prediction probabilities, TikTok can automate actions on high-confidence claim predictions (above 90%), while routing low-confidence predictions (50-90%) to human reviewers for manual inspection. This approach optimizes moderation efficiency while minimizing the risk of incorrect automated actions.</w:t>
      </w:r>
    </w:p>
    <w:sectPr w:rsidR="006C04A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DFB6CDB-90E7-491C-B4D5-2E1F0CE29799}"/>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2E1844B-DDD6-46E7-98B7-99A03BA189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559BA"/>
    <w:multiLevelType w:val="multilevel"/>
    <w:tmpl w:val="8A8A6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112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4AB"/>
    <w:rsid w:val="00011060"/>
    <w:rsid w:val="002023A3"/>
    <w:rsid w:val="006C04AB"/>
    <w:rsid w:val="00C812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1D12"/>
  <w15:docId w15:val="{5F2E2E2A-AE00-43B3-B913-A5EB9EA0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純子 寺嶋</cp:lastModifiedBy>
  <cp:revision>2</cp:revision>
  <dcterms:created xsi:type="dcterms:W3CDTF">2026-03-18T14:59:00Z</dcterms:created>
  <dcterms:modified xsi:type="dcterms:W3CDTF">2026-03-18T14:59:00Z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6cb8bfe1-40c5-47d4-b0c7-6dd99b295376</vt:lpwstr>
  </property>
</Properties>
</file>