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Company Briefing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before="60" w:lineRule="auto"/>
        <w:rPr>
          <w:color w:val="616061"/>
        </w:rPr>
      </w:pPr>
      <w:r w:rsidDel="00000000" w:rsidR="00000000" w:rsidRPr="00000000">
        <w:rPr/>
        <w:drawing>
          <wp:inline distB="114300" distT="114300" distL="114300" distR="114300">
            <wp:extent cx="165100" cy="165100"/>
            <wp:effectExtent b="0" l="0" r="0" t="0"/>
            <wp:docPr descr=":office:" id="1" name="image2.png"/>
            <a:graphic>
              <a:graphicData uri="http://schemas.openxmlformats.org/drawingml/2006/picture">
                <pic:pic>
                  <pic:nvPicPr>
                    <pic:cNvPr descr=":office:" id="0" name="image2.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color w:val="616061"/>
          <w:rtl w:val="0"/>
        </w:rPr>
        <w:t xml:space="preserve"> PERFORMA LTD — COMPANY BRIEFING</w:t>
      </w:r>
    </w:p>
    <w:p w:rsidR="00000000" w:rsidDel="00000000" w:rsidP="00000000" w:rsidRDefault="00000000" w:rsidRPr="00000000" w14:paraId="00000004">
      <w:pPr>
        <w:spacing w:after="60" w:before="60" w:lineRule="auto"/>
        <w:rPr>
          <w:color w:val="616061"/>
        </w:rPr>
      </w:pPr>
      <w:r w:rsidDel="00000000" w:rsidR="00000000" w:rsidRPr="00000000">
        <w:rPr>
          <w:color w:val="616061"/>
          <w:rtl w:val="0"/>
        </w:rPr>
        <w:t xml:space="preserve">Who They Are</w:t>
      </w:r>
    </w:p>
    <w:p w:rsidR="00000000" w:rsidDel="00000000" w:rsidP="00000000" w:rsidRDefault="00000000" w:rsidRPr="00000000" w14:paraId="00000005">
      <w:pPr>
        <w:spacing w:after="60" w:before="60" w:lineRule="auto"/>
        <w:rPr>
          <w:color w:val="616061"/>
        </w:rPr>
      </w:pPr>
      <w:r w:rsidDel="00000000" w:rsidR="00000000" w:rsidRPr="00000000">
        <w:rPr>
          <w:color w:val="616061"/>
          <w:rtl w:val="0"/>
        </w:rPr>
        <w:t xml:space="preserve">Performa LTD is a </w:t>
      </w:r>
      <w:r w:rsidDel="00000000" w:rsidR="00000000" w:rsidRPr="00000000">
        <w:rPr>
          <w:b w:val="1"/>
          <w:bCs w:val="1"/>
          <w:color w:val="616061"/>
          <w:rtl w:val="0"/>
        </w:rPr>
        <w:t xml:space="preserve">boutique asset management firm</w:t>
      </w:r>
      <w:r w:rsidDel="00000000" w:rsidR="00000000" w:rsidRPr="00000000">
        <w:rPr>
          <w:color w:val="616061"/>
          <w:rtl w:val="0"/>
        </w:rPr>
        <w:t xml:space="preserve"> with a singular, highly specialized focus: </w:t>
      </w:r>
      <w:r w:rsidDel="00000000" w:rsidR="00000000" w:rsidRPr="00000000">
        <w:rPr>
          <w:b w:val="1"/>
          <w:bCs w:val="1"/>
          <w:color w:val="616061"/>
          <w:rtl w:val="0"/>
        </w:rPr>
        <w:t xml:space="preserve">investment management exclusively for captive insurance companies</w:t>
      </w:r>
      <w:r w:rsidDel="00000000" w:rsidR="00000000" w:rsidRPr="00000000">
        <w:rPr>
          <w:color w:val="616061"/>
          <w:rtl w:val="0"/>
        </w:rPr>
        <w:t xml:space="preserve">. They are 100% dedicated to this niche — they do not serve traditional institutional investors, pension funds, or retail clients. This makes them one of the very few investment managers in the world with this level of concentration in the captive insurance space.</w:t>
      </w:r>
    </w:p>
    <w:p w:rsidR="00000000" w:rsidDel="00000000" w:rsidP="00000000" w:rsidRDefault="00000000" w:rsidRPr="00000000" w14:paraId="00000006">
      <w:pPr>
        <w:spacing w:after="60" w:before="60" w:lineRule="auto"/>
        <w:rPr>
          <w:color w:val="616061"/>
        </w:rPr>
      </w:pPr>
      <w:r w:rsidDel="00000000" w:rsidR="00000000" w:rsidRPr="00000000">
        <w:rPr>
          <w:b w:val="1"/>
          <w:bCs w:val="1"/>
          <w:color w:val="616061"/>
          <w:rtl w:val="0"/>
        </w:rPr>
        <w:t xml:space="preserve">Founded:</w:t>
      </w:r>
      <w:r w:rsidDel="00000000" w:rsidR="00000000" w:rsidRPr="00000000">
        <w:rPr>
          <w:color w:val="616061"/>
          <w:rtl w:val="0"/>
        </w:rPr>
        <w:t xml:space="preserve"> 1992, originally to serve the </w:t>
      </w:r>
      <w:r w:rsidDel="00000000" w:rsidR="00000000" w:rsidRPr="00000000">
        <w:rPr>
          <w:b w:val="1"/>
          <w:bCs w:val="1"/>
          <w:color w:val="616061"/>
          <w:rtl w:val="0"/>
        </w:rPr>
        <w:t xml:space="preserve">offshore captive insurance and reinsurance market</w:t>
      </w:r>
      <w:r w:rsidDel="00000000" w:rsidR="00000000" w:rsidRPr="00000000">
        <w:rPr>
          <w:color w:val="616061"/>
          <w:rtl w:val="0"/>
        </w:rPr>
        <w:t xml:space="preserve"> (Bermuda-based). They operated exclusively in the offshore market for their first 20 years.</w:t>
      </w:r>
    </w:p>
    <w:p w:rsidR="00000000" w:rsidDel="00000000" w:rsidP="00000000" w:rsidRDefault="00000000" w:rsidRPr="00000000" w14:paraId="00000007">
      <w:pPr>
        <w:spacing w:after="60" w:before="60" w:lineRule="auto"/>
        <w:rPr>
          <w:color w:val="616061"/>
        </w:rPr>
      </w:pPr>
      <w:r w:rsidDel="00000000" w:rsidR="00000000" w:rsidRPr="00000000">
        <w:rPr>
          <w:b w:val="1"/>
          <w:bCs w:val="1"/>
          <w:color w:val="616061"/>
          <w:rtl w:val="0"/>
        </w:rPr>
        <w:t xml:space="preserve">Offices:</w:t>
      </w:r>
      <w:r w:rsidDel="00000000" w:rsidR="00000000" w:rsidRPr="00000000">
        <w:rPr>
          <w:color w:val="616061"/>
          <w:rtl w:val="0"/>
        </w:rPr>
        <w:t xml:space="preserve"> Bermuda (HQ), Charleston, South Carolina, and Burlington, Vermont. The US expansion happened in 2012 when they made a strategic decision to extend their services to </w:t>
      </w:r>
      <w:r w:rsidDel="00000000" w:rsidR="00000000" w:rsidRPr="00000000">
        <w:rPr>
          <w:b w:val="1"/>
          <w:bCs w:val="1"/>
          <w:color w:val="616061"/>
          <w:rtl w:val="0"/>
        </w:rPr>
        <w:t xml:space="preserve">onshore captives</w:t>
      </w:r>
      <w:r w:rsidDel="00000000" w:rsidR="00000000" w:rsidRPr="00000000">
        <w:rPr>
          <w:color w:val="616061"/>
          <w:rtl w:val="0"/>
        </w:rPr>
        <w:t xml:space="preserve">, which represents a significant shift in their growth trajectory.</w:t>
      </w:r>
    </w:p>
    <w:p w:rsidR="00000000" w:rsidDel="00000000" w:rsidP="00000000" w:rsidRDefault="00000000" w:rsidRPr="00000000" w14:paraId="00000008">
      <w:pPr>
        <w:spacing w:after="60" w:before="60" w:lineRule="auto"/>
        <w:rPr>
          <w:color w:val="616061"/>
        </w:rPr>
      </w:pPr>
      <w:r w:rsidDel="00000000" w:rsidR="00000000" w:rsidRPr="00000000">
        <w:rPr>
          <w:color w:val="616061"/>
          <w:rtl w:val="0"/>
        </w:rPr>
        <w:t xml:space="preserve">Business Model</w:t>
      </w:r>
    </w:p>
    <w:p w:rsidR="00000000" w:rsidDel="00000000" w:rsidP="00000000" w:rsidRDefault="00000000" w:rsidRPr="00000000" w14:paraId="00000009">
      <w:pPr>
        <w:spacing w:after="60" w:before="60" w:lineRule="auto"/>
        <w:rPr>
          <w:color w:val="616061"/>
        </w:rPr>
      </w:pPr>
      <w:r w:rsidDel="00000000" w:rsidR="00000000" w:rsidRPr="00000000">
        <w:rPr>
          <w:color w:val="616061"/>
          <w:rtl w:val="0"/>
        </w:rPr>
        <w:t xml:space="preserve">Performa operates as a </w:t>
      </w:r>
      <w:r w:rsidDel="00000000" w:rsidR="00000000" w:rsidRPr="00000000">
        <w:rPr>
          <w:b w:val="1"/>
          <w:bCs w:val="1"/>
          <w:color w:val="616061"/>
          <w:rtl w:val="0"/>
        </w:rPr>
        <w:t xml:space="preserve">full-service investment manager</w:t>
      </w:r>
      <w:r w:rsidDel="00000000" w:rsidR="00000000" w:rsidRPr="00000000">
        <w:rPr>
          <w:color w:val="616061"/>
          <w:rtl w:val="0"/>
        </w:rPr>
        <w:t xml:space="preserve"> for captives of all sizes, from small single-parent captives to large complex structures. Their revenue model is fee-based asset management. Key pillars of the business include:</w:t>
      </w:r>
    </w:p>
    <w:p w:rsidR="00000000" w:rsidDel="00000000" w:rsidP="00000000" w:rsidRDefault="00000000" w:rsidRPr="00000000" w14:paraId="0000000A">
      <w:pPr>
        <w:spacing w:after="60" w:before="60" w:lineRule="auto"/>
        <w:rPr>
          <w:color w:val="616061"/>
        </w:rPr>
      </w:pPr>
      <w:r w:rsidDel="00000000" w:rsidR="00000000" w:rsidRPr="00000000">
        <w:rPr>
          <w:b w:val="1"/>
          <w:bCs w:val="1"/>
          <w:color w:val="616061"/>
          <w:rtl w:val="0"/>
        </w:rPr>
        <w:t xml:space="preserve">Investment Services:</w:t>
      </w:r>
      <w:r w:rsidDel="00000000" w:rsidR="00000000" w:rsidRPr="00000000">
        <w:rPr>
          <w:color w:val="616061"/>
          <w:rtl w:val="0"/>
        </w:rPr>
        <w:t xml:space="preserve"> They provide customized, discretionary investment management tailored to the specific regulatory, risk, and liquidity requirements of captive insurance portfolios.</w:t>
      </w:r>
    </w:p>
    <w:p w:rsidR="00000000" w:rsidDel="00000000" w:rsidP="00000000" w:rsidRDefault="00000000" w:rsidRPr="00000000" w14:paraId="0000000B">
      <w:pPr>
        <w:spacing w:after="60" w:before="60" w:lineRule="auto"/>
        <w:rPr>
          <w:color w:val="616061"/>
        </w:rPr>
      </w:pPr>
      <w:r w:rsidDel="00000000" w:rsidR="00000000" w:rsidRPr="00000000">
        <w:rPr>
          <w:b w:val="1"/>
          <w:bCs w:val="1"/>
          <w:color w:val="616061"/>
          <w:rtl w:val="0"/>
        </w:rPr>
        <w:t xml:space="preserve">Investment Strategies:</w:t>
      </w:r>
      <w:r w:rsidDel="00000000" w:rsidR="00000000" w:rsidRPr="00000000">
        <w:rPr>
          <w:color w:val="616061"/>
          <w:rtl w:val="0"/>
        </w:rPr>
        <w:t xml:space="preserve"> They offer a range of active and passive solutions spanning the full risk spectrum — cash management, investment-grade bonds, high-yield bonds, and equities. This "cash to equities" spectrum is notable because many captives need conservative liquidity-oriented portfolios, but Performa can serve those with higher risk tolerance as well.</w:t>
      </w:r>
    </w:p>
    <w:p w:rsidR="00000000" w:rsidDel="00000000" w:rsidP="00000000" w:rsidRDefault="00000000" w:rsidRPr="00000000" w14:paraId="0000000C">
      <w:pPr>
        <w:spacing w:after="60" w:before="60" w:lineRule="auto"/>
        <w:rPr>
          <w:color w:val="616061"/>
        </w:rPr>
      </w:pPr>
      <w:r w:rsidDel="00000000" w:rsidR="00000000" w:rsidRPr="00000000">
        <w:rPr>
          <w:b w:val="1"/>
          <w:bCs w:val="1"/>
          <w:color w:val="616061"/>
          <w:rtl w:val="0"/>
        </w:rPr>
        <w:t xml:space="preserve">Client Service Program:</w:t>
      </w:r>
      <w:r w:rsidDel="00000000" w:rsidR="00000000" w:rsidRPr="00000000">
        <w:rPr>
          <w:color w:val="616061"/>
          <w:rtl w:val="0"/>
        </w:rPr>
        <w:t xml:space="preserve"> A high-touch, proactive partnership model with open dialogue for clients and their service providers (auditors, captive managers, regulators, etc.). This is a differentiator they lean into heavily — they emphasize that relationship and communication quality is a hallmark of their approach.</w:t>
      </w:r>
    </w:p>
    <w:p w:rsidR="00000000" w:rsidDel="00000000" w:rsidP="00000000" w:rsidRDefault="00000000" w:rsidRPr="00000000" w14:paraId="0000000D">
      <w:pPr>
        <w:spacing w:after="60" w:before="60" w:lineRule="auto"/>
        <w:rPr>
          <w:color w:val="616061"/>
        </w:rPr>
      </w:pPr>
      <w:r w:rsidDel="00000000" w:rsidR="00000000" w:rsidRPr="00000000">
        <w:rPr>
          <w:b w:val="1"/>
          <w:bCs w:val="1"/>
          <w:color w:val="616061"/>
          <w:rtl w:val="0"/>
        </w:rPr>
        <w:t xml:space="preserve">Reporting &amp; Analytics:</w:t>
      </w:r>
      <w:r w:rsidDel="00000000" w:rsidR="00000000" w:rsidRPr="00000000">
        <w:rPr>
          <w:color w:val="616061"/>
          <w:rtl w:val="0"/>
        </w:rPr>
        <w:t xml:space="preserve"> They provide portfolio reporting through a </w:t>
      </w:r>
      <w:r w:rsidDel="00000000" w:rsidR="00000000" w:rsidRPr="00000000">
        <w:rPr>
          <w:b w:val="1"/>
          <w:bCs w:val="1"/>
          <w:color w:val="616061"/>
          <w:rtl w:val="0"/>
        </w:rPr>
        <w:t xml:space="preserve">relationship with Clearwater Analytics</w:t>
      </w:r>
      <w:r w:rsidDel="00000000" w:rsidR="00000000" w:rsidRPr="00000000">
        <w:rPr>
          <w:color w:val="616061"/>
          <w:rtl w:val="0"/>
        </w:rPr>
        <w:t xml:space="preserve">, a leading insurance investment accounting and analytics platform. This is a meaningful digital infrastructure investment and indicates they are leveraging third-party fintech to enhance reporting transparency for clients.</w:t>
      </w:r>
    </w:p>
    <w:p w:rsidR="00000000" w:rsidDel="00000000" w:rsidP="00000000" w:rsidRDefault="00000000" w:rsidRPr="00000000" w14:paraId="0000000E">
      <w:pPr>
        <w:spacing w:after="60" w:before="60" w:lineRule="auto"/>
        <w:rPr>
          <w:color w:val="616061"/>
        </w:rPr>
      </w:pPr>
      <w:r w:rsidDel="00000000" w:rsidR="00000000" w:rsidRPr="00000000">
        <w:rPr>
          <w:b w:val="1"/>
          <w:bCs w:val="1"/>
          <w:color w:val="616061"/>
          <w:rtl w:val="0"/>
        </w:rPr>
        <w:t xml:space="preserve">Thought Leadership &amp; Insights:</w:t>
      </w:r>
      <w:r w:rsidDel="00000000" w:rsidR="00000000" w:rsidRPr="00000000">
        <w:rPr>
          <w:color w:val="616061"/>
          <w:rtl w:val="0"/>
        </w:rPr>
        <w:t xml:space="preserve"> They publish regularly — Quarterly Market Updates (5-page quarterly overviews), Market Perspectives (editorial-style articles on financial markets), and a </w:t>
      </w:r>
      <w:r w:rsidDel="00000000" w:rsidR="00000000" w:rsidRPr="00000000">
        <w:rPr>
          <w:b w:val="1"/>
          <w:bCs w:val="1"/>
          <w:color w:val="616061"/>
          <w:rtl w:val="0"/>
        </w:rPr>
        <w:t xml:space="preserve">Fed Translation Dashboard</w:t>
      </w:r>
      <w:r w:rsidDel="00000000" w:rsidR="00000000" w:rsidRPr="00000000">
        <w:rPr>
          <w:color w:val="616061"/>
          <w:rtl w:val="0"/>
        </w:rPr>
        <w:t xml:space="preserve"> (published after every FOMC meeting to help captive managers understand monetary policy). This content marketing approach positions them as a trusted advisor, not just a manager.</w:t>
      </w:r>
    </w:p>
    <w:p w:rsidR="00000000" w:rsidDel="00000000" w:rsidP="00000000" w:rsidRDefault="00000000" w:rsidRPr="00000000" w14:paraId="0000000F">
      <w:pPr>
        <w:spacing w:after="60" w:before="60" w:lineRule="auto"/>
        <w:rPr>
          <w:color w:val="616061"/>
        </w:rPr>
      </w:pPr>
      <w:r w:rsidDel="00000000" w:rsidR="00000000" w:rsidRPr="00000000">
        <w:rPr>
          <w:color w:val="616061"/>
          <w:rtl w:val="0"/>
        </w:rPr>
        <w:t xml:space="preserve">AI &amp; Digital Transformation</w:t>
      </w:r>
    </w:p>
    <w:p w:rsidR="00000000" w:rsidDel="00000000" w:rsidP="00000000" w:rsidRDefault="00000000" w:rsidRPr="00000000" w14:paraId="00000010">
      <w:pPr>
        <w:spacing w:after="60" w:before="60" w:lineRule="auto"/>
        <w:rPr>
          <w:color w:val="616061"/>
        </w:rPr>
      </w:pPr>
      <w:r w:rsidDel="00000000" w:rsidR="00000000" w:rsidRPr="00000000">
        <w:rPr>
          <w:color w:val="616061"/>
          <w:rtl w:val="0"/>
        </w:rPr>
        <w:t xml:space="preserve">There is </w:t>
      </w:r>
      <w:r w:rsidDel="00000000" w:rsidR="00000000" w:rsidRPr="00000000">
        <w:rPr>
          <w:b w:val="1"/>
          <w:bCs w:val="1"/>
          <w:color w:val="616061"/>
          <w:rtl w:val="0"/>
        </w:rPr>
        <w:t xml:space="preserve">no public evidence</w:t>
      </w:r>
      <w:r w:rsidDel="00000000" w:rsidR="00000000" w:rsidRPr="00000000">
        <w:rPr>
          <w:color w:val="616061"/>
          <w:rtl w:val="0"/>
        </w:rPr>
        <w:t xml:space="preserve"> of Performa running proprietary AI or digital transformation programs internally — they are a boutique firm (~11 team members visible on their website) and their technology footprint is lean. However, several important dynamics are at play in their space:</w:t>
      </w:r>
    </w:p>
    <w:p w:rsidR="00000000" w:rsidDel="00000000" w:rsidP="00000000" w:rsidRDefault="00000000" w:rsidRPr="00000000" w14:paraId="00000011">
      <w:pPr>
        <w:spacing w:after="60" w:before="60" w:lineRule="auto"/>
        <w:rPr>
          <w:color w:val="616061"/>
        </w:rPr>
      </w:pPr>
      <w:r w:rsidDel="00000000" w:rsidR="00000000" w:rsidRPr="00000000">
        <w:rPr>
          <w:color w:val="616061"/>
          <w:rtl w:val="0"/>
        </w:rPr>
        <w:t xml:space="preserve">Their use of </w:t>
      </w:r>
      <w:r w:rsidDel="00000000" w:rsidR="00000000" w:rsidRPr="00000000">
        <w:rPr>
          <w:b w:val="1"/>
          <w:bCs w:val="1"/>
          <w:color w:val="616061"/>
          <w:rtl w:val="0"/>
        </w:rPr>
        <w:t xml:space="preserve">Clearwater Analytics</w:t>
      </w:r>
      <w:r w:rsidDel="00000000" w:rsidR="00000000" w:rsidRPr="00000000">
        <w:rPr>
          <w:color w:val="616061"/>
          <w:rtl w:val="0"/>
        </w:rPr>
        <w:t xml:space="preserve"> for investment reporting is the clearest digital infrastructure investment. Clearwater is a sophisticated SaaS platform used widely by insurance companies for portfolio transparency and compliance reporting.</w:t>
      </w:r>
    </w:p>
    <w:p w:rsidR="00000000" w:rsidDel="00000000" w:rsidP="00000000" w:rsidRDefault="00000000" w:rsidRPr="00000000" w14:paraId="00000012">
      <w:pPr>
        <w:spacing w:after="60" w:before="60" w:lineRule="auto"/>
        <w:rPr>
          <w:color w:val="616061"/>
        </w:rPr>
      </w:pPr>
      <w:r w:rsidDel="00000000" w:rsidR="00000000" w:rsidRPr="00000000">
        <w:rPr>
          <w:color w:val="616061"/>
          <w:rtl w:val="0"/>
        </w:rPr>
        <w:t xml:space="preserve">The captive insurance industry broadly is undergoing significant technology pressure. Industry publications (</w:t>
      </w:r>
      <w:hyperlink r:id="rId7">
        <w:r w:rsidDel="00000000" w:rsidR="00000000" w:rsidRPr="00000000">
          <w:rPr>
            <w:color w:val="1264a3"/>
            <w:rtl w:val="0"/>
          </w:rPr>
          <w:t xml:space="preserve">Captive.com</w:t>
        </w:r>
      </w:hyperlink>
      <w:r w:rsidDel="00000000" w:rsidR="00000000" w:rsidRPr="00000000">
        <w:rPr>
          <w:color w:val="616061"/>
          <w:rtl w:val="0"/>
        </w:rPr>
        <w:t xml:space="preserve">, Captive International) highlight that AI is becoming a top topic for captives — particularly around </w:t>
      </w:r>
      <w:r w:rsidDel="00000000" w:rsidR="00000000" w:rsidRPr="00000000">
        <w:rPr>
          <w:b w:val="1"/>
          <w:bCs w:val="1"/>
          <w:color w:val="616061"/>
          <w:rtl w:val="0"/>
        </w:rPr>
        <w:t xml:space="preserve">data quality, automated reporting, and risk modeling</w:t>
      </w:r>
      <w:r w:rsidDel="00000000" w:rsidR="00000000" w:rsidRPr="00000000">
        <w:rPr>
          <w:color w:val="616061"/>
          <w:rtl w:val="0"/>
        </w:rPr>
        <w:t xml:space="preserve">.</w:t>
      </w:r>
    </w:p>
    <w:p w:rsidR="00000000" w:rsidDel="00000000" w:rsidP="00000000" w:rsidRDefault="00000000" w:rsidRPr="00000000" w14:paraId="00000013">
      <w:pPr>
        <w:spacing w:after="60" w:before="60" w:lineRule="auto"/>
        <w:rPr>
          <w:color w:val="616061"/>
        </w:rPr>
      </w:pPr>
      <w:r w:rsidDel="00000000" w:rsidR="00000000" w:rsidRPr="00000000">
        <w:rPr>
          <w:color w:val="616061"/>
          <w:rtl w:val="0"/>
        </w:rPr>
        <w:t xml:space="preserve">A January 2026 Tech Times article specifically notes that </w:t>
      </w:r>
      <w:r w:rsidDel="00000000" w:rsidR="00000000" w:rsidRPr="00000000">
        <w:rPr>
          <w:b w:val="1"/>
          <w:bCs w:val="1"/>
          <w:color w:val="616061"/>
          <w:rtl w:val="0"/>
        </w:rPr>
        <w:t xml:space="preserve">Agentic AI is beginning to reshape the captive insurance industry</w:t>
      </w:r>
      <w:r w:rsidDel="00000000" w:rsidR="00000000" w:rsidRPr="00000000">
        <w:rPr>
          <w:color w:val="616061"/>
          <w:rtl w:val="0"/>
        </w:rPr>
        <w:t xml:space="preserve">, with technology platforms cutting operational overhead and democratizing risk management for mid-market captives. This is highly relevant context to bring to the conversation.</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100" w:before="100" w:lineRule="auto"/>
        <w:ind w:left="1080" w:hanging="360"/>
        <w:rPr>
          <w:color w:val="1d1c1d"/>
        </w:rPr>
      </w:pPr>
      <w:r w:rsidDel="00000000" w:rsidR="00000000" w:rsidRPr="00000000">
        <w:rPr>
          <w:color w:val="1d1c1d"/>
          <w:rtl w:val="0"/>
        </w:rPr>
        <w:t xml:space="preserve">Performa's AM Best commentary notes that many captives have </w:t>
      </w:r>
      <w:r w:rsidDel="00000000" w:rsidR="00000000" w:rsidRPr="00000000">
        <w:rPr>
          <w:b w:val="1"/>
          <w:bCs w:val="1"/>
          <w:color w:val="1d1c1d"/>
          <w:rtl w:val="0"/>
        </w:rPr>
        <w:t xml:space="preserve">tighter investment constraints and fewer lines of business</w:t>
      </w:r>
      <w:r w:rsidDel="00000000" w:rsidR="00000000" w:rsidRPr="00000000">
        <w:rPr>
          <w:color w:val="1d1c1d"/>
          <w:rtl w:val="0"/>
        </w:rPr>
        <w:t xml:space="preserve"> than traditional insurers — this creates a well-defined, bounded problem space that is actually highly amenable to AI-assisted portfolio management and client reporting.</w:t>
      </w:r>
    </w:p>
    <w:p w:rsidR="00000000" w:rsidDel="00000000" w:rsidP="00000000" w:rsidRDefault="00000000" w:rsidRPr="00000000" w14:paraId="00000015">
      <w:pPr>
        <w:spacing w:after="60" w:before="60" w:lineRule="auto"/>
        <w:rPr>
          <w:color w:val="616061"/>
        </w:rPr>
      </w:pPr>
      <w:r w:rsidDel="00000000" w:rsidR="00000000" w:rsidRPr="00000000">
        <w:rPr>
          <w:rtl w:val="0"/>
        </w:rPr>
      </w:r>
    </w:p>
    <w:p w:rsidR="00000000" w:rsidDel="00000000" w:rsidP="00000000" w:rsidRDefault="00000000" w:rsidRPr="00000000" w14:paraId="00000016">
      <w:pPr>
        <w:spacing w:after="60" w:before="60" w:lineRule="auto"/>
        <w:rPr>
          <w:color w:val="616061"/>
        </w:rPr>
      </w:pPr>
      <w:r w:rsidDel="00000000" w:rsidR="00000000" w:rsidRPr="00000000">
        <w:rPr>
          <w:rtl w:val="0"/>
        </w:rPr>
      </w:r>
    </w:p>
    <w:p w:rsidR="00000000" w:rsidDel="00000000" w:rsidP="00000000" w:rsidRDefault="00000000" w:rsidRPr="00000000" w14:paraId="00000017">
      <w:pPr>
        <w:spacing w:after="60" w:before="60" w:lineRule="auto"/>
        <w:rPr>
          <w:color w:val="616061"/>
        </w:rPr>
      </w:pPr>
      <w:r w:rsidDel="00000000" w:rsidR="00000000" w:rsidRPr="00000000">
        <w:rPr>
          <w:color w:val="616061"/>
        </w:rPr>
        <w:drawing>
          <wp:inline distB="114300" distT="114300" distL="114300" distR="114300">
            <wp:extent cx="165100" cy="165100"/>
            <wp:effectExtent b="0" l="0" r="0" t="0"/>
            <wp:docPr descr=":bust_in_silhouette:" id="2" name="image1.png"/>
            <a:graphic>
              <a:graphicData uri="http://schemas.openxmlformats.org/drawingml/2006/picture">
                <pic:pic>
                  <pic:nvPicPr>
                    <pic:cNvPr descr=":bust_in_silhouette:" id="0" name="image1.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color w:val="616061"/>
          <w:rtl w:val="0"/>
        </w:rPr>
        <w:t xml:space="preserve"> DAVID KILBORN, CFA — PROFILE</w:t>
      </w:r>
    </w:p>
    <w:p w:rsidR="00000000" w:rsidDel="00000000" w:rsidP="00000000" w:rsidRDefault="00000000" w:rsidRPr="00000000" w14:paraId="00000018">
      <w:pPr>
        <w:spacing w:after="60" w:before="60" w:lineRule="auto"/>
        <w:rPr>
          <w:color w:val="616061"/>
        </w:rPr>
      </w:pPr>
      <w:r w:rsidDel="00000000" w:rsidR="00000000" w:rsidRPr="00000000">
        <w:rPr>
          <w:color w:val="616061"/>
          <w:rtl w:val="0"/>
        </w:rPr>
        <w:t xml:space="preserve">Role &amp; Titles</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b w:val="1"/>
          <w:bCs w:val="1"/>
          <w:color w:val="1d1c1d"/>
          <w:rtl w:val="0"/>
        </w:rPr>
        <w:t xml:space="preserve">Chief Investment Officer (CIO)</w:t>
      </w:r>
      <w:r w:rsidDel="00000000" w:rsidR="00000000" w:rsidRPr="00000000">
        <w:rPr>
          <w:color w:val="1d1c1d"/>
          <w:rtl w:val="0"/>
        </w:rPr>
        <w:t xml:space="preserve"> — Performa LTD (all entities)</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b w:val="1"/>
          <w:bCs w:val="1"/>
          <w:color w:val="1d1c1d"/>
          <w:rtl w:val="0"/>
        </w:rPr>
        <w:t xml:space="preserve">President</w:t>
      </w:r>
      <w:r w:rsidDel="00000000" w:rsidR="00000000" w:rsidRPr="00000000">
        <w:rPr>
          <w:color w:val="1d1c1d"/>
          <w:rtl w:val="0"/>
        </w:rPr>
        <w:t xml:space="preserve"> — Performa Limited (US), LLC (the Charleston, SC entity)</w:t>
      </w:r>
    </w:p>
    <w:p w:rsidR="00000000" w:rsidDel="00000000" w:rsidP="00000000" w:rsidRDefault="00000000" w:rsidRPr="00000000" w14:paraId="0000001B">
      <w:pPr>
        <w:spacing w:after="60" w:before="60" w:lineRule="auto"/>
        <w:rPr>
          <w:color w:val="616061"/>
        </w:rPr>
      </w:pPr>
      <w:r w:rsidDel="00000000" w:rsidR="00000000" w:rsidRPr="00000000">
        <w:rPr>
          <w:b w:val="1"/>
          <w:bCs w:val="1"/>
          <w:color w:val="616061"/>
          <w:rtl w:val="0"/>
        </w:rPr>
        <w:t xml:space="preserve">Chair</w:t>
      </w:r>
      <w:r w:rsidDel="00000000" w:rsidR="00000000" w:rsidRPr="00000000">
        <w:rPr>
          <w:color w:val="616061"/>
          <w:rtl w:val="0"/>
        </w:rPr>
        <w:t xml:space="preserve"> — Performa's Investment Policy Group (IPG)</w:t>
      </w:r>
    </w:p>
    <w:p w:rsidR="00000000" w:rsidDel="00000000" w:rsidP="00000000" w:rsidRDefault="00000000" w:rsidRPr="00000000" w14:paraId="0000001C">
      <w:pPr>
        <w:spacing w:after="60" w:before="60" w:lineRule="auto"/>
        <w:rPr>
          <w:color w:val="616061"/>
        </w:rPr>
      </w:pPr>
      <w:r w:rsidDel="00000000" w:rsidR="00000000" w:rsidRPr="00000000">
        <w:rPr>
          <w:color w:val="616061"/>
          <w:rtl w:val="0"/>
        </w:rPr>
        <w:t xml:space="preserve">He leads the portfolio management team</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100" w:before="100" w:lineRule="auto"/>
        <w:ind w:left="1080" w:hanging="360"/>
        <w:rPr>
          <w:color w:val="1d1c1d"/>
        </w:rPr>
      </w:pPr>
      <w:r w:rsidDel="00000000" w:rsidR="00000000" w:rsidRPr="00000000">
        <w:rPr>
          <w:color w:val="1d1c1d"/>
          <w:rtl w:val="0"/>
        </w:rPr>
        <w:t xml:space="preserve">Works out of the </w:t>
      </w:r>
      <w:r w:rsidDel="00000000" w:rsidR="00000000" w:rsidRPr="00000000">
        <w:rPr>
          <w:b w:val="1"/>
          <w:bCs w:val="1"/>
          <w:color w:val="1d1c1d"/>
          <w:rtl w:val="0"/>
        </w:rPr>
        <w:t xml:space="preserve">Charleston, South Carolina</w:t>
      </w:r>
      <w:r w:rsidDel="00000000" w:rsidR="00000000" w:rsidRPr="00000000">
        <w:rPr>
          <w:color w:val="1d1c1d"/>
          <w:rtl w:val="0"/>
        </w:rPr>
        <w:t xml:space="preserve"> office</w:t>
      </w:r>
    </w:p>
    <w:p w:rsidR="00000000" w:rsidDel="00000000" w:rsidP="00000000" w:rsidRDefault="00000000" w:rsidRPr="00000000" w14:paraId="0000001E">
      <w:pPr>
        <w:spacing w:after="60" w:before="60" w:lineRule="auto"/>
        <w:rPr>
          <w:color w:val="616061"/>
        </w:rPr>
      </w:pPr>
      <w:r w:rsidDel="00000000" w:rsidR="00000000" w:rsidRPr="00000000">
        <w:rPr>
          <w:color w:val="616061"/>
          <w:rtl w:val="0"/>
        </w:rPr>
        <w:t xml:space="preserve">Investment Responsibilities</w:t>
      </w:r>
    </w:p>
    <w:p w:rsidR="00000000" w:rsidDel="00000000" w:rsidP="00000000" w:rsidRDefault="00000000" w:rsidRPr="00000000" w14:paraId="0000001F">
      <w:pPr>
        <w:spacing w:after="60" w:before="60" w:lineRule="auto"/>
        <w:rPr>
          <w:color w:val="616061"/>
        </w:rPr>
      </w:pPr>
      <w:r w:rsidDel="00000000" w:rsidR="00000000" w:rsidRPr="00000000">
        <w:rPr>
          <w:color w:val="616061"/>
          <w:rtl w:val="0"/>
        </w:rPr>
        <w:t xml:space="preserve">His specific portfolio responsibilities span: asset allocation, oversight of external managers, sector allocation, duration management, and yield curve positioning for investment-grade bond portfolios.</w:t>
      </w:r>
    </w:p>
    <w:p w:rsidR="00000000" w:rsidDel="00000000" w:rsidP="00000000" w:rsidRDefault="00000000" w:rsidRPr="00000000" w14:paraId="00000020">
      <w:pPr>
        <w:spacing w:after="60" w:before="60" w:lineRule="auto"/>
        <w:rPr>
          <w:color w:val="616061"/>
        </w:rPr>
      </w:pPr>
      <w:r w:rsidDel="00000000" w:rsidR="00000000" w:rsidRPr="00000000">
        <w:rPr>
          <w:color w:val="616061"/>
          <w:rtl w:val="0"/>
        </w:rPr>
        <w:t xml:space="preserve">Background &amp; Experience</w:t>
      </w:r>
    </w:p>
    <w:p w:rsidR="00000000" w:rsidDel="00000000" w:rsidP="00000000" w:rsidRDefault="00000000" w:rsidRPr="00000000" w14:paraId="00000021">
      <w:pPr>
        <w:spacing w:after="60" w:before="60" w:lineRule="auto"/>
        <w:rPr>
          <w:color w:val="616061"/>
        </w:rPr>
      </w:pPr>
      <w:r w:rsidDel="00000000" w:rsidR="00000000" w:rsidRPr="00000000">
        <w:rPr>
          <w:color w:val="616061"/>
          <w:rtl w:val="0"/>
        </w:rPr>
        <w:t xml:space="preserve">David has </w:t>
      </w:r>
      <w:r w:rsidDel="00000000" w:rsidR="00000000" w:rsidRPr="00000000">
        <w:rPr>
          <w:b w:val="1"/>
          <w:bCs w:val="1"/>
          <w:color w:val="616061"/>
          <w:rtl w:val="0"/>
        </w:rPr>
        <w:t xml:space="preserve">30+ years of experience</w:t>
      </w:r>
      <w:r w:rsidDel="00000000" w:rsidR="00000000" w:rsidRPr="00000000">
        <w:rPr>
          <w:color w:val="616061"/>
          <w:rtl w:val="0"/>
        </w:rPr>
        <w:t xml:space="preserve"> in fixed income markets — he is a true domain expert. His career trajectory is impressive:</w:t>
      </w:r>
    </w:p>
    <w:p w:rsidR="00000000" w:rsidDel="00000000" w:rsidP="00000000" w:rsidRDefault="00000000" w:rsidRPr="00000000" w14:paraId="00000022">
      <w:pPr>
        <w:spacing w:after="60" w:before="60" w:lineRule="auto"/>
        <w:rPr>
          <w:color w:val="616061"/>
        </w:rPr>
      </w:pPr>
      <w:r w:rsidDel="00000000" w:rsidR="00000000" w:rsidRPr="00000000">
        <w:rPr>
          <w:color w:val="616061"/>
          <w:rtl w:val="0"/>
        </w:rPr>
        <w:t xml:space="preserve">Started at </w:t>
      </w:r>
      <w:r w:rsidDel="00000000" w:rsidR="00000000" w:rsidRPr="00000000">
        <w:rPr>
          <w:b w:val="1"/>
          <w:bCs w:val="1"/>
          <w:color w:val="616061"/>
          <w:rtl w:val="0"/>
        </w:rPr>
        <w:t xml:space="preserve">Manufacturers Hanover</w:t>
      </w:r>
      <w:r w:rsidDel="00000000" w:rsidR="00000000" w:rsidRPr="00000000">
        <w:rPr>
          <w:color w:val="616061"/>
          <w:rtl w:val="0"/>
        </w:rPr>
        <w:t xml:space="preserve"> in New York City in the Emerging Markets Group</w:t>
      </w:r>
    </w:p>
    <w:p w:rsidR="00000000" w:rsidDel="00000000" w:rsidP="00000000" w:rsidRDefault="00000000" w:rsidRPr="00000000" w14:paraId="00000023">
      <w:pPr>
        <w:spacing w:after="60" w:before="60" w:lineRule="auto"/>
        <w:rPr>
          <w:b w:val="1"/>
          <w:bCs w:val="1"/>
          <w:color w:val="616061"/>
        </w:rPr>
      </w:pPr>
      <w:r w:rsidDel="00000000" w:rsidR="00000000" w:rsidRPr="00000000">
        <w:rPr>
          <w:color w:val="616061"/>
          <w:rtl w:val="0"/>
        </w:rPr>
        <w:t xml:space="preserve">Traded emerging market and non-dollar securities at </w:t>
      </w:r>
      <w:r w:rsidDel="00000000" w:rsidR="00000000" w:rsidRPr="00000000">
        <w:rPr>
          <w:b w:val="1"/>
          <w:bCs w:val="1"/>
          <w:color w:val="616061"/>
          <w:rtl w:val="0"/>
        </w:rPr>
        <w:t xml:space="preserve">Chemical Bank</w:t>
      </w:r>
      <w:r w:rsidDel="00000000" w:rsidR="00000000" w:rsidRPr="00000000">
        <w:rPr>
          <w:color w:val="616061"/>
          <w:rtl w:val="0"/>
        </w:rPr>
        <w:t xml:space="preserve">, </w:t>
      </w:r>
      <w:r w:rsidDel="00000000" w:rsidR="00000000" w:rsidRPr="00000000">
        <w:rPr>
          <w:b w:val="1"/>
          <w:bCs w:val="1"/>
          <w:color w:val="616061"/>
          <w:rtl w:val="0"/>
        </w:rPr>
        <w:t xml:space="preserve">Midland Global Markets (HSBC)</w:t>
      </w:r>
      <w:r w:rsidDel="00000000" w:rsidR="00000000" w:rsidRPr="00000000">
        <w:rPr>
          <w:color w:val="616061"/>
          <w:rtl w:val="0"/>
        </w:rPr>
        <w:t xml:space="preserve">, and </w:t>
      </w:r>
      <w:r w:rsidDel="00000000" w:rsidR="00000000" w:rsidRPr="00000000">
        <w:rPr>
          <w:b w:val="1"/>
          <w:bCs w:val="1"/>
          <w:color w:val="616061"/>
          <w:rtl w:val="0"/>
        </w:rPr>
        <w:t xml:space="preserve">NationsBank (Bank of America)</w:t>
      </w:r>
    </w:p>
    <w:p w:rsidR="00000000" w:rsidDel="00000000" w:rsidP="00000000" w:rsidRDefault="00000000" w:rsidRPr="00000000" w14:paraId="00000024">
      <w:pPr>
        <w:spacing w:after="60" w:before="60" w:lineRule="auto"/>
        <w:rPr>
          <w:b w:val="1"/>
          <w:bCs w:val="1"/>
          <w:color w:val="616061"/>
        </w:rPr>
      </w:pPr>
      <w:r w:rsidDel="00000000" w:rsidR="00000000" w:rsidRPr="00000000">
        <w:rPr>
          <w:color w:val="616061"/>
          <w:rtl w:val="0"/>
        </w:rPr>
        <w:t xml:space="preserve">Joined Performa in </w:t>
      </w:r>
      <w:r w:rsidDel="00000000" w:rsidR="00000000" w:rsidRPr="00000000">
        <w:rPr>
          <w:b w:val="1"/>
          <w:bCs w:val="1"/>
          <w:color w:val="616061"/>
          <w:rtl w:val="0"/>
        </w:rPr>
        <w:t xml:space="preserve">2011</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100" w:before="100" w:lineRule="auto"/>
        <w:ind w:left="1080" w:hanging="360"/>
        <w:rPr>
          <w:color w:val="1d1c1d"/>
        </w:rPr>
      </w:pPr>
      <w:r w:rsidDel="00000000" w:rsidR="00000000" w:rsidRPr="00000000">
        <w:rPr>
          <w:color w:val="1d1c1d"/>
          <w:rtl w:val="0"/>
        </w:rPr>
        <w:t xml:space="preserve">Prior to Performa, he was </w:t>
      </w:r>
      <w:r w:rsidDel="00000000" w:rsidR="00000000" w:rsidRPr="00000000">
        <w:rPr>
          <w:b w:val="1"/>
          <w:bCs w:val="1"/>
          <w:color w:val="1d1c1d"/>
          <w:rtl w:val="0"/>
        </w:rPr>
        <w:t xml:space="preserve">CIO of Dwight Asset Management</w:t>
      </w:r>
      <w:r w:rsidDel="00000000" w:rsidR="00000000" w:rsidRPr="00000000">
        <w:rPr>
          <w:color w:val="1d1c1d"/>
          <w:rtl w:val="0"/>
        </w:rPr>
        <w:t xml:space="preserve">, where he was responsible for </w:t>
      </w:r>
      <w:r w:rsidDel="00000000" w:rsidR="00000000" w:rsidRPr="00000000">
        <w:rPr>
          <w:b w:val="1"/>
          <w:bCs w:val="1"/>
          <w:color w:val="1d1c1d"/>
          <w:rtl w:val="0"/>
        </w:rPr>
        <w:t xml:space="preserve">$75 billion in institutional fixed income assets</w:t>
      </w:r>
      <w:r w:rsidDel="00000000" w:rsidR="00000000" w:rsidRPr="00000000">
        <w:rPr>
          <w:color w:val="1d1c1d"/>
          <w:rtl w:val="0"/>
        </w:rPr>
        <w:t xml:space="preserve"> — a very significant mandate</w:t>
      </w:r>
    </w:p>
    <w:p w:rsidR="00000000" w:rsidDel="00000000" w:rsidP="00000000" w:rsidRDefault="00000000" w:rsidRPr="00000000" w14:paraId="00000026">
      <w:pPr>
        <w:spacing w:after="60" w:before="60" w:lineRule="auto"/>
        <w:rPr>
          <w:color w:val="616061"/>
        </w:rPr>
      </w:pPr>
      <w:r w:rsidDel="00000000" w:rsidR="00000000" w:rsidRPr="00000000">
        <w:rPr>
          <w:color w:val="616061"/>
          <w:rtl w:val="0"/>
        </w:rPr>
        <w:t xml:space="preserve">Education &amp; Credentials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B.A. in Economics from </w:t>
      </w:r>
      <w:r w:rsidDel="00000000" w:rsidR="00000000" w:rsidRPr="00000000">
        <w:rPr>
          <w:b w:val="1"/>
          <w:bCs w:val="1"/>
          <w:color w:val="1d1c1d"/>
          <w:rtl w:val="0"/>
        </w:rPr>
        <w:t xml:space="preserve">Trinity College</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b w:val="1"/>
          <w:bCs w:val="1"/>
          <w:color w:val="1d1c1d"/>
          <w:rtl w:val="0"/>
        </w:rPr>
        <w:t xml:space="preserve">CFA® charterholder</w:t>
      </w:r>
      <w:r w:rsidDel="00000000" w:rsidR="00000000" w:rsidRPr="00000000">
        <w:rPr>
          <w:color w:val="1d1c1d"/>
          <w:rtl w:val="0"/>
        </w:rPr>
        <w:t xml:space="preserve"> (Chartered Financial Analyst — the gold standard credential in investment management, requiring passing three rigorous exams plus 4,000+ hours of qualified experience)</w:t>
      </w:r>
    </w:p>
    <w:p w:rsidR="00000000" w:rsidDel="00000000" w:rsidP="00000000" w:rsidRDefault="00000000" w:rsidRPr="00000000" w14:paraId="00000029">
      <w:pPr>
        <w:spacing w:after="60" w:before="60" w:lineRule="auto"/>
        <w:rPr>
          <w:color w:val="616061"/>
        </w:rPr>
      </w:pPr>
      <w:r w:rsidDel="00000000" w:rsidR="00000000" w:rsidRPr="00000000">
        <w:rPr>
          <w:color w:val="616061"/>
          <w:rtl w:val="0"/>
        </w:rPr>
        <w:t xml:space="preserve">Speaking &amp; Industry Profile</w:t>
      </w:r>
    </w:p>
    <w:p w:rsidR="00000000" w:rsidDel="00000000" w:rsidP="00000000" w:rsidRDefault="00000000" w:rsidRPr="00000000" w14:paraId="0000002A">
      <w:pPr>
        <w:spacing w:after="60" w:before="60" w:lineRule="auto"/>
        <w:rPr>
          <w:color w:val="616061"/>
        </w:rPr>
      </w:pPr>
      <w:r w:rsidDel="00000000" w:rsidR="00000000" w:rsidRPr="00000000">
        <w:rPr>
          <w:color w:val="616061"/>
          <w:rtl w:val="0"/>
        </w:rPr>
        <w:t xml:space="preserve">David </w:t>
      </w:r>
      <w:r w:rsidDel="00000000" w:rsidR="00000000" w:rsidRPr="00000000">
        <w:rPr>
          <w:b w:val="1"/>
          <w:bCs w:val="1"/>
          <w:color w:val="616061"/>
          <w:rtl w:val="0"/>
        </w:rPr>
        <w:t xml:space="preserve">frequently speaks at captive insurance conferences and industry events</w:t>
      </w:r>
      <w:r w:rsidDel="00000000" w:rsidR="00000000" w:rsidRPr="00000000">
        <w:rPr>
          <w:color w:val="616061"/>
          <w:rtl w:val="0"/>
        </w:rPr>
        <w:t xml:space="preserve">, which means he is well-networked in the captive ecosystem. He is an established voice in the sector and likely values substantive, technically credible conversations.</w:t>
      </w:r>
    </w:p>
    <w:p w:rsidR="00000000" w:rsidDel="00000000" w:rsidP="00000000" w:rsidRDefault="00000000" w:rsidRPr="00000000" w14:paraId="0000002B">
      <w:pPr>
        <w:spacing w:after="60" w:before="60" w:lineRule="auto"/>
        <w:rPr>
          <w:color w:val="616061"/>
        </w:rPr>
      </w:pPr>
      <w:r w:rsidDel="00000000" w:rsidR="00000000" w:rsidRPr="00000000">
        <w:rPr>
          <w:color w:val="616061"/>
          <w:rtl w:val="0"/>
        </w:rPr>
        <w:t xml:space="preserve">Referral Context — Johnson Lambert</w:t>
      </w:r>
    </w:p>
    <w:p w:rsidR="00000000" w:rsidDel="00000000" w:rsidP="00000000" w:rsidRDefault="00000000" w:rsidRPr="00000000" w14:paraId="0000002C">
      <w:pPr>
        <w:spacing w:after="60" w:before="60" w:lineRule="auto"/>
        <w:rPr>
          <w:color w:val="616061"/>
        </w:rPr>
      </w:pPr>
      <w:r w:rsidDel="00000000" w:rsidR="00000000" w:rsidRPr="00000000">
        <w:rPr>
          <w:color w:val="616061"/>
          <w:rtl w:val="0"/>
        </w:rPr>
        <w:t xml:space="preserve">Johnson Lambert referred you, and this is important context. </w:t>
      </w:r>
      <w:r w:rsidDel="00000000" w:rsidR="00000000" w:rsidRPr="00000000">
        <w:rPr>
          <w:b w:val="1"/>
          <w:bCs w:val="1"/>
          <w:color w:val="616061"/>
          <w:rtl w:val="0"/>
        </w:rPr>
        <w:t xml:space="preserve">Johnson Lambert is one of the nation's largest insurance-focused CPA and consulting firms</w:t>
      </w:r>
      <w:r w:rsidDel="00000000" w:rsidR="00000000" w:rsidRPr="00000000">
        <w:rPr>
          <w:color w:val="616061"/>
          <w:rtl w:val="0"/>
        </w:rPr>
        <w:t xml:space="preserve">, specializing in audit, tax, and advisory services to the insurance industry. They serve </w:t>
      </w:r>
      <w:r w:rsidDel="00000000" w:rsidR="00000000" w:rsidRPr="00000000">
        <w:rPr>
          <w:b w:val="1"/>
          <w:bCs w:val="1"/>
          <w:color w:val="616061"/>
          <w:rtl w:val="0"/>
        </w:rPr>
        <w:t xml:space="preserve">750+ insurance entities</w:t>
      </w:r>
      <w:r w:rsidDel="00000000" w:rsidR="00000000" w:rsidRPr="00000000">
        <w:rPr>
          <w:color w:val="616061"/>
          <w:rtl w:val="0"/>
        </w:rPr>
        <w:t xml:space="preserve">, including captives, risk retention groups, and commercial insurers — and provide services to over </w:t>
      </w:r>
      <w:r w:rsidDel="00000000" w:rsidR="00000000" w:rsidRPr="00000000">
        <w:rPr>
          <w:b w:val="1"/>
          <w:bCs w:val="1"/>
          <w:color w:val="616061"/>
          <w:rtl w:val="0"/>
        </w:rPr>
        <w:t xml:space="preserve">250 captives and alternative risk entities</w:t>
      </w:r>
      <w:r w:rsidDel="00000000" w:rsidR="00000000" w:rsidRPr="00000000">
        <w:rPr>
          <w:color w:val="616061"/>
          <w:rtl w:val="0"/>
        </w:rPr>
        <w:t xml:space="preserve"> across many domiciles. They are a marquee firm in the captive space and a natural strategic partner/referral source for Performa, since they audit and advise many of the same captive clients. The fact that Johnson Lambert referred you signals credibility — David will likely respect that introduction and expect you to have domain fluency.</w:t>
      </w:r>
    </w:p>
    <w:p w:rsidR="00000000" w:rsidDel="00000000" w:rsidP="00000000" w:rsidRDefault="00000000" w:rsidRPr="00000000" w14:paraId="0000002D">
      <w:pPr>
        <w:spacing w:after="60" w:before="60" w:lineRule="auto"/>
        <w:rPr>
          <w:color w:val="616061"/>
        </w:rPr>
      </w:pPr>
      <w:r w:rsidDel="00000000" w:rsidR="00000000" w:rsidRPr="00000000">
        <w:rPr>
          <w:rtl w:val="0"/>
        </w:rPr>
      </w:r>
    </w:p>
    <w:p w:rsidR="00000000" w:rsidDel="00000000" w:rsidP="00000000" w:rsidRDefault="00000000" w:rsidRPr="00000000" w14:paraId="0000002E">
      <w:pPr>
        <w:spacing w:after="60" w:before="60" w:lineRule="auto"/>
        <w:rPr>
          <w:color w:val="616061"/>
        </w:rPr>
      </w:pPr>
      <w:r w:rsidDel="00000000" w:rsidR="00000000" w:rsidRPr="00000000">
        <w:rPr>
          <w:color w:val="616061"/>
        </w:rPr>
        <w:drawing>
          <wp:inline distB="114300" distT="114300" distL="114300" distR="114300">
            <wp:extent cx="165100" cy="165100"/>
            <wp:effectExtent b="0" l="0" r="0" t="0"/>
            <wp:docPr descr=":robot_face:" id="3" name="image3.png"/>
            <a:graphic>
              <a:graphicData uri="http://schemas.openxmlformats.org/drawingml/2006/picture">
                <pic:pic>
                  <pic:nvPicPr>
                    <pic:cNvPr descr=":robot_face:" id="0" name="image3.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color w:val="616061"/>
          <w:rtl w:val="0"/>
        </w:rPr>
        <w:t xml:space="preserve"> AI &amp; GEN AI OPPORTUNITIES FOR FIRMS LIKE PERFORMA</w:t>
      </w:r>
    </w:p>
    <w:p w:rsidR="00000000" w:rsidDel="00000000" w:rsidP="00000000" w:rsidRDefault="00000000" w:rsidRPr="00000000" w14:paraId="0000002F">
      <w:pPr>
        <w:spacing w:after="60" w:before="60" w:lineRule="auto"/>
        <w:rPr>
          <w:color w:val="616061"/>
        </w:rPr>
      </w:pPr>
      <w:r w:rsidDel="00000000" w:rsidR="00000000" w:rsidRPr="00000000">
        <w:rPr>
          <w:color w:val="616061"/>
          <w:rtl w:val="0"/>
        </w:rPr>
        <w:t xml:space="preserve">Given Performa's profile — boutique, specialized, relationship-driven, managing fixed income and multi-asset portfolios for insurance entities — here are the highest-value areas where Agentic AI and Generative AI can create meaningful impact:</w:t>
      </w:r>
    </w:p>
    <w:p w:rsidR="00000000" w:rsidDel="00000000" w:rsidP="00000000" w:rsidRDefault="00000000" w:rsidRPr="00000000" w14:paraId="00000030">
      <w:pPr>
        <w:spacing w:after="60" w:before="60" w:lineRule="auto"/>
        <w:rPr>
          <w:color w:val="616061"/>
        </w:rPr>
      </w:pPr>
      <w:r w:rsidDel="00000000" w:rsidR="00000000" w:rsidRPr="00000000">
        <w:rPr>
          <w:b w:val="1"/>
          <w:bCs w:val="1"/>
          <w:color w:val="616061"/>
          <w:rtl w:val="0"/>
        </w:rPr>
        <w:t xml:space="preserve">1. Automated Portfolio Commentary &amp; Client Reporting</w:t>
      </w:r>
      <w:r w:rsidDel="00000000" w:rsidR="00000000" w:rsidRPr="00000000">
        <w:rPr>
          <w:color w:val="616061"/>
          <w:rtl w:val="0"/>
        </w:rPr>
        <w:t xml:space="preserve"> Performa already publishes quarterly market updates and Fed dashboards. Gen AI can automate the drafting of personalized, compliance-safe client portfolio commentary at scale — tailored to each captive's specific portfolio composition, benchmarks, and investment policy statement. What today might take analysts hours to write could be produced in minutes and reviewed/edited by the team. This is a direct labor efficiency play.</w:t>
      </w:r>
    </w:p>
    <w:p w:rsidR="00000000" w:rsidDel="00000000" w:rsidP="00000000" w:rsidRDefault="00000000" w:rsidRPr="00000000" w14:paraId="00000031">
      <w:pPr>
        <w:spacing w:after="60" w:before="60" w:lineRule="auto"/>
        <w:rPr>
          <w:color w:val="616061"/>
        </w:rPr>
      </w:pPr>
      <w:r w:rsidDel="00000000" w:rsidR="00000000" w:rsidRPr="00000000">
        <w:rPr>
          <w:b w:val="1"/>
          <w:bCs w:val="1"/>
          <w:color w:val="616061"/>
          <w:rtl w:val="0"/>
        </w:rPr>
        <w:t xml:space="preserve">2. Investment Policy Statement (IPS) Analysis &amp; Compliance Monitoring</w:t>
      </w:r>
      <w:r w:rsidDel="00000000" w:rsidR="00000000" w:rsidRPr="00000000">
        <w:rPr>
          <w:color w:val="616061"/>
          <w:rtl w:val="0"/>
        </w:rPr>
        <w:t xml:space="preserve"> Every captive has an IPS with specific constraints (duration bands, credit quality, concentration limits, regulatory requirements by domicile). Agentic AI can continuously monitor portfolios against IPS parameters, flag drift or breaches in real time, and generate compliance summaries — reducing manual review burden and improving oversight quality.</w:t>
      </w:r>
    </w:p>
    <w:p w:rsidR="00000000" w:rsidDel="00000000" w:rsidP="00000000" w:rsidRDefault="00000000" w:rsidRPr="00000000" w14:paraId="00000032">
      <w:pPr>
        <w:spacing w:after="60" w:before="60" w:lineRule="auto"/>
        <w:rPr>
          <w:color w:val="616061"/>
        </w:rPr>
      </w:pPr>
      <w:r w:rsidDel="00000000" w:rsidR="00000000" w:rsidRPr="00000000">
        <w:rPr>
          <w:b w:val="1"/>
          <w:bCs w:val="1"/>
          <w:color w:val="616061"/>
          <w:rtl w:val="0"/>
        </w:rPr>
        <w:t xml:space="preserve">3. Fed &amp; Macro Intelligence Summarization</w:t>
      </w:r>
      <w:r w:rsidDel="00000000" w:rsidR="00000000" w:rsidRPr="00000000">
        <w:rPr>
          <w:color w:val="616061"/>
          <w:rtl w:val="0"/>
        </w:rPr>
        <w:t xml:space="preserve"> Their "Fed Translation Dashboard" product is essentially a manual curation of monetary policy communications. A Gen AI layer could automate ingestion of FOMC statements, minutes, press conferences, and economic data releases, generating structured summaries and "what this means for captive portfolios" briefings — dramatically faster and with broader coverage than is possible manually.</w:t>
      </w:r>
    </w:p>
    <w:p w:rsidR="00000000" w:rsidDel="00000000" w:rsidP="00000000" w:rsidRDefault="00000000" w:rsidRPr="00000000" w14:paraId="00000033">
      <w:pPr>
        <w:spacing w:after="60" w:before="60" w:lineRule="auto"/>
        <w:rPr>
          <w:color w:val="616061"/>
        </w:rPr>
      </w:pPr>
      <w:r w:rsidDel="00000000" w:rsidR="00000000" w:rsidRPr="00000000">
        <w:rPr>
          <w:b w:val="1"/>
          <w:bCs w:val="1"/>
          <w:color w:val="616061"/>
          <w:rtl w:val="0"/>
        </w:rPr>
        <w:t xml:space="preserve">4. External Manager Research &amp; Due Diligence</w:t>
      </w:r>
      <w:r w:rsidDel="00000000" w:rsidR="00000000" w:rsidRPr="00000000">
        <w:rPr>
          <w:color w:val="616061"/>
          <w:rtl w:val="0"/>
        </w:rPr>
        <w:t xml:space="preserve"> David oversees external managers. Gen AI can accelerate the synthesis of manager questionnaires (DDQs), commentary letters, and performance attribution reports — helping his team evaluate managers more efficiently and identify red flags or opportunities across a larger universe.</w:t>
      </w:r>
    </w:p>
    <w:p w:rsidR="00000000" w:rsidDel="00000000" w:rsidP="00000000" w:rsidRDefault="00000000" w:rsidRPr="00000000" w14:paraId="00000034">
      <w:pPr>
        <w:spacing w:after="60" w:before="60" w:lineRule="auto"/>
        <w:rPr>
          <w:color w:val="616061"/>
        </w:rPr>
      </w:pPr>
      <w:r w:rsidDel="00000000" w:rsidR="00000000" w:rsidRPr="00000000">
        <w:rPr>
          <w:b w:val="1"/>
          <w:bCs w:val="1"/>
          <w:color w:val="616061"/>
          <w:rtl w:val="0"/>
        </w:rPr>
        <w:t xml:space="preserve">5. Client Onboarding &amp; Captive Assessment Automation</w:t>
      </w:r>
      <w:r w:rsidDel="00000000" w:rsidR="00000000" w:rsidRPr="00000000">
        <w:rPr>
          <w:color w:val="616061"/>
          <w:rtl w:val="0"/>
        </w:rPr>
        <w:t xml:space="preserve"> For new captive clients, understanding their structure, domicile, parent company, lines of business, and risk profile requires significant information gathering. Agentic AI workflows could automate document collection, extract key parameters, and pre-populate portfolio models — dramatically shortening the time from prospect to invested client.</w:t>
      </w:r>
    </w:p>
    <w:p w:rsidR="00000000" w:rsidDel="00000000" w:rsidP="00000000" w:rsidRDefault="00000000" w:rsidRPr="00000000" w14:paraId="00000035">
      <w:pPr>
        <w:spacing w:after="60" w:before="60" w:lineRule="auto"/>
        <w:rPr>
          <w:color w:val="616061"/>
        </w:rPr>
      </w:pPr>
      <w:r w:rsidDel="00000000" w:rsidR="00000000" w:rsidRPr="00000000">
        <w:rPr>
          <w:b w:val="1"/>
          <w:bCs w:val="1"/>
          <w:color w:val="616061"/>
          <w:rtl w:val="0"/>
        </w:rPr>
        <w:t xml:space="preserve">6. Market Data &amp; Economic Signal Monitoring</w:t>
      </w:r>
      <w:r w:rsidDel="00000000" w:rsidR="00000000" w:rsidRPr="00000000">
        <w:rPr>
          <w:color w:val="616061"/>
          <w:rtl w:val="0"/>
        </w:rPr>
        <w:t xml:space="preserve"> With interest rates, credit spreads, and yield curves directly impacting captive portfolios, an Agentic AI system could monitor macro signals continuously, alert the team to material developments (e.g., rating migrations in their bond holdings, spread widening, duration mismatch triggers), and even draft preliminary recommendations for the Investment Policy Group to review.</w:t>
      </w:r>
    </w:p>
    <w:p w:rsidR="00000000" w:rsidDel="00000000" w:rsidP="00000000" w:rsidRDefault="00000000" w:rsidRPr="00000000" w14:paraId="00000036">
      <w:pPr>
        <w:spacing w:after="60" w:before="60" w:lineRule="auto"/>
        <w:rPr>
          <w:color w:val="616061"/>
        </w:rPr>
      </w:pPr>
      <w:r w:rsidDel="00000000" w:rsidR="00000000" w:rsidRPr="00000000">
        <w:rPr>
          <w:b w:val="1"/>
          <w:bCs w:val="1"/>
          <w:color w:val="616061"/>
          <w:rtl w:val="0"/>
        </w:rPr>
        <w:t xml:space="preserve">7. Regulatory &amp; Domicile Intelligence</w:t>
      </w:r>
      <w:r w:rsidDel="00000000" w:rsidR="00000000" w:rsidRPr="00000000">
        <w:rPr>
          <w:color w:val="616061"/>
          <w:rtl w:val="0"/>
        </w:rPr>
        <w:t xml:space="preserve"> Captives operate across dozens of domiciles (Bermuda, Vermont, South Carolina, Cayman, etc.), each with different regulatory investment requirements. Gen AI can monitor regulatory updates, flag changes relevant to specific client portfolios, and help Performa stay ahead of compliance requirements — a significant differentiator in a specialized market.</w:t>
      </w:r>
    </w:p>
    <w:p w:rsidR="00000000" w:rsidDel="00000000" w:rsidP="00000000" w:rsidRDefault="00000000" w:rsidRPr="00000000" w14:paraId="00000037">
      <w:pPr>
        <w:spacing w:after="60" w:before="60" w:lineRule="auto"/>
        <w:rPr>
          <w:color w:val="616061"/>
        </w:rPr>
      </w:pPr>
      <w:r w:rsidDel="00000000" w:rsidR="00000000" w:rsidRPr="00000000">
        <w:rPr>
          <w:b w:val="1"/>
          <w:bCs w:val="1"/>
          <w:color w:val="616061"/>
          <w:rtl w:val="0"/>
        </w:rPr>
        <w:t xml:space="preserve">8. Business Development &amp; Relationship Intelligence</w:t>
      </w:r>
      <w:r w:rsidDel="00000000" w:rsidR="00000000" w:rsidRPr="00000000">
        <w:rPr>
          <w:color w:val="616061"/>
          <w:rtl w:val="0"/>
        </w:rPr>
        <w:t xml:space="preserve"> Given that David speaks frequently at conferences and the firm grows through relationships (as your Johnson Lambert referral illustrates), a Gen AI system could help the team prepare for meetings, summarize prospect backgrounds, track industry events, and identify new captive formation activity that represents business development opportunities.</w:t>
      </w:r>
    </w:p>
    <w:p w:rsidR="00000000" w:rsidDel="00000000" w:rsidP="00000000" w:rsidRDefault="00000000" w:rsidRPr="00000000" w14:paraId="00000038">
      <w:pPr>
        <w:spacing w:after="60" w:before="60" w:lineRule="auto"/>
        <w:rPr>
          <w:color w:val="616061"/>
        </w:rPr>
      </w:pPr>
      <w:r w:rsidDel="00000000" w:rsidR="00000000" w:rsidRPr="00000000">
        <w:rPr>
          <w:rtl w:val="0"/>
        </w:rPr>
      </w:r>
    </w:p>
    <w:p w:rsidR="00000000" w:rsidDel="00000000" w:rsidP="00000000" w:rsidRDefault="00000000" w:rsidRPr="00000000" w14:paraId="00000039">
      <w:pPr>
        <w:spacing w:after="60" w:before="60" w:lineRule="auto"/>
        <w:rPr>
          <w:color w:val="616061"/>
        </w:rPr>
      </w:pPr>
      <w:r w:rsidDel="00000000" w:rsidR="00000000" w:rsidRPr="00000000">
        <w:rPr>
          <w:color w:val="616061"/>
          <w:rtl w:val="0"/>
        </w:rPr>
        <w:t xml:space="preserve">Conversation Starters &amp; Strategic Angles</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b w:val="1"/>
          <w:bCs w:val="1"/>
          <w:color w:val="1d1c1d"/>
          <w:rtl w:val="0"/>
        </w:rPr>
        <w:t xml:space="preserve">Acknowledge the referral warmly</w:t>
      </w:r>
      <w:r w:rsidDel="00000000" w:rsidR="00000000" w:rsidRPr="00000000">
        <w:rPr>
          <w:color w:val="1d1c1d"/>
          <w:rtl w:val="0"/>
        </w:rPr>
        <w:t xml:space="preserve"> — Johnson Lambert is a well-respected name in the captive community; lead with that connection.</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color w:val="1d1c1d"/>
          <w:rtl w:val="0"/>
        </w:rPr>
        <w:t xml:space="preserve">Speak to the fixed income angle</w:t>
      </w:r>
      <w:r w:rsidDel="00000000" w:rsidR="00000000" w:rsidRPr="00000000">
        <w:rPr>
          <w:color w:val="1d1c1d"/>
          <w:rtl w:val="0"/>
        </w:rPr>
        <w:t xml:space="preserve"> — David's expertise is deep fixed income; any AI application you discuss should connect to how it improves the quality of fixed income portfolio management, not just generic efficiency.</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b w:val="1"/>
          <w:bCs w:val="1"/>
          <w:color w:val="1d1c1d"/>
          <w:rtl w:val="0"/>
        </w:rPr>
        <w:t xml:space="preserve">The boutique advantage question</w:t>
      </w:r>
      <w:r w:rsidDel="00000000" w:rsidR="00000000" w:rsidRPr="00000000">
        <w:rPr>
          <w:color w:val="1d1c1d"/>
          <w:rtl w:val="0"/>
        </w:rPr>
        <w:t xml:space="preserve"> — Performa's differentiation is their 100% captive focus and high-touch service. A natural discussion point: how does AI amplify that personalized service model rather than commoditize it?</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b w:val="1"/>
          <w:bCs w:val="1"/>
          <w:color w:val="1d1c1d"/>
          <w:rtl w:val="0"/>
        </w:rPr>
        <w:t xml:space="preserve">Clearwater Analytics touchpoint</w:t>
      </w:r>
      <w:r w:rsidDel="00000000" w:rsidR="00000000" w:rsidRPr="00000000">
        <w:rPr>
          <w:color w:val="1d1c1d"/>
          <w:rtl w:val="0"/>
        </w:rPr>
        <w:t xml:space="preserve"> — Since they already use a sophisticated reporting platform, they're not entirely technology-averse. Ask how they are thinking about layering intelligence on top of their existing data infrastructure.</w:t>
      </w:r>
    </w:p>
    <w:p w:rsidR="00000000" w:rsidDel="00000000" w:rsidP="00000000" w:rsidRDefault="00000000" w:rsidRPr="00000000" w14:paraId="0000003E">
      <w:pPr>
        <w:spacing w:after="60" w:before="60" w:lineRule="auto"/>
        <w:rPr>
          <w:color w:val="616061"/>
        </w:rPr>
      </w:pPr>
      <w:r w:rsidDel="00000000" w:rsidR="00000000" w:rsidRPr="00000000">
        <w:rPr>
          <w:b w:val="1"/>
          <w:bCs w:val="1"/>
          <w:color w:val="616061"/>
          <w:rtl w:val="0"/>
        </w:rPr>
        <w:t xml:space="preserve">Industry tailwinds</w:t>
      </w:r>
      <w:r w:rsidDel="00000000" w:rsidR="00000000" w:rsidRPr="00000000">
        <w:rPr>
          <w:color w:val="616061"/>
          <w:rtl w:val="0"/>
        </w:rPr>
        <w:t xml:space="preserve"> — The broader captive industry is actively discussing AI adoption; David likely hears about it at the conferences where he speaks. Position your conversation as helping Performa lead that discussion, not follow it.</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captiv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