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21" w:line="168"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UNIVERSIDAD PERUANA DE CIENCIAS APLICADAS</w:t>
      </w:r>
    </w:p>
    <w:p w:rsidR="00000000" w:rsidDel="00000000" w:rsidP="00000000" w:rsidRDefault="00000000" w:rsidRPr="00000000" w14:paraId="00000002">
      <w:pPr>
        <w:widowControl w:val="0"/>
        <w:spacing w:before="146"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FACULTAD DE INGENIERÍA</w:t>
      </w:r>
    </w:p>
    <w:p w:rsidR="00000000" w:rsidDel="00000000" w:rsidP="00000000" w:rsidRDefault="00000000" w:rsidRPr="00000000" w14:paraId="00000003">
      <w:pPr>
        <w:widowControl w:val="0"/>
        <w:spacing w:before="146" w:line="240" w:lineRule="auto"/>
        <w:jc w:val="both"/>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2203613</wp:posOffset>
            </wp:positionH>
            <wp:positionV relativeFrom="paragraph">
              <wp:posOffset>154288</wp:posOffset>
            </wp:positionV>
            <wp:extent cx="1322323" cy="1314545"/>
            <wp:effectExtent b="0" l="0" r="0" t="0"/>
            <wp:wrapTopAndBottom distB="0" dist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322323" cy="1314545"/>
                    </a:xfrm>
                    <a:prstGeom prst="rect"/>
                    <a:ln/>
                  </pic:spPr>
                </pic:pic>
              </a:graphicData>
            </a:graphic>
          </wp:anchor>
        </w:drawing>
      </w:r>
    </w:p>
    <w:p w:rsidR="00000000" w:rsidDel="00000000" w:rsidP="00000000" w:rsidRDefault="00000000" w:rsidRPr="00000000" w14:paraId="00000004">
      <w:pPr>
        <w:widowControl w:val="0"/>
        <w:spacing w:before="38" w:line="240" w:lineRule="auto"/>
        <w:ind w:left="64"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INFORME DE TRABAJO</w:t>
      </w:r>
    </w:p>
    <w:p w:rsidR="00000000" w:rsidDel="00000000" w:rsidP="00000000" w:rsidRDefault="00000000" w:rsidRPr="00000000" w14:paraId="00000005">
      <w:pPr>
        <w:widowControl w:val="0"/>
        <w:spacing w:before="38" w:line="240" w:lineRule="auto"/>
        <w:ind w:left="64"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6">
      <w:pPr>
        <w:widowControl w:val="0"/>
        <w:tabs>
          <w:tab w:val="left" w:leader="none" w:pos="3614"/>
          <w:tab w:val="left" w:leader="none" w:pos="3918"/>
        </w:tabs>
        <w:spacing w:before="284" w:line="24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Curso             </w:t>
        <w:tab/>
        <w:t xml:space="preserve">: </w:t>
      </w:r>
      <w:r w:rsidDel="00000000" w:rsidR="00000000" w:rsidRPr="00000000">
        <w:rPr>
          <w:rFonts w:ascii="Times New Roman" w:cs="Times New Roman" w:eastAsia="Times New Roman" w:hAnsi="Times New Roman"/>
          <w:sz w:val="24"/>
          <w:szCs w:val="24"/>
          <w:rtl w:val="0"/>
        </w:rPr>
        <w:t xml:space="preserve">   Programación concurrente y distribuída</w:t>
      </w:r>
    </w:p>
    <w:p w:rsidR="00000000" w:rsidDel="00000000" w:rsidP="00000000" w:rsidRDefault="00000000" w:rsidRPr="00000000" w14:paraId="00000007">
      <w:pPr>
        <w:widowControl w:val="0"/>
        <w:tabs>
          <w:tab w:val="left" w:leader="none" w:pos="3614"/>
          <w:tab w:val="left" w:leader="none" w:pos="3918"/>
        </w:tabs>
        <w:spacing w:before="284" w:line="24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Sección</w:t>
        <w:tab/>
        <w:t xml:space="preserve">:</w:t>
      </w:r>
      <w:r w:rsidDel="00000000" w:rsidR="00000000" w:rsidRPr="00000000">
        <w:rPr>
          <w:rFonts w:ascii="Times New Roman" w:cs="Times New Roman" w:eastAsia="Times New Roman" w:hAnsi="Times New Roman"/>
          <w:sz w:val="24"/>
          <w:szCs w:val="24"/>
          <w:rtl w:val="0"/>
        </w:rPr>
        <w:tab/>
        <w:t xml:space="preserve">8809</w:t>
      </w:r>
    </w:p>
    <w:p w:rsidR="00000000" w:rsidDel="00000000" w:rsidP="00000000" w:rsidRDefault="00000000" w:rsidRPr="00000000" w14:paraId="00000008">
      <w:pPr>
        <w:widowControl w:val="0"/>
        <w:tabs>
          <w:tab w:val="left" w:leader="none" w:pos="3614"/>
          <w:tab w:val="left" w:leader="none" w:pos="3918"/>
        </w:tabs>
        <w:spacing w:before="285" w:line="24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w:t>
        <w:tab/>
        <w:t xml:space="preserve">:</w:t>
      </w:r>
      <w:r w:rsidDel="00000000" w:rsidR="00000000" w:rsidRPr="00000000">
        <w:rPr>
          <w:rFonts w:ascii="Times New Roman" w:cs="Times New Roman" w:eastAsia="Times New Roman" w:hAnsi="Times New Roman"/>
          <w:sz w:val="24"/>
          <w:szCs w:val="24"/>
          <w:rtl w:val="0"/>
        </w:rPr>
        <w:tab/>
        <w:t xml:space="preserve">Jara García, Carlos Alberto</w:t>
      </w:r>
    </w:p>
    <w:p w:rsidR="00000000" w:rsidDel="00000000" w:rsidP="00000000" w:rsidRDefault="00000000" w:rsidRPr="00000000" w14:paraId="00000009">
      <w:pPr>
        <w:widowControl w:val="0"/>
        <w:tabs>
          <w:tab w:val="left" w:leader="none" w:pos="3614"/>
          <w:tab w:val="left" w:leader="none" w:pos="3918"/>
        </w:tabs>
        <w:spacing w:before="284" w:line="24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Proyecto            </w:t>
        <w:tab/>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Predicción de riesgos de contaminación del agua</w:t>
      </w:r>
      <w:r w:rsidDel="00000000" w:rsidR="00000000" w:rsidRPr="00000000">
        <w:rPr>
          <w:rtl w:val="0"/>
        </w:rPr>
      </w:r>
    </w:p>
    <w:p w:rsidR="00000000" w:rsidDel="00000000" w:rsidP="00000000" w:rsidRDefault="00000000" w:rsidRPr="00000000" w14:paraId="0000000A">
      <w:pPr>
        <w:widowControl w:val="0"/>
        <w:tabs>
          <w:tab w:val="left" w:leader="none" w:pos="3614"/>
          <w:tab w:val="left" w:leader="none" w:pos="3918"/>
        </w:tabs>
        <w:spacing w:before="285" w:line="472" w:lineRule="auto"/>
        <w:ind w:left="1842.5196850393697" w:right="39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Grupo N°</w:t>
      </w:r>
      <w:r w:rsidDel="00000000" w:rsidR="00000000" w:rsidRPr="00000000">
        <w:rPr>
          <w:rFonts w:ascii="Times New Roman" w:cs="Times New Roman" w:eastAsia="Times New Roman" w:hAnsi="Times New Roman"/>
          <w:b w:val="1"/>
          <w:bCs w:val="1"/>
          <w:sz w:val="5"/>
          <w:szCs w:val="5"/>
          <w:rtl w:val="0"/>
        </w:rPr>
        <w:tab/>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ab/>
        <w:t xml:space="preserve">02</w:t>
      </w:r>
    </w:p>
    <w:p w:rsidR="00000000" w:rsidDel="00000000" w:rsidP="00000000" w:rsidRDefault="00000000" w:rsidRPr="00000000" w14:paraId="0000000B">
      <w:pPr>
        <w:widowControl w:val="0"/>
        <w:tabs>
          <w:tab w:val="left" w:leader="none" w:pos="3614"/>
          <w:tab w:val="left" w:leader="none" w:pos="3918"/>
        </w:tabs>
        <w:spacing w:before="285" w:line="240" w:lineRule="auto"/>
        <w:ind w:left="1842.5196850393697" w:right="39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widowControl w:val="0"/>
        <w:tabs>
          <w:tab w:val="left" w:leader="none" w:pos="3614"/>
          <w:tab w:val="left" w:leader="none" w:pos="6090"/>
        </w:tabs>
        <w:spacing w:before="285" w:line="240" w:lineRule="auto"/>
        <w:ind w:left="1842.5196850393697" w:right="1943.3858267716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Meléndez Marín, Diego Fernando (U202220345)</w:t>
      </w:r>
    </w:p>
    <w:p w:rsidR="00000000" w:rsidDel="00000000" w:rsidP="00000000" w:rsidRDefault="00000000" w:rsidRPr="00000000" w14:paraId="0000000D">
      <w:pPr>
        <w:widowControl w:val="0"/>
        <w:tabs>
          <w:tab w:val="left" w:leader="none" w:pos="3614"/>
          <w:tab w:val="left" w:leader="none" w:pos="6090"/>
        </w:tabs>
        <w:spacing w:before="285" w:line="240" w:lineRule="auto"/>
        <w:ind w:left="1842.5196850393697" w:right="1234.72440944881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Díaz Chavez, Ángel Gabriel (U20221C424)</w:t>
      </w:r>
    </w:p>
    <w:p w:rsidR="00000000" w:rsidDel="00000000" w:rsidP="00000000" w:rsidRDefault="00000000" w:rsidRPr="00000000" w14:paraId="0000000E">
      <w:pPr>
        <w:widowControl w:val="0"/>
        <w:tabs>
          <w:tab w:val="left" w:leader="none" w:pos="3614"/>
          <w:tab w:val="left" w:leader="none" w:pos="6090"/>
        </w:tabs>
        <w:spacing w:before="285" w:line="240" w:lineRule="auto"/>
        <w:ind w:left="1842.5196850393697" w:right="1234.72440944881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Villafuerte Ramírez, Diego Tomas (U202010546)</w:t>
      </w:r>
    </w:p>
    <w:p w:rsidR="00000000" w:rsidDel="00000000" w:rsidP="00000000" w:rsidRDefault="00000000" w:rsidRPr="00000000" w14:paraId="0000000F">
      <w:pPr>
        <w:widowControl w:val="0"/>
        <w:tabs>
          <w:tab w:val="left" w:leader="none" w:pos="3614"/>
          <w:tab w:val="left" w:leader="none" w:pos="6090"/>
        </w:tabs>
        <w:spacing w:before="285" w:line="240" w:lineRule="auto"/>
        <w:ind w:left="1842.5196850393697" w:right="1234.724409448819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before="199" w:line="240" w:lineRule="auto"/>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1">
      <w:pPr>
        <w:widowControl w:val="0"/>
        <w:spacing w:before="199" w:line="240" w:lineRule="auto"/>
        <w:ind w:left="3890" w:firstLine="0"/>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2026-02</w:t>
      </w:r>
    </w:p>
    <w:p w:rsidR="00000000" w:rsidDel="00000000" w:rsidP="00000000" w:rsidRDefault="00000000" w:rsidRPr="00000000" w14:paraId="00000012">
      <w:pPr>
        <w:widowControl w:val="0"/>
        <w:spacing w:before="199" w:line="240" w:lineRule="auto"/>
        <w:ind w:left="3890"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3">
      <w:pPr>
        <w:widowControl w:val="0"/>
        <w:spacing w:before="199" w:line="240" w:lineRule="auto"/>
        <w:ind w:left="3890"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4">
      <w:pPr>
        <w:widowControl w:val="0"/>
        <w:spacing w:before="199" w:line="240" w:lineRule="auto"/>
        <w:ind w:left="3890"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5">
      <w:pPr>
        <w:widowControl w:val="0"/>
        <w:spacing w:before="199" w:line="240" w:lineRule="auto"/>
        <w:ind w:left="0"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6">
      <w:pPr>
        <w:pStyle w:val="Heading1"/>
        <w:widowControl w:val="0"/>
        <w:spacing w:before="199" w:line="240" w:lineRule="auto"/>
        <w:jc w:val="both"/>
        <w:rPr>
          <w:rFonts w:ascii="Times New Roman" w:cs="Times New Roman" w:eastAsia="Times New Roman" w:hAnsi="Times New Roman"/>
        </w:rPr>
      </w:pPr>
      <w:bookmarkStart w:colFirst="0" w:colLast="0" w:name="_ooul8pwtj9q1" w:id="0"/>
      <w:bookmarkEnd w:id="0"/>
      <w:r w:rsidDel="00000000" w:rsidR="00000000" w:rsidRPr="00000000">
        <w:rPr>
          <w:rFonts w:ascii="Times New Roman" w:cs="Times New Roman" w:eastAsia="Times New Roman" w:hAnsi="Times New Roman"/>
          <w:rtl w:val="0"/>
        </w:rPr>
        <w:t xml:space="preserve">Índice</w:t>
      </w:r>
    </w:p>
    <w:sdt>
      <w:sdtPr>
        <w:id w:val="171017904"/>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oul8pwtj9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p9nk14zid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Resumen del trabajo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3sfxqcw77t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Objetivos del trabajo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qnjiy9vi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General</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uq3lq7l2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Específicos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3e9r39489h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Explicación de cada tema del trabajo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y281o9t9m0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Análisis del caso de uso</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dvxblz27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Explicación</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6xtksvjy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Selección del dataset</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kem8stok95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Explicación del procedimiento de limpieza del dataset</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1"/>
        <w:spacing w:line="360" w:lineRule="auto"/>
        <w:jc w:val="both"/>
        <w:rPr>
          <w:rFonts w:ascii="Times New Roman" w:cs="Times New Roman" w:eastAsia="Times New Roman" w:hAnsi="Times New Roman"/>
          <w:b w:val="1"/>
          <w:bCs w:val="1"/>
          <w:sz w:val="46"/>
          <w:szCs w:val="46"/>
        </w:rPr>
      </w:pPr>
      <w:bookmarkStart w:colFirst="0" w:colLast="0" w:name="_78p9nk14zid6" w:id="1"/>
      <w:bookmarkEnd w:id="1"/>
      <w:r w:rsidDel="00000000" w:rsidR="00000000" w:rsidRPr="00000000">
        <w:rPr>
          <w:rFonts w:ascii="Times New Roman" w:cs="Times New Roman" w:eastAsia="Times New Roman" w:hAnsi="Times New Roman"/>
          <w:b w:val="1"/>
          <w:bCs w:val="1"/>
          <w:sz w:val="46"/>
          <w:szCs w:val="46"/>
          <w:rtl w:val="0"/>
        </w:rPr>
        <w:t xml:space="preserve">I.</w:t>
        <w:tab/>
        <w:t xml:space="preserve">Resumen del trabajo</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agua es uno de esos recursos donde la falta de monitoreo oportuno se paga caro: contaminación que se detecta tarde, decisiones de saneamiento que llegan después del problema. Este trabajo presenta HydroForest, un sistema de clasificación de calidad de agua construido sobre el algoritmo Random Forest e implementado en Go, que aprovecha las herramientas nativas de concurrencia del lenguaje </w:t>
      </w:r>
      <w:r w:rsidDel="00000000" w:rsidR="00000000" w:rsidRPr="00000000">
        <w:rPr>
          <w:rFonts w:ascii="Times New Roman" w:cs="Times New Roman" w:eastAsia="Times New Roman" w:hAnsi="Times New Roman"/>
          <w:sz w:val="24"/>
          <w:szCs w:val="24"/>
          <w:rtl w:val="0"/>
        </w:rPr>
        <w:t xml:space="preserve">goroutines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sync.Mutex</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sync.WaitGroup</w:t>
      </w:r>
      <w:r w:rsidDel="00000000" w:rsidR="00000000" w:rsidRPr="00000000">
        <w:rPr>
          <w:rFonts w:ascii="Times New Roman" w:cs="Times New Roman" w:eastAsia="Times New Roman" w:hAnsi="Times New Roman"/>
          <w:sz w:val="24"/>
          <w:szCs w:val="24"/>
          <w:rtl w:val="0"/>
        </w:rPr>
        <w:t xml:space="preserve"> para acelerar el entrenamiento sobre un dataset histórico de monitoreo de agua con más de 2.8 millones de registros, que abarca observaciones desde 1940 hasta 2023.</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motivación no es solo técnica: el proyecto se enmarca dentro del Objetivo de Desarrollo Sostenible 6 (Agua Limpia y Saneamiento), y busca mostrar que un modelo de clasificación de este tipo puede procesarse en tiempos razonables incluso con volúmenes de datos que, de forma secuencial, tomarían horas. Para eso, HydroForest distribuye el entrenamiento de los árboles del bosque entre múltiples goroutines, cada una construyendo un subconjunto de árboles sobre una muestra bootstrap distinta del dataset, y compara sistemáticamente el rendimiento de esta versión concurrente contra una implementación secuencial equivalente, midiendo tiempo de ejecución, uso de CPU y escalabilidad a medida que crece el número de núcleos disponibles.</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generales, el trabajo busca demostrar dos cosas a la vez: que Random Forest es un algoritmo naturalmente paralelizable, o sea que cada árbol se entrena de forma independiente, lo que lo hace un caso casi de manual para concurrencia "embarazosamente paralela", y que Go con su modelo de concurrencia ligero basado en </w:t>
      </w:r>
      <w:r w:rsidDel="00000000" w:rsidR="00000000" w:rsidRPr="00000000">
        <w:rPr>
          <w:rFonts w:ascii="Times New Roman" w:cs="Times New Roman" w:eastAsia="Times New Roman" w:hAnsi="Times New Roman"/>
          <w:sz w:val="24"/>
          <w:szCs w:val="24"/>
          <w:rtl w:val="0"/>
        </w:rPr>
        <w:t xml:space="preserve">goroutines</w:t>
      </w:r>
      <w:r w:rsidDel="00000000" w:rsidR="00000000" w:rsidRPr="00000000">
        <w:rPr>
          <w:rFonts w:ascii="Times New Roman" w:cs="Times New Roman" w:eastAsia="Times New Roman" w:hAnsi="Times New Roman"/>
          <w:sz w:val="24"/>
          <w:szCs w:val="24"/>
          <w:rtl w:val="0"/>
        </w:rPr>
        <w:t xml:space="preserve"> es una herramienta idónea para explotar esa independencia sin la complejidad de manejar hilos del sistema operativo directamente.</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Style w:val="Heading1"/>
        <w:spacing w:line="360" w:lineRule="auto"/>
        <w:jc w:val="both"/>
        <w:rPr>
          <w:rFonts w:ascii="Times New Roman" w:cs="Times New Roman" w:eastAsia="Times New Roman" w:hAnsi="Times New Roman"/>
          <w:b w:val="1"/>
          <w:bCs w:val="1"/>
          <w:sz w:val="46"/>
          <w:szCs w:val="46"/>
        </w:rPr>
      </w:pPr>
      <w:bookmarkStart w:colFirst="0" w:colLast="0" w:name="_y3sfxqcw77tz" w:id="2"/>
      <w:bookmarkEnd w:id="2"/>
      <w:r w:rsidDel="00000000" w:rsidR="00000000" w:rsidRPr="00000000">
        <w:rPr>
          <w:rFonts w:ascii="Times New Roman" w:cs="Times New Roman" w:eastAsia="Times New Roman" w:hAnsi="Times New Roman"/>
          <w:b w:val="1"/>
          <w:bCs w:val="1"/>
          <w:sz w:val="46"/>
          <w:szCs w:val="46"/>
          <w:rtl w:val="0"/>
        </w:rPr>
        <w:t xml:space="preserve">II.</w:t>
        <w:tab/>
        <w:t xml:space="preserve">Objetivos del trabajo</w:t>
      </w:r>
    </w:p>
    <w:p w:rsidR="00000000" w:rsidDel="00000000" w:rsidP="00000000" w:rsidRDefault="00000000" w:rsidRPr="00000000" w14:paraId="00000059">
      <w:pPr>
        <w:pStyle w:val="Heading2"/>
        <w:spacing w:after="200" w:before="200" w:line="360" w:lineRule="auto"/>
        <w:jc w:val="both"/>
        <w:rPr>
          <w:rFonts w:ascii="Times New Roman" w:cs="Times New Roman" w:eastAsia="Times New Roman" w:hAnsi="Times New Roman"/>
          <w:b w:val="1"/>
          <w:bCs w:val="1"/>
          <w:sz w:val="26"/>
          <w:szCs w:val="26"/>
        </w:rPr>
      </w:pPr>
      <w:bookmarkStart w:colFirst="0" w:colLast="0" w:name="_u4qnjiy9vinx" w:id="3"/>
      <w:bookmarkEnd w:id="3"/>
      <w:r w:rsidDel="00000000" w:rsidR="00000000" w:rsidRPr="00000000">
        <w:rPr>
          <w:rFonts w:ascii="Times New Roman" w:cs="Times New Roman" w:eastAsia="Times New Roman" w:hAnsi="Times New Roman"/>
          <w:b w:val="1"/>
          <w:bCs w:val="1"/>
          <w:sz w:val="26"/>
          <w:szCs w:val="26"/>
          <w:rtl w:val="0"/>
        </w:rPr>
        <w:t xml:space="preserve">1.</w:t>
        <w:tab/>
        <w:t xml:space="preserve">General</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modelo de clasificación de calidad de agua basado en Random Forest, aplicando mecanismos de concurrencia propios de Go para reducir el tiempo de entrenamiento sobre un dataset de gran volumen, y cuantificar la mejora obtenida frente a una implementación secuencial equivalente. </w:t>
      </w:r>
    </w:p>
    <w:p w:rsidR="00000000" w:rsidDel="00000000" w:rsidP="00000000" w:rsidRDefault="00000000" w:rsidRPr="00000000" w14:paraId="0000005B">
      <w:pPr>
        <w:pStyle w:val="Heading2"/>
        <w:spacing w:after="200" w:before="200" w:line="360" w:lineRule="auto"/>
        <w:jc w:val="both"/>
        <w:rPr>
          <w:rFonts w:ascii="Times New Roman" w:cs="Times New Roman" w:eastAsia="Times New Roman" w:hAnsi="Times New Roman"/>
          <w:b w:val="1"/>
          <w:bCs w:val="1"/>
          <w:sz w:val="26"/>
          <w:szCs w:val="26"/>
        </w:rPr>
      </w:pPr>
      <w:bookmarkStart w:colFirst="0" w:colLast="0" w:name="_chuq3lq7l2i6" w:id="4"/>
      <w:bookmarkEnd w:id="4"/>
      <w:r w:rsidDel="00000000" w:rsidR="00000000" w:rsidRPr="00000000">
        <w:rPr>
          <w:rFonts w:ascii="Times New Roman" w:cs="Times New Roman" w:eastAsia="Times New Roman" w:hAnsi="Times New Roman"/>
          <w:b w:val="1"/>
          <w:bCs w:val="1"/>
          <w:sz w:val="26"/>
          <w:szCs w:val="26"/>
          <w:rtl w:val="0"/>
        </w:rPr>
        <w:t xml:space="preserve">2.</w:t>
        <w:tab/>
        <w:t xml:space="preserve">Específicos</w:t>
      </w:r>
    </w:p>
    <w:p w:rsidR="00000000" w:rsidDel="00000000" w:rsidP="00000000" w:rsidRDefault="00000000" w:rsidRPr="00000000" w14:paraId="0000005C">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el estado del arte sobre paralelización de algoritmos de árboles de decisión y Random Forest en arquitecturas </w:t>
      </w:r>
      <w:r w:rsidDel="00000000" w:rsidR="00000000" w:rsidRPr="00000000">
        <w:rPr>
          <w:rFonts w:ascii="Times New Roman" w:cs="Times New Roman" w:eastAsia="Times New Roman" w:hAnsi="Times New Roman"/>
          <w:sz w:val="24"/>
          <w:szCs w:val="24"/>
          <w:rtl w:val="0"/>
        </w:rPr>
        <w:t xml:space="preserve">multi-core</w:t>
      </w:r>
      <w:r w:rsidDel="00000000" w:rsidR="00000000" w:rsidRPr="00000000">
        <w:rPr>
          <w:rFonts w:ascii="Times New Roman" w:cs="Times New Roman" w:eastAsia="Times New Roman" w:hAnsi="Times New Roman"/>
          <w:sz w:val="24"/>
          <w:szCs w:val="24"/>
          <w:rtl w:val="0"/>
        </w:rPr>
        <w:t xml:space="preserve"> y distribuidas.</w:t>
      </w:r>
    </w:p>
    <w:p w:rsidR="00000000" w:rsidDel="00000000" w:rsidP="00000000" w:rsidRDefault="00000000" w:rsidRPr="00000000" w14:paraId="0000005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la versión concurrente de Random Forest en Go, definiendo el reparto de trabajo entre </w:t>
      </w:r>
      <w:r w:rsidDel="00000000" w:rsidR="00000000" w:rsidRPr="00000000">
        <w:rPr>
          <w:rFonts w:ascii="Times New Roman" w:cs="Times New Roman" w:eastAsia="Times New Roman" w:hAnsi="Times New Roman"/>
          <w:sz w:val="24"/>
          <w:szCs w:val="24"/>
          <w:rtl w:val="0"/>
        </w:rPr>
        <w:t xml:space="preserve">goroutines</w:t>
      </w:r>
      <w:r w:rsidDel="00000000" w:rsidR="00000000" w:rsidRPr="00000000">
        <w:rPr>
          <w:rFonts w:ascii="Times New Roman" w:cs="Times New Roman" w:eastAsia="Times New Roman" w:hAnsi="Times New Roman"/>
          <w:sz w:val="24"/>
          <w:szCs w:val="24"/>
          <w:rtl w:val="0"/>
        </w:rPr>
        <w:t xml:space="preserve"> y los mecanismos de sincronización necesarios.</w:t>
      </w:r>
    </w:p>
    <w:p w:rsidR="00000000" w:rsidDel="00000000" w:rsidP="00000000" w:rsidRDefault="00000000" w:rsidRPr="00000000" w14:paraId="0000005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las versiones secuencial y concurrente del modelo en Go.</w:t>
      </w:r>
    </w:p>
    <w:p w:rsidR="00000000" w:rsidDel="00000000" w:rsidP="00000000" w:rsidRDefault="00000000" w:rsidRPr="00000000" w14:paraId="0000006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el desempeño de la versión concurrente frente a la secuencial mediante el cálculo de speedup, uso de recursos y verificación formal de ausencia de deadlocks.</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1"/>
        <w:keepNext w:val="0"/>
        <w:keepLines w:val="0"/>
        <w:spacing w:after="160" w:before="300" w:line="360" w:lineRule="auto"/>
        <w:jc w:val="both"/>
        <w:rPr>
          <w:rFonts w:ascii="Times New Roman" w:cs="Times New Roman" w:eastAsia="Times New Roman" w:hAnsi="Times New Roman"/>
          <w:sz w:val="24"/>
          <w:szCs w:val="24"/>
        </w:rPr>
      </w:pPr>
      <w:bookmarkStart w:colFirst="0" w:colLast="0" w:name="_h3e9r39489hz" w:id="5"/>
      <w:bookmarkEnd w:id="5"/>
      <w:r w:rsidDel="00000000" w:rsidR="00000000" w:rsidRPr="00000000">
        <w:rPr>
          <w:rFonts w:ascii="Times New Roman" w:cs="Times New Roman" w:eastAsia="Times New Roman" w:hAnsi="Times New Roman"/>
          <w:b w:val="1"/>
          <w:bCs w:val="1"/>
          <w:sz w:val="46"/>
          <w:szCs w:val="46"/>
          <w:rtl w:val="0"/>
        </w:rPr>
        <w:t xml:space="preserve">III. Explicación de cada tema del trabajo</w:t>
      </w: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sustentar la elección del algoritmo Random Forest y su implementación concurrente, cada integrante del grupo investigó tres papers académicos publicados en los últimos cinco años, enfocados en el estudio de modelos de árboles de decisión y ensamblado combinados con técnicas de programación paralela y distribuida. La revisión abarca distintos niveles de paralelismo, desde el uso de múltiples núcleos en una sola máquina hasta arquitecturas de memoria distribuida y frameworks de big data, lo que permite comparar enfoques y extraer los patrones de concurrencia más relevantes para la implementación en Go que se desarrollará en los siguientes entregables.</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Diego Meléndez </w:t>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presentan los tres papers seleccionados y su relación con el algoritmo Random Forest y las técnicas de concurrencia aplicadas al caso de uso. </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01:</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Massively Parallel SMC Sampler for Decision Trees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Drousiotis, E.; Varsi, A.; Phillips, A. M.; Maskell, S.; Spirakis, P. 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Los métodos bayesianos basados en MCMC (Markov Chain Monte Carlo) logran alta precisión al construir árboles de decisión, pero su naturaleza secuencial hace que el tiempo de entrenamiento sea muy alto cuando se busca aprovechar arquitecturas con muchos núcleos.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El muestreo secuencial de MCMC no escala bien en hardware paralelo. Su alternativa paralela natural, el muestreador SMC (Sequential Monte Carlo), tiene un cuello de botella en el paso de "redistribution" (remuestreo), que es difícil de paralelizar cuando las muestras son árboles de tamaño variable.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Los autores diseñan una estrategia de paralelización del paso de redistribution que funciona tanto en memoria compartida (SM) como en memoria distribuida (DM), logrando una complejidad de tiempo asintóticamente óptima de O(log2 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Idea general:</w:t>
            </w:r>
          </w:p>
          <w:p w:rsidR="00000000" w:rsidDel="00000000" w:rsidP="00000000" w:rsidRDefault="00000000" w:rsidRPr="00000000" w14:paraId="0000008E">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para cada muestra i en paralelo (i = 0..N-1):</w:t>
            </w:r>
          </w:p>
          <w:p w:rsidR="00000000" w:rsidDel="00000000" w:rsidP="00000000" w:rsidRDefault="00000000" w:rsidRPr="00000000" w14:paraId="0000008F">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generar arbol candidato T_i desde la distribucion propuesta</w:t>
            </w:r>
          </w:p>
          <w:p w:rsidR="00000000" w:rsidDel="00000000" w:rsidP="00000000" w:rsidRDefault="00000000" w:rsidRPr="00000000" w14:paraId="00000090">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calcular peso w_i segun verosimilitud</w:t>
            </w:r>
          </w:p>
          <w:p w:rsidR="00000000" w:rsidDel="00000000" w:rsidP="00000000" w:rsidRDefault="00000000" w:rsidRPr="00000000" w14:paraId="00000091">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normalizar pesos</w:t>
            </w:r>
          </w:p>
          <w:p w:rsidR="00000000" w:rsidDel="00000000" w:rsidP="00000000" w:rsidRDefault="00000000" w:rsidRPr="00000000" w14:paraId="00000092">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si tamano efectivo de muestra &lt; N/2:</w:t>
            </w:r>
          </w:p>
          <w:p w:rsidR="00000000" w:rsidDel="00000000" w:rsidP="00000000" w:rsidRDefault="00000000" w:rsidRPr="00000000" w14:paraId="00000093">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ejecutar remuestreo paralelo (redistribution) en O(log2 N)</w:t>
            </w:r>
          </w:p>
          <w:p w:rsidR="00000000" w:rsidDel="00000000" w:rsidP="00000000" w:rsidRDefault="00000000" w:rsidRPr="00000000" w14:paraId="00000094">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repetir por K iteraciones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OpenMP para memoria compartida y MPI para memoria distribuida. Lenguaje C/C++. Patrón de paralelismo de datos combinado con una operación de reducción/redistribución paralela.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Este paper deja una lección clave para nuestro proyecto: no toda la lógica de un algoritmo se paraleliza igual de fácil. El verdadero reto no está en repartir el trabajo entre </w:t>
            </w:r>
            <w:r w:rsidDel="00000000" w:rsidR="00000000" w:rsidRPr="00000000">
              <w:rPr>
                <w:rFonts w:ascii="Times New Roman" w:cs="Times New Roman" w:eastAsia="Times New Roman" w:hAnsi="Times New Roman"/>
                <w:sz w:val="21"/>
                <w:szCs w:val="21"/>
                <w:rtl w:val="0"/>
              </w:rPr>
              <w:t xml:space="preserve">goroutines</w:t>
            </w:r>
            <w:r w:rsidDel="00000000" w:rsidR="00000000" w:rsidRPr="00000000">
              <w:rPr>
                <w:rFonts w:ascii="Times New Roman" w:cs="Times New Roman" w:eastAsia="Times New Roman" w:hAnsi="Times New Roman"/>
                <w:sz w:val="21"/>
                <w:szCs w:val="21"/>
                <w:rtl w:val="0"/>
              </w:rPr>
              <w:t xml:space="preserve">, sino en identificar primero cuál es el paso que realmente cuesta caro y diseñar la sincronización específicamente para ese paso, en vez de paralelizar todo el algoritmo de forma genérica.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both"/>
              <w:rPr>
                <w:rFonts w:ascii="Times New Roman" w:cs="Times New Roman" w:eastAsia="Times New Roman" w:hAnsi="Times New Roman"/>
                <w:sz w:val="21"/>
                <w:szCs w:val="21"/>
              </w:rPr>
            </w:pPr>
            <w:hyperlink r:id="rId7">
              <w:r w:rsidDel="00000000" w:rsidR="00000000" w:rsidRPr="00000000">
                <w:rPr>
                  <w:rFonts w:ascii="Times New Roman" w:cs="Times New Roman" w:eastAsia="Times New Roman" w:hAnsi="Times New Roman"/>
                  <w:color w:val="1155cc"/>
                  <w:sz w:val="21"/>
                  <w:szCs w:val="21"/>
                  <w:u w:val="single"/>
                  <w:rtl w:val="0"/>
                </w:rPr>
                <w:t xml:space="preserve">https://www.mdpi.com/1999-4893/18/1/14</w:t>
              </w:r>
            </w:hyperlink>
            <w:r w:rsidDel="00000000" w:rsidR="00000000" w:rsidRPr="00000000">
              <w:rPr>
                <w:rFonts w:ascii="Times New Roman" w:cs="Times New Roman" w:eastAsia="Times New Roman" w:hAnsi="Times New Roman"/>
                <w:sz w:val="21"/>
                <w:szCs w:val="21"/>
                <w:rtl w:val="0"/>
              </w:rPr>
              <w:t xml:space="preserve"> </w:t>
            </w:r>
          </w:p>
        </w:tc>
      </w:tr>
    </w:tbl>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02:</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tcBorders>
              <w:top w:color="999999" w:space="0" w:sz="8" w:val="single"/>
              <w:left w:color="999999" w:space="0" w:sz="8" w:val="single"/>
              <w:bottom w:color="999999" w:space="0" w:sz="8" w:val="single"/>
              <w:right w:color="999999" w:space="0" w:sz="8" w:val="single"/>
            </w:tcBorders>
            <w:tcMar>
              <w:top w:w="100.0" w:type="dxa"/>
              <w:left w:w="120.0" w:type="dxa"/>
              <w:bottom w:w="100.0" w:type="dxa"/>
              <w:right w:w="120.0" w:type="dxa"/>
            </w:tcMar>
            <w:vAlign w:val="top"/>
          </w:tcPr>
          <w:p w:rsidR="00000000" w:rsidDel="00000000" w:rsidP="00000000" w:rsidRDefault="00000000" w:rsidRPr="00000000" w14:paraId="0000009E">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Fast Parallel Random Forest Algorithm Based on Spark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tcBorders>
              <w:top w:color="999999" w:space="0" w:sz="8" w:val="single"/>
              <w:left w:color="999999" w:space="0" w:sz="8" w:val="single"/>
              <w:bottom w:color="999999" w:space="0" w:sz="8" w:val="single"/>
              <w:right w:color="999999" w:space="0" w:sz="8" w:val="single"/>
            </w:tcBorders>
            <w:tcMar>
              <w:top w:w="100.0" w:type="dxa"/>
              <w:left w:w="120.0" w:type="dxa"/>
              <w:bottom w:w="100.0" w:type="dxa"/>
              <w:right w:w="120.0" w:type="dxa"/>
            </w:tcMar>
            <w:vAlign w:val="top"/>
          </w:tcPr>
          <w:p w:rsidR="00000000" w:rsidDel="00000000" w:rsidP="00000000" w:rsidRDefault="00000000" w:rsidRPr="00000000" w14:paraId="000000A0">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Yin, L.; Chen, K.; Jiang, Z.; Xu, X.</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tcBorders>
              <w:top w:color="999999" w:space="0" w:sz="8" w:val="single"/>
              <w:left w:color="999999" w:space="0" w:sz="8" w:val="single"/>
              <w:bottom w:color="999999" w:space="0" w:sz="8" w:val="single"/>
              <w:right w:color="999999" w:space="0" w:sz="8" w:val="single"/>
            </w:tcBorders>
            <w:tcMar>
              <w:top w:w="100.0" w:type="dxa"/>
              <w:left w:w="120.0" w:type="dxa"/>
              <w:bottom w:w="100.0" w:type="dxa"/>
              <w:right w:w="120.0" w:type="dxa"/>
            </w:tcMar>
            <w:vAlign w:val="top"/>
          </w:tcPr>
          <w:p w:rsidR="00000000" w:rsidDel="00000000" w:rsidP="00000000" w:rsidRDefault="00000000" w:rsidRPr="00000000" w14:paraId="000000A4">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En el contexto de big data, construir un Random Forest de forma secuencial resulta costoso, principalmente por el cálculo repetido del coeficiente de Gini en cada división de los árboles.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tcBorders>
              <w:top w:color="999999" w:space="0" w:sz="8" w:val="single"/>
              <w:left w:color="999999" w:space="0" w:sz="8" w:val="single"/>
              <w:bottom w:color="999999" w:space="0" w:sz="8" w:val="single"/>
              <w:right w:color="999999" w:space="0" w:sz="8" w:val="single"/>
            </w:tcBorders>
            <w:tcMar>
              <w:top w:w="100.0" w:type="dxa"/>
              <w:left w:w="120.0" w:type="dxa"/>
              <w:bottom w:w="100.0" w:type="dxa"/>
              <w:right w:w="120.0" w:type="dxa"/>
            </w:tcMar>
            <w:vAlign w:val="top"/>
          </w:tcPr>
          <w:p w:rsidR="00000000" w:rsidDel="00000000" w:rsidP="00000000" w:rsidRDefault="00000000" w:rsidRPr="00000000" w14:paraId="000000A6">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Los métodos existentes de Random Forest paralelo sobre Spark todavía generan redundancia en el cálculo de Gini para atributos correlacionados y un alto costo de comunicación entre nodos del clúster.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tcBorders>
              <w:top w:color="999999" w:space="0" w:sz="8" w:val="single"/>
              <w:left w:color="999999" w:space="0" w:sz="8" w:val="single"/>
              <w:bottom w:color="999999" w:space="0" w:sz="8" w:val="single"/>
              <w:right w:color="999999" w:space="0" w:sz="8" w:val="single"/>
            </w:tcBorders>
            <w:tcMar>
              <w:top w:w="100.0" w:type="dxa"/>
              <w:left w:w="120.0" w:type="dxa"/>
              <w:bottom w:w="100.0" w:type="dxa"/>
              <w:right w:w="120.0" w:type="dxa"/>
            </w:tcMar>
            <w:vAlign w:val="top"/>
          </w:tcPr>
          <w:p w:rsidR="00000000" w:rsidDel="00000000" w:rsidP="00000000" w:rsidRDefault="00000000" w:rsidRPr="00000000" w14:paraId="000000A8">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 propone un nuevo coeficiente de Gini que reduce el impacto de la redundancia entre características, un método de binning por igual frecuencia para acelerar la búsqueda del punto de corte óptimo, y una tabla FSI (Forest Sampling Index) que acelera el entrenamiento paralelo y reduce la comunicación de datos entre nodos.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tcBorders>
              <w:top w:color="999999" w:space="0" w:sz="8" w:val="single"/>
              <w:left w:color="999999" w:space="0" w:sz="8" w:val="single"/>
              <w:bottom w:color="999999" w:space="0" w:sz="8" w:val="single"/>
              <w:right w:color="999999" w:space="0" w:sz="8" w:val="single"/>
            </w:tcBorders>
            <w:tcMar>
              <w:top w:w="100.0" w:type="dxa"/>
              <w:left w:w="120.0" w:type="dxa"/>
              <w:bottom w:w="100.0" w:type="dxa"/>
              <w:right w:w="120.0" w:type="dxa"/>
            </w:tcMar>
            <w:vAlign w:val="top"/>
          </w:tcPr>
          <w:p w:rsidR="00000000" w:rsidDel="00000000" w:rsidP="00000000" w:rsidRDefault="00000000" w:rsidRPr="00000000" w14:paraId="000000AA">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Idea general:</w:t>
            </w:r>
          </w:p>
          <w:p w:rsidR="00000000" w:rsidDel="00000000" w:rsidP="00000000" w:rsidRDefault="00000000" w:rsidRPr="00000000" w14:paraId="000000AB">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particionar dataset en RDDs de Spark</w:t>
            </w:r>
          </w:p>
          <w:p w:rsidR="00000000" w:rsidDel="00000000" w:rsidP="00000000" w:rsidRDefault="00000000" w:rsidRPr="00000000" w14:paraId="000000AC">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para cada particion en paralelo:</w:t>
            </w:r>
          </w:p>
          <w:p w:rsidR="00000000" w:rsidDel="00000000" w:rsidP="00000000" w:rsidRDefault="00000000" w:rsidRPr="00000000" w14:paraId="000000AD">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calcular coeficiente de Gini modificado por caracteristica</w:t>
            </w:r>
          </w:p>
          <w:p w:rsidR="00000000" w:rsidDel="00000000" w:rsidP="00000000" w:rsidRDefault="00000000" w:rsidRPr="00000000" w14:paraId="000000AE">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determinar mejores puntos de corte via binning por frecuencia</w:t>
            </w:r>
          </w:p>
          <w:p w:rsidR="00000000" w:rsidDel="00000000" w:rsidP="00000000" w:rsidRDefault="00000000" w:rsidRPr="00000000" w14:paraId="000000AF">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construir tabla FSI para indexar las muestras de bootstrap</w:t>
            </w:r>
          </w:p>
          <w:p w:rsidR="00000000" w:rsidDel="00000000" w:rsidP="00000000" w:rsidRDefault="00000000" w:rsidRPr="00000000" w14:paraId="000000B0">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para cada arbol del bosque en paralelo:</w:t>
            </w:r>
          </w:p>
          <w:p w:rsidR="00000000" w:rsidDel="00000000" w:rsidP="00000000" w:rsidRDefault="00000000" w:rsidRPr="00000000" w14:paraId="000000B1">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entrenar arbol usando su particion indexada</w:t>
            </w:r>
          </w:p>
          <w:p w:rsidR="00000000" w:rsidDel="00000000" w:rsidP="00000000" w:rsidRDefault="00000000" w:rsidRPr="00000000" w14:paraId="000000B2">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combinar arboles en el Random Forest final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tcBorders>
              <w:top w:color="999999" w:space="0" w:sz="8" w:val="single"/>
              <w:left w:color="999999" w:space="0" w:sz="8" w:val="single"/>
              <w:bottom w:color="999999" w:space="0" w:sz="8" w:val="single"/>
              <w:right w:color="999999" w:space="0" w:sz="8" w:val="single"/>
            </w:tcBorders>
            <w:tcMar>
              <w:top w:w="100.0" w:type="dxa"/>
              <w:left w:w="120.0" w:type="dxa"/>
              <w:bottom w:w="100.0" w:type="dxa"/>
              <w:right w:w="120.0" w:type="dxa"/>
            </w:tcMar>
            <w:vAlign w:val="top"/>
          </w:tcPr>
          <w:p w:rsidR="00000000" w:rsidDel="00000000" w:rsidP="00000000" w:rsidRDefault="00000000" w:rsidRPr="00000000" w14:paraId="000000B4">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Apache Spark. Lenguaje Scala/Java sobre el ecosistema Spark. Patrón de paralelismo de datos distribuido, estilo </w:t>
            </w:r>
            <w:r w:rsidDel="00000000" w:rsidR="00000000" w:rsidRPr="00000000">
              <w:rPr>
                <w:rFonts w:ascii="Times New Roman" w:cs="Times New Roman" w:eastAsia="Times New Roman" w:hAnsi="Times New Roman"/>
                <w:sz w:val="21"/>
                <w:szCs w:val="21"/>
                <w:rtl w:val="0"/>
              </w:rPr>
              <w:t xml:space="preserve">map-reduce</w:t>
            </w:r>
            <w:r w:rsidDel="00000000" w:rsidR="00000000" w:rsidRPr="00000000">
              <w:rPr>
                <w:rFonts w:ascii="Times New Roman" w:cs="Times New Roman" w:eastAsia="Times New Roman" w:hAnsi="Times New Roman"/>
                <w:sz w:val="21"/>
                <w:szCs w:val="21"/>
                <w:rtl w:val="0"/>
              </w:rPr>
              <w:t xml:space="preserve">, con una estructura de indexación para minimizar comunicación entre nodos.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interesante de este paper es que la concurrencia no se limitó a repartir el trabajo entre máquinas: rediseñaron la propia métrica para que fuera más barata de calcular en paralelo. Aunque en Go no usaremos Spark ni tendremos un clúster de nodos, el principio de reducir la comunicación entre unidades de trabajo es igual de válido para no perder el beneficio de la concurrencia por overhead de sincronización.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both"/>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https://www.mdpi.com/2076-3417/13/10/6121</w:t>
              </w:r>
            </w:hyperlink>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03:</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Parallel Approach to Enhance the Performance of Supervised Machine Learning Realized in a Multicore Environment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Ghimire, A.; Amsaad, F.</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Entrenar modelos ensemble como Random Forest, XGBoost, AdaBoost y KNN sobre datasets grandes demanda mucho tiempo de cómputo cuando se ejecuta de forma secuencial.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soluciones previas de paralelización no siempre son generalizables entre distintos modelos ensemble ni escalan de forma consistente en diferentes configuraciones de hardware multicore.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propone una técnica de paralelización basada en bootstrap sampling: cada subconjunto de datos se asigna a un núcleo distinto, que entrena su propio árbol de forma independiente; al finalizar, los árboles se combinan por votación mayoritaria.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 general:</w:t>
            </w:r>
          </w:p>
          <w:p w:rsidR="00000000" w:rsidDel="00000000" w:rsidP="00000000" w:rsidRDefault="00000000" w:rsidRPr="00000000" w14:paraId="000000C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dividir dataset en subconjuntos bootstrap (muestreo con reemplazo)</w:t>
            </w:r>
          </w:p>
          <w:p w:rsidR="00000000" w:rsidDel="00000000" w:rsidP="00000000" w:rsidRDefault="00000000" w:rsidRPr="00000000" w14:paraId="000000C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asignar cada subconjunto a un nucleo/hilo disponible</w:t>
            </w:r>
          </w:p>
          <w:p w:rsidR="00000000" w:rsidDel="00000000" w:rsidP="00000000" w:rsidRDefault="00000000" w:rsidRPr="00000000" w14:paraId="000000C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nucleo en paralelo:</w:t>
            </w:r>
          </w:p>
          <w:p w:rsidR="00000000" w:rsidDel="00000000" w:rsidP="00000000" w:rsidRDefault="00000000" w:rsidRPr="00000000" w14:paraId="000000C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construir un arbol CART con su subconjunto asignado</w:t>
            </w:r>
          </w:p>
          <w:p w:rsidR="00000000" w:rsidDel="00000000" w:rsidP="00000000" w:rsidRDefault="00000000" w:rsidRPr="00000000" w14:paraId="000000C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sincronizar la finalizacion de todos los hilos (barrera)</w:t>
            </w:r>
          </w:p>
          <w:p w:rsidR="00000000" w:rsidDel="00000000" w:rsidP="00000000" w:rsidRDefault="00000000" w:rsidRPr="00000000" w14:paraId="000000C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combinar arboles mediante votacion mayoritaria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con paralelización nativa multicore. Patrón de bagging paralelo, equivalente a un worker pool donde cada trabajador entrena un árbol independiente.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tres papers, este es el más cercano a lo que implementaremos: cada árbol del Random Forest es independiente de los demás, así que el patrón natural en Go es asignar una goroutine por árbol y usar un WaitGroup para esperar a que todas terminen antes de combinar los resultados. Los resultados del paper nos dan una referencia realista de qué tan buena puede ser la aceleración antes de correr nuestras propias pruebas.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both"/>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https://www.mdpi.com/2504-4990/6/3/90</w:t>
              </w:r>
            </w:hyperlink>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Angel Diaz</w:t>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continuación se presentan los tres papers seleccionados y su relación con el algoritmo Random Forest y las técnicas de concurrencia aplicadas al caso de uso. </w:t>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04:</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Multi-GPU approach to global induction of classification trees for large-scale data mining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Krzysztof Jurczuk, Marcin Czajkowski, Marek Kretowski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2021 (Applied Intelligence, vol. 51)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árboles de decisión inducidos con algoritmos evolutivos (enfoque "global", que busca la estructura del árbol completo en vez de nodo por nodo) generan modelos más simples y al menos igual de precisos que los métodos greedy clásicos (CART, C4.5). El problema es que ese enfoque poblacional e iterativo es computacionalmente muy costoso, al punto de volverse inviable cuando el dataset crece a millones o miles de millones de instancias.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escalar la inducción evolutiva de árboles a datasets masivos sin sacrificar la calidad del modelo, y cómo superar la limitación de memoria de una sola GPU (que antes tope el tamaño máximo de dataset procesable).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Repartir el dataset completo entre varias GPUs desde el inicio del entrenamiento (cada GPU guarda su porción en memoria durante todo el ciclo evolutivo). La CPU controla el bucle principal del algoritmo genético (selección, cruce, mutación), y cada vez que hay que evaluar un individuo (árbol), lo envía a todas las GPUs en paralelo; cada GPU lo evalúa contra su porción de datos, y los resultados parciales se recolectan y combinan de vuelta en la CPU.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Algoritmo evolutivo GDT (Global Decision Tree) con selección por ranking lineal y elitismo. El flujo general, adaptado, sería: </w:t>
            </w:r>
          </w:p>
          <w:p w:rsidR="00000000" w:rsidDel="00000000" w:rsidP="00000000" w:rsidRDefault="00000000" w:rsidRPr="00000000" w14:paraId="000000F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inicializar población de árboles (top-down parcial sobre muestra aleatoria)</w:t>
            </w:r>
          </w:p>
          <w:p w:rsidR="00000000" w:rsidDel="00000000" w:rsidP="00000000" w:rsidRDefault="00000000" w:rsidRPr="00000000" w14:paraId="000000F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repartir dataset entre GPUs disponibles (una sola vez)</w:t>
            </w:r>
          </w:p>
          <w:p w:rsidR="00000000" w:rsidDel="00000000" w:rsidP="00000000" w:rsidRDefault="00000000" w:rsidRPr="00000000" w14:paraId="000000F3">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mientras no se cumpla criterio de parada:</w:t>
            </w:r>
          </w:p>
          <w:p w:rsidR="00000000" w:rsidDel="00000000" w:rsidP="00000000" w:rsidRDefault="00000000" w:rsidRPr="00000000" w14:paraId="000000F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seleccionar individuos (ranking lineal)</w:t>
            </w:r>
          </w:p>
          <w:p w:rsidR="00000000" w:rsidDel="00000000" w:rsidP="00000000" w:rsidRDefault="00000000" w:rsidRPr="00000000" w14:paraId="000000F6">
            <w:pPr>
              <w:widowControl w:val="0"/>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    aplicar cruce y mutación → nuevo individuo modificado</w:t>
            </w:r>
          </w:p>
          <w:p w:rsidR="00000000" w:rsidDel="00000000" w:rsidP="00000000" w:rsidRDefault="00000000" w:rsidRPr="00000000" w14:paraId="000000F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enviar copia del individuo a todas las GPUs (paralelo)</w:t>
            </w:r>
          </w:p>
          <w:p w:rsidR="00000000" w:rsidDel="00000000" w:rsidP="00000000" w:rsidRDefault="00000000" w:rsidRPr="00000000" w14:paraId="000000F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cada GPU (en paralelo):</w:t>
            </w:r>
          </w:p>
          <w:p w:rsidR="00000000" w:rsidDel="00000000" w:rsidP="00000000" w:rsidRDefault="00000000" w:rsidRPr="00000000" w14:paraId="000000F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propagar objetos asignados desde la raíz hasta las hojas</w:t>
            </w:r>
          </w:p>
          <w:p w:rsidR="00000000" w:rsidDel="00000000" w:rsidP="00000000" w:rsidRDefault="00000000" w:rsidRPr="00000000" w14:paraId="000000F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calcular distribución de clases por hoja</w:t>
            </w:r>
          </w:p>
          <w:p w:rsidR="00000000" w:rsidDel="00000000" w:rsidP="00000000" w:rsidRDefault="00000000" w:rsidRPr="00000000" w14:paraId="000000F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recolectar resultados parciales de cada GPU</w:t>
            </w:r>
          </w:p>
          <w:p w:rsidR="00000000" w:rsidDel="00000000" w:rsidP="00000000" w:rsidRDefault="00000000" w:rsidRPr="00000000" w14:paraId="000000F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combinar resultados en la CPU (sección crítica)</w:t>
            </w:r>
          </w:p>
          <w:p w:rsidR="00000000" w:rsidDel="00000000" w:rsidP="00000000" w:rsidRDefault="00000000" w:rsidRPr="00000000" w14:paraId="000000F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calcular fitness = accuracy - α * (tamaño del árbol - 1)</w:t>
            </w:r>
          </w:p>
          <w:p w:rsidR="00000000" w:rsidDel="00000000" w:rsidP="00000000" w:rsidRDefault="00000000" w:rsidRPr="00000000" w14:paraId="000000F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actualizar población (elitismo: mejor individuo pasa siempre)</w:t>
            </w:r>
          </w:p>
          <w:p w:rsidR="00000000" w:rsidDel="00000000" w:rsidP="00000000" w:rsidRDefault="00000000" w:rsidRPr="00000000" w14:paraId="000000FF">
            <w:pPr>
              <w:widowControl w:val="0"/>
              <w:spacing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para la parte secuencial en CPU, CUDA-C para los kernels de GPU. Cada GPU corre bajo un hilo de CPU distinto usando OpenMP, y se usan secciones críticas para sincronizar la consolidación de resultados parciales que llegan de cada GPU. Patrón de concurrencia: descomposición por datos (data parallelism), con reducción final centralizada.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un paper sólido, con validación experimental fuerte (lograron entrenar un árbol sobre mil millones de instancias en menos de 4 horas usando 4 GPUs, contra más de un año en la versión secuencial). Su escala de paralelismo (miles de núcleos CUDA) no es comparable directamente a lo que lograremos con goroutines en una sola máquina, pero el patrón de "reparto de datos + hilo/proceso agregador con sección crítica" es exactamente el mismo principio que aplicaremos con </w:t>
            </w:r>
            <w:r w:rsidDel="00000000" w:rsidR="00000000" w:rsidRPr="00000000">
              <w:rPr>
                <w:rFonts w:ascii="Times New Roman" w:cs="Times New Roman" w:eastAsia="Times New Roman" w:hAnsi="Times New Roman"/>
                <w:rtl w:val="0"/>
              </w:rPr>
              <w:t xml:space="preserve">sync.Mutex</w:t>
            </w:r>
            <w:r w:rsidDel="00000000" w:rsidR="00000000" w:rsidRPr="00000000">
              <w:rPr>
                <w:rFonts w:ascii="Times New Roman" w:cs="Times New Roman" w:eastAsia="Times New Roman" w:hAnsi="Times New Roman"/>
                <w:rtl w:val="0"/>
              </w:rPr>
              <w:t xml:space="preserve"> para consolidar resultados de las goroutines.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both"/>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https://doi.org/10.1007/s10489-020-01952-5</w:t>
              </w:r>
            </w:hyperlink>
            <w:r w:rsidDel="00000000" w:rsidR="00000000" w:rsidRPr="00000000">
              <w:rPr>
                <w:rtl w:val="0"/>
              </w:rPr>
            </w:r>
          </w:p>
          <w:p w:rsidR="00000000" w:rsidDel="00000000" w:rsidP="00000000" w:rsidRDefault="00000000" w:rsidRPr="00000000" w14:paraId="00000106">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05:</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GPU-based acceleration of evolutionary induction of model trees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Krzysztof Jurczuk, Marcin Czajkowski, Marek Kretowski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 (Applied Soft Computing, vol. 119)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Continuación del trabajo anterior de los mismos autores, ahora aplicado a Model Trees: árboles donde los nodos internos usan pruebas univariadas (como un árbol normal) pero las hojas ajustan un modelo de regresión lineal múltiple en lugar de solo predecir una clase. El cálculo de fitness en este tipo de árbol es aún más costoso, porque implica ajustar regresiones lineales repetidamente en cada hoja.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inducción evolutiva de Model Trees es demasiado lenta para big data, ya que el ajuste de los modelos de regresión en las hojas domina el tiempo total de entrenamiento y no escala con los enfoques de paralelización por población usados tradicionalmente.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seis procedimientos distintos de aceleración por GPU que atacan específicamente las partes más pesadas del proceso: la evaluación de instancias contra el árbol y, sobre todo, el ajuste de los modelos de regresión lineal en las hojas (que requiere operaciones matriciales costosas). Dos de esos seis procedimientos se apoyan en librerías CUDA ya existentes en vez de implementarse desde cero.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Mismo esquema evolutivo GDT que en el paper 1, pero con una etapa adicional de ajuste de regresión por hoja: </w:t>
            </w:r>
          </w:p>
          <w:p w:rsidR="00000000" w:rsidDel="00000000" w:rsidP="00000000" w:rsidRDefault="00000000" w:rsidRPr="00000000" w14:paraId="0000011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individuo evaluado (en GPU):</w:t>
            </w:r>
          </w:p>
          <w:p w:rsidR="00000000" w:rsidDel="00000000" w:rsidP="00000000" w:rsidRDefault="00000000" w:rsidRPr="00000000" w14:paraId="0000011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propagar instancias desde la raíz hasta las hojas</w:t>
            </w:r>
          </w:p>
          <w:p w:rsidR="00000000" w:rsidDel="00000000" w:rsidP="00000000" w:rsidRDefault="00000000" w:rsidRPr="00000000" w14:paraId="0000011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cada hoja (en paralelo):</w:t>
            </w:r>
          </w:p>
          <w:p w:rsidR="00000000" w:rsidDel="00000000" w:rsidP="00000000" w:rsidRDefault="00000000" w:rsidRPr="00000000" w14:paraId="0000011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ajustar modelo de regresión lineal múltiple </w:t>
            </w:r>
          </w:p>
          <w:p w:rsidR="00000000" w:rsidDel="00000000" w:rsidP="00000000" w:rsidRDefault="00000000" w:rsidRPr="00000000" w14:paraId="0000011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 las instancias que cayeron en esa hoja</w:t>
            </w:r>
          </w:p>
          <w:p w:rsidR="00000000" w:rsidDel="00000000" w:rsidP="00000000" w:rsidRDefault="00000000" w:rsidRPr="00000000" w14:paraId="0000011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calcular error de predicción combinando todas las hojas</w:t>
            </w:r>
          </w:p>
          <w:p w:rsidR="00000000" w:rsidDel="00000000" w:rsidP="00000000" w:rsidRDefault="00000000" w:rsidRPr="00000000" w14:paraId="0000011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fitness = -error de predicción - α * complejidad del árbol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CUDA sobre C/C++, igual que el paper 1, pero con librerías CUDA adicionales para acelerar las operaciones de álgebra lineal necesarias en el ajuste de regresión. Patrón de concurrencia: descomposición por datos, con una capa extra de paralelismo dentro de cada hoja para el cálculo de la regresión.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un </w:t>
            </w:r>
            <w:r w:rsidDel="00000000" w:rsidR="00000000" w:rsidRPr="00000000">
              <w:rPr>
                <w:rFonts w:ascii="Times New Roman" w:cs="Times New Roman" w:eastAsia="Times New Roman" w:hAnsi="Times New Roman"/>
                <w:rtl w:val="0"/>
              </w:rPr>
              <w:t xml:space="preserve">paper</w:t>
            </w:r>
            <w:r w:rsidDel="00000000" w:rsidR="00000000" w:rsidRPr="00000000">
              <w:rPr>
                <w:rFonts w:ascii="Times New Roman" w:cs="Times New Roman" w:eastAsia="Times New Roman" w:hAnsi="Times New Roman"/>
                <w:rtl w:val="0"/>
              </w:rPr>
              <w:t xml:space="preserve"> más de nicho para nuestro proyecto, porque los Model Trees resuelven problemas de regresión y HydroForest hace clasificación. Aun así, confirma un patrón útil de mencionar en el marco teórico: cualquier cálculo pesado que se repite por nodo/hoja/árbol es candidato natural a </w:t>
            </w:r>
            <w:r w:rsidDel="00000000" w:rsidR="00000000" w:rsidRPr="00000000">
              <w:rPr>
                <w:rFonts w:ascii="Times New Roman" w:cs="Times New Roman" w:eastAsia="Times New Roman" w:hAnsi="Times New Roman"/>
                <w:rtl w:val="0"/>
              </w:rPr>
              <w:t xml:space="preserve">paralelizarse</w:t>
            </w:r>
            <w:r w:rsidDel="00000000" w:rsidR="00000000" w:rsidRPr="00000000">
              <w:rPr>
                <w:rFonts w:ascii="Times New Roman" w:cs="Times New Roman" w:eastAsia="Times New Roman" w:hAnsi="Times New Roman"/>
                <w:rtl w:val="0"/>
              </w:rPr>
              <w:t xml:space="preserve">, sea con GPU o con </w:t>
            </w:r>
            <w:r w:rsidDel="00000000" w:rsidR="00000000" w:rsidRPr="00000000">
              <w:rPr>
                <w:rFonts w:ascii="Times New Roman" w:cs="Times New Roman" w:eastAsia="Times New Roman" w:hAnsi="Times New Roman"/>
                <w:rtl w:val="0"/>
              </w:rPr>
              <w:t xml:space="preserve">goroutines</w:t>
            </w:r>
            <w:r w:rsidDel="00000000" w:rsidR="00000000" w:rsidRPr="00000000">
              <w:rPr>
                <w:rFonts w:ascii="Times New Roman" w:cs="Times New Roman" w:eastAsia="Times New Roman" w:hAnsi="Times New Roman"/>
                <w:rtl w:val="0"/>
              </w:rPr>
              <w:t xml:space="preserve"> entrenando árboles completos del Random Forest en simultáneo como haremos nosotros.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both"/>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https://doi.org/10.1016/j.asoc.2022.108503</w:t>
              </w:r>
            </w:hyperlink>
            <w:r w:rsidDel="00000000" w:rsidR="00000000" w:rsidRPr="00000000">
              <w:rPr>
                <w:rtl w:val="0"/>
              </w:rPr>
            </w:r>
          </w:p>
          <w:p w:rsidR="00000000" w:rsidDel="00000000" w:rsidP="00000000" w:rsidRDefault="00000000" w:rsidRPr="00000000" w14:paraId="0000012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2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06:</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distributed machine to distributed deep learning: a comprehensive survey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Mohammad Dehghani, Zahra Yazdanparast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 (Journal of Big Data, vol. 10)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Entrenar modelos de machine learning sobre datasets cada vez más grandes se ha vuelto un cuello de botella que ya no se resuelve solo con mejor hardware, sino distribuyendo el trabajo entre varias máquinas o procesos. La mayoría de encuestas previas se enfocaban únicamente en deep learning, dejando de lado la paralelización de algoritmos "tradicionales" de ML (clasificación, clustering).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falta de una visión unificada y comparativa de las distintas estrategias de paralelización y distribución de machine learning, cubriendo tanto ML clásico como deep learning y aprendizaje por refuerzo, algo que no existía de forma tan completa en la literatura previa.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proponen un algoritmo nuevo, sino que organizan y clasifican el estado del arte en cuatro grandes categorías: clasificación distribuida (boosting, SVM), clustering distribuido (k-means, clustering por consenso), deep learning distribuido (paralelismo de datos, de modelo, de pipeline e híbrido) y aprendizaje por refuerzo distribuido (GORILA, A3C, IMPALA, entre otros). Para cada categoría resumen los trabajos más relevantes, sus resultados de speedup reportados y las limitaciones abiertas.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ser un survey, no presentan un algoritmo propio con pseudocódigo. Sin embargo, describen el patrón general de "paralelismo de datos" (el más relevante para HydroForest) de forma esquemática:</w:t>
            </w:r>
          </w:p>
          <w:p w:rsidR="00000000" w:rsidDel="00000000" w:rsidP="00000000" w:rsidRDefault="00000000" w:rsidRPr="00000000" w14:paraId="0000013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dividir dataset en mini-batches, uno por worker</w:t>
            </w:r>
          </w:p>
          <w:p w:rsidR="00000000" w:rsidDel="00000000" w:rsidP="00000000" w:rsidRDefault="00000000" w:rsidRPr="00000000" w14:paraId="0000013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worker (en paralelo):</w:t>
            </w:r>
          </w:p>
          <w:p w:rsidR="00000000" w:rsidDel="00000000" w:rsidP="00000000" w:rsidRDefault="00000000" w:rsidRPr="00000000" w14:paraId="0000013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replicar el modelo</w:t>
            </w:r>
          </w:p>
          <w:p w:rsidR="00000000" w:rsidDel="00000000" w:rsidP="00000000" w:rsidRDefault="00000000" w:rsidRPr="00000000" w14:paraId="0000013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calcular gradientes/resultados locales sobre su mini-batch</w:t>
            </w:r>
          </w:p>
          <w:p w:rsidR="00000000" w:rsidDel="00000000" w:rsidP="00000000" w:rsidRDefault="00000000" w:rsidRPr="00000000" w14:paraId="0000013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combinar (agregar) los sub-resultados de todos los workers</w:t>
            </w:r>
          </w:p>
          <w:p w:rsidR="00000000" w:rsidDel="00000000" w:rsidP="00000000" w:rsidRDefault="00000000" w:rsidRPr="00000000" w14:paraId="0000013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el modelo global con el resultado combinado</w:t>
            </w:r>
          </w:p>
          <w:p w:rsidR="00000000" w:rsidDel="00000000" w:rsidP="00000000" w:rsidRDefault="00000000" w:rsidRPr="00000000" w14:paraId="0000013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distribuir el modelo actualizado a todos los workers</w:t>
            </w:r>
          </w:p>
          <w:p w:rsidR="00000000" w:rsidDel="00000000" w:rsidP="00000000" w:rsidRDefault="00000000" w:rsidRPr="00000000" w14:paraId="0000013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repetir hasta convergencia</w:t>
            </w:r>
          </w:p>
          <w:p w:rsidR="00000000" w:rsidDel="00000000" w:rsidP="00000000" w:rsidRDefault="00000000" w:rsidRPr="00000000" w14:paraId="0000013D">
            <w:pPr>
              <w:widowControl w:val="0"/>
              <w:spacing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ser una revisión, mencionan múltiples frameworks usados en los trabajos que resumen: TensorFlow, Horovod, arquitecturas de parameter server, All-Reduce, MapReduce. El patrón dominante que describen para "paralelismo de datos" es el mismo que usaremos conceptualmente en Go: cada worker procesa una porción independiente de los datos y luego se agregan los resultados parciales.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tres, es el que mejor conecta con la justificación teórica general del proyecto, aunque no toque Go ni Random Forest directamente. Su valor está en dar el panorama amplio de "por qué y cómo se paraleliza machine learning", mientras que los dos papers de Jurczuk et al. dan el detalle técnico específico aplicado a árboles de decisión. Recomiendo usarlo para abrir la sección de marco teórico, y dejar los otros dos para la parte más técnica.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both"/>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https://doi.org/10.1186/s40537-023-00829-x</w:t>
              </w:r>
            </w:hyperlink>
            <w:r w:rsidDel="00000000" w:rsidR="00000000" w:rsidRPr="00000000">
              <w:rPr>
                <w:rtl w:val="0"/>
              </w:rPr>
            </w:r>
          </w:p>
        </w:tc>
      </w:tr>
    </w:tbl>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Diego Villafuerte </w:t>
      </w:r>
    </w:p>
    <w:p w:rsidR="00000000" w:rsidDel="00000000" w:rsidP="00000000" w:rsidRDefault="00000000" w:rsidRPr="00000000" w14:paraId="000001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presentan los tres papers seleccionados y su relación con el algoritmo Random Forest y las técnicas de concurrencia aplicadas al caso de uso. Estos tres se centran específicamente en el lenguaje Go: cómo se reparte el trabajo entre </w:t>
      </w:r>
      <w:r w:rsidDel="00000000" w:rsidR="00000000" w:rsidRPr="00000000">
        <w:rPr>
          <w:rFonts w:ascii="Times New Roman" w:cs="Times New Roman" w:eastAsia="Times New Roman" w:hAnsi="Times New Roman"/>
          <w:rtl w:val="0"/>
        </w:rPr>
        <w:t xml:space="preserve">goroutines</w:t>
      </w:r>
      <w:r w:rsidDel="00000000" w:rsidR="00000000" w:rsidRPr="00000000">
        <w:rPr>
          <w:rFonts w:ascii="Times New Roman" w:cs="Times New Roman" w:eastAsia="Times New Roman" w:hAnsi="Times New Roman"/>
          <w:rtl w:val="0"/>
        </w:rPr>
        <w:t xml:space="preserve">, qué primitivas de sincronización se usan y qué límites aparecen cuando el volumen de datos crece hasta el orden de los millones de registros. </w:t>
      </w:r>
    </w:p>
    <w:p w:rsidR="00000000" w:rsidDel="00000000" w:rsidP="00000000" w:rsidRDefault="00000000" w:rsidRPr="00000000" w14:paraId="0000014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07:</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SPMD-Based Neural Network Simulation with Golang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Kalwarowskyj, D.; Schikuta, 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entrenamiento de redes neuronales por backpropagation es costoso en tiempo, y aunque existe abundante literatura sobre paralelizarlo con OpenMP, MPI o CUDA, casi no hay trabajos que evalúen Go como lenguaje para ese fin, pese a que su modelo de concurrencia está pensado justamente para repartir trabajo entre núcleos con un overhead mínimo.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si las primitivas nativas de Go (</w:t>
            </w:r>
            <w:r w:rsidDel="00000000" w:rsidR="00000000" w:rsidRPr="00000000">
              <w:rPr>
                <w:rFonts w:ascii="Times New Roman" w:cs="Times New Roman" w:eastAsia="Times New Roman" w:hAnsi="Times New Roman"/>
                <w:rtl w:val="0"/>
              </w:rPr>
              <w:t xml:space="preserve">goroutines</w:t>
            </w:r>
            <w:r w:rsidDel="00000000" w:rsidR="00000000" w:rsidRPr="00000000">
              <w:rPr>
                <w:rFonts w:ascii="Times New Roman" w:cs="Times New Roman" w:eastAsia="Times New Roman" w:hAnsi="Times New Roman"/>
                <w:rtl w:val="0"/>
              </w:rPr>
              <w:t xml:space="preserve">, WaitGroup y Mutex) bastan para paralelizar el entrenamiento sin recurrir a librerías externas de paralelismo, y medir el costo real que tiene el paralelismo de datos sobre la exactitud del modelo, ya que al entrenar sobre particiones separadas los resultados deben fusionarse y esa fusión degrada la precisión.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esquema SPMD (Single-Program Multiple-Data): el dataset de entrenamiento se divide en tantas particiones como redes hijas (child networks) haya, cada red hija entrena la misma arquitectura sobre su propia partición dentro de una goroutine, y al finalizar los pesos y sesgos de todas se promedian para formar la red neuronal paralela definitiva.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 general:</w:t>
            </w:r>
          </w:p>
          <w:p w:rsidR="00000000" w:rsidDel="00000000" w:rsidP="00000000" w:rsidRDefault="00000000" w:rsidRPr="00000000" w14:paraId="0000015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dividir dataset en N particiones (una por red hija)</w:t>
            </w:r>
          </w:p>
          <w:p w:rsidR="00000000" w:rsidDel="00000000" w:rsidP="00000000" w:rsidRDefault="00000000" w:rsidRPr="00000000" w14:paraId="0000015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red hija i en paralelo (goroutine):</w:t>
            </w:r>
          </w:p>
          <w:p w:rsidR="00000000" w:rsidDel="00000000" w:rsidP="00000000" w:rsidRDefault="00000000" w:rsidRPr="00000000" w14:paraId="0000015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cada epoca:</w:t>
            </w:r>
          </w:p>
          <w:p w:rsidR="00000000" w:rsidDel="00000000" w:rsidP="00000000" w:rsidRDefault="00000000" w:rsidRPr="00000000" w14:paraId="0000015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cada minibatch de su particion:</w:t>
            </w:r>
          </w:p>
          <w:p w:rsidR="00000000" w:rsidDel="00000000" w:rsidP="00000000" w:rsidRDefault="00000000" w:rsidRPr="00000000" w14:paraId="0000015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goroutine con mutex: forward + backpropagation</w:t>
            </w:r>
          </w:p>
          <w:p w:rsidR="00000000" w:rsidDel="00000000" w:rsidP="00000000" w:rsidRDefault="00000000" w:rsidRPr="00000000" w14:paraId="0000015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acumular gradientes</w:t>
            </w:r>
          </w:p>
          <w:p w:rsidR="00000000" w:rsidDel="00000000" w:rsidP="00000000" w:rsidRDefault="00000000" w:rsidRPr="00000000" w14:paraId="0000015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actualizar pesos y sesgos</w:t>
            </w:r>
          </w:p>
          <w:p w:rsidR="00000000" w:rsidDel="00000000" w:rsidP="00000000" w:rsidRDefault="00000000" w:rsidRPr="00000000" w14:paraId="0000015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esperar a que todas las goroutines terminen (WaitGroup)</w:t>
            </w:r>
          </w:p>
          <w:p w:rsidR="00000000" w:rsidDel="00000000" w:rsidP="00000000" w:rsidRDefault="00000000" w:rsidRPr="00000000" w14:paraId="0000016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combinar: pesos_PNN  = promedio(pesos de las N redes hijas)</w:t>
            </w:r>
          </w:p>
          <w:p w:rsidR="00000000" w:rsidDel="00000000" w:rsidP="00000000" w:rsidRDefault="00000000" w:rsidRPr="00000000" w14:paraId="0000016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sesgos_PNN = promedio(sesgos de las N redes hijas)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(Golang) con goroutines, sync.WaitGroup como barrera de sincronización y sync.Mutex para el acceso seguro a los gradientes compartidos; librería Gonum para matrices y álgebra lineal, y configuración externa en YAML. Patrón de paralelismo de datos SPMD con una fase final de reducción por promedio. Pruebas en tres máquinas: 4, 6 y 16 núcleos físicos.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tres papers revisados, este es el que más se parece a lo que tenemos que escribir: usa exactamente las tres primitivas que emplearemos nosotros (goroutine, WaitGroup y Mutex) y publica los tiempos por máquina. El resultado más útil es su tabla de tiempos: en el sistema de 16 núcleos, entrenar con 16 goroutines bajó al 9 % del tiempo que tomaba con una sola, pero la curva se aplana justo al alcanzar el número de núcleos físicos, así que no tiene sentido lanzar cientos de goroutines. El otro aviso es que el paralelismo de datos le costó exactitud (la red secuencial llegó a cerca de 94 % y la paralela se estancó alrededor de 90 %); en nuestro Random Forest eso debería doler menos, porque el bagging ya asume que cada árbol ve una muestra distinta, pero conviene medirlo igual.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both"/>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https://doi.org/10.1007/978-3-031-36024-4_43</w:t>
              </w:r>
            </w:hyperlink>
            <w:r w:rsidDel="00000000" w:rsidR="00000000" w:rsidRPr="00000000">
              <w:rPr>
                <w:rtl w:val="0"/>
              </w:rPr>
            </w:r>
          </w:p>
        </w:tc>
      </w:tr>
    </w:tbl>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08:</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MLaaS4HEP: Machine Learning as a Service for HEP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Kuznetsov, V.; Giommi, L.; Bonacorsi, D.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física de altas energías los datasets no caben en memoria: un solo análisis puede requerir decenas de millones de eventos repartidos en archivos remotos, y el flujo habitual de descargar todo, convertirlo a un arreglo plano y luego entrenar simplemente no escala a ese volumen.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entrenar modelos sobre datasets de decenas de millones de registros sin materializarlos completos en memoria, y cómo exponer después la inferencia como un servicio capaz de atender muchas peticiones concurrentes sin convertirse en el nuevo cuello de botella del pipeline.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pipeline de tres capas independientes: streaming de datos (lectura por bloques de los archivos ROOT, locales o remotos), entrenamiento incremental que consume esos bloques uno a uno, e inferencia como servicio (TFaaS), implementada en Go precisamente por su soporte nativo de concurrencia mediante goroutines y canales.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 general:</w:t>
            </w:r>
          </w:p>
          <w:p w:rsidR="00000000" w:rsidDel="00000000" w:rsidP="00000000" w:rsidRDefault="00000000" w:rsidRPr="00000000" w14:paraId="0000017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capa de streaming</w:t>
            </w:r>
          </w:p>
          <w:p w:rsidR="00000000" w:rsidDel="00000000" w:rsidP="00000000" w:rsidRDefault="00000000" w:rsidRPr="00000000" w14:paraId="0000017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bloque (chunk) del dataset remoto:</w:t>
            </w:r>
          </w:p>
          <w:p w:rsidR="00000000" w:rsidDel="00000000" w:rsidP="00000000" w:rsidRDefault="00000000" w:rsidRPr="00000000" w14:paraId="0000017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leer bloque</w:t>
            </w:r>
          </w:p>
          <w:p w:rsidR="00000000" w:rsidDel="00000000" w:rsidP="00000000" w:rsidRDefault="00000000" w:rsidRPr="00000000" w14:paraId="0000017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calcular specs (minimos, maximos, dimensiones)</w:t>
            </w:r>
          </w:p>
          <w:p w:rsidR="00000000" w:rsidDel="00000000" w:rsidP="00000000" w:rsidRDefault="00000000" w:rsidRPr="00000000" w14:paraId="0000017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capa de entrenamiento</w:t>
            </w:r>
          </w:p>
          <w:p w:rsidR="00000000" w:rsidDel="00000000" w:rsidP="00000000" w:rsidRDefault="00000000" w:rsidRPr="00000000" w14:paraId="0000017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bloque:</w:t>
            </w:r>
          </w:p>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normalizar y aplanar el bloque</w:t>
            </w:r>
          </w:p>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entrenar el modelo de forma incremental con ese bloque</w:t>
            </w:r>
          </w:p>
          <w:p w:rsidR="00000000" w:rsidDel="00000000" w:rsidP="00000000" w:rsidRDefault="00000000" w:rsidRPr="00000000" w14:paraId="0000018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capa de inferencia en Go (TFaaS)</w:t>
            </w:r>
          </w:p>
          <w:p w:rsidR="00000000" w:rsidDel="00000000" w:rsidP="00000000" w:rsidRDefault="00000000" w:rsidRPr="00000000" w14:paraId="0000018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servidor HTTP:</w:t>
            </w:r>
          </w:p>
          <w:p w:rsidR="00000000" w:rsidDel="00000000" w:rsidP="00000000" w:rsidRDefault="00000000" w:rsidRPr="00000000" w14:paraId="0000018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cada peticion entrante:</w:t>
            </w:r>
          </w:p>
          <w:p w:rsidR="00000000" w:rsidDel="00000000" w:rsidP="00000000" w:rsidRDefault="00000000" w:rsidRPr="00000000" w14:paraId="0000018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lanzar goroutine</w:t>
            </w:r>
          </w:p>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enviar el tensor por un canal al modelo ya cargado</w:t>
            </w:r>
          </w:p>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devolver la prediccion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para la capa de inferencia (TFaaS), con </w:t>
            </w:r>
            <w:r w:rsidDel="00000000" w:rsidR="00000000" w:rsidRPr="00000000">
              <w:rPr>
                <w:rFonts w:ascii="Times New Roman" w:cs="Times New Roman" w:eastAsia="Times New Roman" w:hAnsi="Times New Roman"/>
                <w:rtl w:val="0"/>
              </w:rPr>
              <w:t xml:space="preserve">goroutines</w:t>
            </w:r>
            <w:r w:rsidDel="00000000" w:rsidR="00000000" w:rsidRPr="00000000">
              <w:rPr>
                <w:rFonts w:ascii="Times New Roman" w:cs="Times New Roman" w:eastAsia="Times New Roman" w:hAnsi="Times New Roman"/>
                <w:rtl w:val="0"/>
              </w:rPr>
              <w:t xml:space="preserve"> y canales sobre una interfaz REST y enlace con TensorFlow; Python (uproot, Keras/PyTorch) para el streaming y el entrenamiento. Patrón de pipeline por bloques combinado con un servidor concurrente basado en el modelo CSP de Go. Dataset de prueba: 28.5 millones de eventos, aproximadamente 10.1 GB.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paper es el que mejor sustenta la parte de volumen de nuestro trabajo: manejan 28.5 millones de eventos y aun así sostienen miles de eventos por segundo en lectura, y eligen Go explícitamente por sus goroutines y canales. Hay que ser honestos en el informe: en su caso Go está en la capa de inferencia y no en el entrenamiento, así que no es un espejo exacto de lo que buscamos realizar. Lo que sí nos sirve de forma directa es la idea de no cargar el CSV completo en memoria: si leemos los 2.8 millones de registros por bloques y vamos alimentando con ellos a las goroutines que construyen los árboles, evitamos que el cuello de botella se mude del CPU al disco o a la RAM.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both"/>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rtl w:val="0"/>
                </w:rPr>
                <w:t xml:space="preserve">https://doi.org/10.1007/s41781-021-00061-3</w:t>
              </w:r>
            </w:hyperlink>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8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09:</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Sustainable Image Processing for Digital News Platforms: Evaluating Go Concurrency Models for Efficient Media Workloads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Avicenna, H. R.; Widiyanto, A.; Hasani, R. 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una carga de trabajo se paraleliza en Go, la tentación es lanzar una goroutine por cada unidad de trabajo. Los autores parten de que esa decisión, que parece gratuita porque las </w:t>
            </w:r>
            <w:r w:rsidDel="00000000" w:rsidR="00000000" w:rsidRPr="00000000">
              <w:rPr>
                <w:rFonts w:ascii="Times New Roman" w:cs="Times New Roman" w:eastAsia="Times New Roman" w:hAnsi="Times New Roman"/>
                <w:rtl w:val="0"/>
              </w:rPr>
              <w:t xml:space="preserve">goroutines</w:t>
            </w:r>
            <w:r w:rsidDel="00000000" w:rsidR="00000000" w:rsidRPr="00000000">
              <w:rPr>
                <w:rFonts w:ascii="Times New Roman" w:cs="Times New Roman" w:eastAsia="Times New Roman" w:hAnsi="Times New Roman"/>
                <w:rtl w:val="0"/>
              </w:rPr>
              <w:t xml:space="preserve"> son baratas, puede ser justamente lo que tumbe el programa cuando el volumen de datos crece.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Cuantificar la diferencia entre concurrencia no acotada (una goroutine por tarea) y concurrencia acotada (worker pool con un número fijo de trabajadores) sobre exactamente la misma carga, y determinar hasta qué punto el paralelismo se traduce en aceleración real antes de que la memoria se vuelva el límite.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Implementan y comparan tres versiones del mismo procesamiento: secuencial, concurrente ingenua (una goroutine por archivo, sin límite alguno) y worker pool acotado con N = 4 trabajadores alimentados por un canal con buffer. Las tres se miden bajo cargas crecientes, dentro de un contenedor con un límite duro de memoria y de núcleos.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 general:</w:t>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version ingenua</w:t>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tarea:</w:t>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lanzar goroutine que procesa la tarea  // sin limite: OOM</w:t>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version worker pool</w:t>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canal con buffer para las tareas</w:t>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N trabajadores (N = nucleos disponibles):</w:t>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cada trabajador en paralelo (goroutine):</w:t>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mientras haya tareas en el canal:</w:t>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tomar tarea del canal</w:t>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procesarla y escribir el resultado</w:t>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encolar todas las tareas en el canal y cerrarlo</w:t>
            </w:r>
          </w:p>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esperar a que los N trabajadores terminen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1.24 sobre contenedores Docker con límite duro de 4 GB de RAM y núcleos fijados (1 para la versión secuencial, 4 para las concurrentes); libvips como motor de procesamiento y RabbitMQ como broker de tareas. Patrones comparados: goroutines no acotadas frente a worker pool acotado con canales con buffer, bajo el modelo CSP de Go.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paper contiene información valiosa para analizar cuantos goroutines vamos a lanzar. Sus números son contundentes. El worker pool alcanzó 3.74x de aceleración con 4 núcleos y completó todas las cargas, mientras que la versión sin límite, aun siendo ligeramente más rápida en las cargas pequeñas, se cayó por falta de memoria (OOM) en las dos cargas mayores. Con 2.8 millones de registros ese riesgo es exactamente el nuestro: si lanzamos una goroutine por árbol y cada una se queda con su propia muestra bootstrap en memoria, el consumo se multiplica. La lección concreta para el proyecto es fijar el número de workers al número de núcleos disponibles (runtime.NumCPU) y repartir los árboles por un canal, en lugar de lanzar una goroutine por árbol sin control.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https://doi.org/10.1051/e3sconf/202670603008</w:t>
              </w:r>
            </w:hyperlink>
            <w:r w:rsidDel="00000000" w:rsidR="00000000" w:rsidRPr="00000000">
              <w:rPr>
                <w:rtl w:val="0"/>
              </w:rPr>
            </w:r>
          </w:p>
        </w:tc>
      </w:tr>
    </w:tbl>
    <w:p w:rsidR="00000000" w:rsidDel="00000000" w:rsidP="00000000" w:rsidRDefault="00000000" w:rsidRPr="00000000" w14:paraId="000001AF">
      <w:pPr>
        <w:pStyle w:val="Heading1"/>
        <w:keepNext w:val="0"/>
        <w:keepLines w:val="0"/>
        <w:spacing w:after="160" w:before="300" w:line="360" w:lineRule="auto"/>
        <w:jc w:val="both"/>
        <w:rPr>
          <w:rFonts w:ascii="Times New Roman" w:cs="Times New Roman" w:eastAsia="Times New Roman" w:hAnsi="Times New Roman"/>
          <w:sz w:val="24"/>
          <w:szCs w:val="24"/>
        </w:rPr>
      </w:pPr>
      <w:bookmarkStart w:colFirst="0" w:colLast="0" w:name="_uy281o9t9m0s" w:id="6"/>
      <w:bookmarkEnd w:id="6"/>
      <w:r w:rsidDel="00000000" w:rsidR="00000000" w:rsidRPr="00000000">
        <w:rPr>
          <w:rFonts w:ascii="Times New Roman" w:cs="Times New Roman" w:eastAsia="Times New Roman" w:hAnsi="Times New Roman"/>
          <w:b w:val="1"/>
          <w:bCs w:val="1"/>
          <w:sz w:val="46"/>
          <w:szCs w:val="46"/>
          <w:rtl w:val="0"/>
        </w:rPr>
        <w:t xml:space="preserve">IV. Análisis del caso de uso</w:t>
      </w:r>
      <w:r w:rsidDel="00000000" w:rsidR="00000000" w:rsidRPr="00000000">
        <w:rPr>
          <w:rtl w:val="0"/>
        </w:rPr>
      </w:r>
    </w:p>
    <w:p w:rsidR="00000000" w:rsidDel="00000000" w:rsidP="00000000" w:rsidRDefault="00000000" w:rsidRPr="00000000" w14:paraId="000001B0">
      <w:pPr>
        <w:pStyle w:val="Heading2"/>
        <w:spacing w:after="200" w:before="200" w:line="360" w:lineRule="auto"/>
        <w:jc w:val="both"/>
        <w:rPr>
          <w:rFonts w:ascii="Times New Roman" w:cs="Times New Roman" w:eastAsia="Times New Roman" w:hAnsi="Times New Roman"/>
          <w:b w:val="1"/>
          <w:bCs w:val="1"/>
          <w:sz w:val="26"/>
          <w:szCs w:val="26"/>
        </w:rPr>
      </w:pPr>
      <w:bookmarkStart w:colFirst="0" w:colLast="0" w:name="_t6dvxblz2761" w:id="7"/>
      <w:bookmarkEnd w:id="7"/>
      <w:r w:rsidDel="00000000" w:rsidR="00000000" w:rsidRPr="00000000">
        <w:rPr>
          <w:rFonts w:ascii="Times New Roman" w:cs="Times New Roman" w:eastAsia="Times New Roman" w:hAnsi="Times New Roman"/>
          <w:b w:val="1"/>
          <w:bCs w:val="1"/>
          <w:sz w:val="26"/>
          <w:szCs w:val="26"/>
          <w:rtl w:val="0"/>
        </w:rPr>
        <w:t xml:space="preserve">1.</w:t>
        <w:tab/>
        <w:t xml:space="preserve">Explicación</w:t>
      </w:r>
    </w:p>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grupo eligió como caso de uso la clasificación de calidad de agua, alineado con el ODS 6 (Agua Limpia y Saneamiento). Este objetivo se seleccionó porque el acceso a agua de buena calidad es una condición básica para la salud pública y el desarrollo sostenible, y sigue siendo un problema vigente: numerosos cuerpos de agua alrededor del mundo presentan niveles de contaminación por actividad industrial, agrícola y urbana que afectan tanto el consumo humano como los ecosistemas acuáticos.</w:t>
      </w:r>
    </w:p>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técnico, este caso de uso resulta adecuado para el curso por tres razones:</w:t>
      </w:r>
    </w:p>
    <w:p w:rsidR="00000000" w:rsidDel="00000000" w:rsidP="00000000" w:rsidRDefault="00000000" w:rsidRPr="00000000" w14:paraId="000001B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trabajar con un dataset de gran volumen, siendo este de más de 1 millón de registros, cumpliendo el requisito del trabajo.</w:t>
      </w:r>
    </w:p>
    <w:p w:rsidR="00000000" w:rsidDel="00000000" w:rsidP="00000000" w:rsidRDefault="00000000" w:rsidRPr="00000000" w14:paraId="000001B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se resuelve con variables numéricas claras, o sea, pH, oxígeno disuelto, nitrógeno, entre otras, lo que facilita implementar el algoritmo de clasificación desde cero en Go, sin depender de librerías externas de terceros.</w:t>
      </w:r>
    </w:p>
    <w:p w:rsidR="00000000" w:rsidDel="00000000" w:rsidP="00000000" w:rsidRDefault="00000000" w:rsidRPr="00000000" w14:paraId="000001B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elegido, Random Forest, entrena árboles de forma independiente entre sí, lo cual se presta de manera natural a la paralelización mediante </w:t>
      </w:r>
      <w:r w:rsidDel="00000000" w:rsidR="00000000" w:rsidRPr="00000000">
        <w:rPr>
          <w:rFonts w:ascii="Times New Roman" w:cs="Times New Roman" w:eastAsia="Times New Roman" w:hAnsi="Times New Roman"/>
          <w:sz w:val="24"/>
          <w:szCs w:val="24"/>
          <w:rtl w:val="0"/>
        </w:rPr>
        <w:t xml:space="preserve">goroutines</w:t>
      </w:r>
      <w:r w:rsidDel="00000000" w:rsidR="00000000" w:rsidRPr="00000000">
        <w:rPr>
          <w:rFonts w:ascii="Times New Roman" w:cs="Times New Roman" w:eastAsia="Times New Roman" w:hAnsi="Times New Roman"/>
          <w:sz w:val="24"/>
          <w:szCs w:val="24"/>
          <w:rtl w:val="0"/>
        </w:rPr>
        <w:t xml:space="preserve">, patrones de </w:t>
      </w:r>
      <w:r w:rsidDel="00000000" w:rsidR="00000000" w:rsidRPr="00000000">
        <w:rPr>
          <w:rFonts w:ascii="Times New Roman" w:cs="Times New Roman" w:eastAsia="Times New Roman" w:hAnsi="Times New Roman"/>
          <w:sz w:val="24"/>
          <w:szCs w:val="24"/>
          <w:rtl w:val="0"/>
        </w:rPr>
        <w:t xml:space="preserve">worker pool</w:t>
      </w:r>
      <w:r w:rsidDel="00000000" w:rsidR="00000000" w:rsidRPr="00000000">
        <w:rPr>
          <w:rFonts w:ascii="Times New Roman" w:cs="Times New Roman" w:eastAsia="Times New Roman" w:hAnsi="Times New Roman"/>
          <w:sz w:val="24"/>
          <w:szCs w:val="24"/>
          <w:rtl w:val="0"/>
        </w:rPr>
        <w:t xml:space="preserve"> y mecanismos de sincronización como sync.WaitGroup y sync.Mutex.</w:t>
      </w:r>
    </w:p>
    <w:p w:rsidR="00000000" w:rsidDel="00000000" w:rsidP="00000000" w:rsidRDefault="00000000" w:rsidRPr="00000000" w14:paraId="000001B7">
      <w:pPr>
        <w:pStyle w:val="Heading2"/>
        <w:spacing w:after="200" w:before="200" w:line="360" w:lineRule="auto"/>
        <w:jc w:val="both"/>
        <w:rPr>
          <w:rFonts w:ascii="Times New Roman" w:cs="Times New Roman" w:eastAsia="Times New Roman" w:hAnsi="Times New Roman"/>
          <w:b w:val="1"/>
          <w:bCs w:val="1"/>
          <w:sz w:val="26"/>
          <w:szCs w:val="26"/>
        </w:rPr>
      </w:pPr>
      <w:bookmarkStart w:colFirst="0" w:colLast="0" w:name="_gv6xtksvjy7i" w:id="8"/>
      <w:bookmarkEnd w:id="8"/>
      <w:r w:rsidDel="00000000" w:rsidR="00000000" w:rsidRPr="00000000">
        <w:rPr>
          <w:rFonts w:ascii="Times New Roman" w:cs="Times New Roman" w:eastAsia="Times New Roman" w:hAnsi="Times New Roman"/>
          <w:b w:val="1"/>
          <w:bCs w:val="1"/>
          <w:sz w:val="26"/>
          <w:szCs w:val="26"/>
          <w:rtl w:val="0"/>
        </w:rPr>
        <w:t xml:space="preserve">2.</w:t>
        <w:tab/>
        <w:t xml:space="preserve">Selección del dataset</w:t>
      </w:r>
    </w:p>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Utilizamos el dataset "A Comprehensive Surface Water Quality Monitoring Dataset (1940-2023)", publicado en Figshare, que reúne 2.82 millones de registros de monitoreo de calidad de agua superficial en Estados Unidos, Canadá, Irlanda, Inglaterra y China. Incluye variables fisicoquímicas relevantes, por ejemplo, amonio, demanda bioquímica de oxígeno, oxígeno disuelto, ortofosfato, pH, temperatura, nitrógeno y nitratos, además de un índice de calidad de agua y su clasificación correspondiente, que usaremos como variable objetivo del modelo. Seleccionamos el dataset por las siguientes razones:</w:t>
      </w:r>
    </w:p>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Supera ampliamente el mínimo de 1 millón de registros exigido por el curso, lo que permite evidenciar de forma realista los beneficios de la concurrencia frente a un enfoque secuencial.</w:t>
      </w:r>
    </w:p>
    <w:p w:rsidR="00000000" w:rsidDel="00000000" w:rsidP="00000000" w:rsidRDefault="00000000" w:rsidRPr="00000000" w14:paraId="000001BB">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columna de clasificación de calidad de agua permite plantear el problema directamente como una tarea de clasificación, sin necesidad de discretizar variables continuas de forma arbitraria.</w:t>
      </w:r>
    </w:p>
    <w:p w:rsidR="00000000" w:rsidDel="00000000" w:rsidP="00000000" w:rsidRDefault="00000000" w:rsidRPr="00000000" w14:paraId="000001BC">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Proviene de fuentes de monitoreo con un rango temporal amplio y cubre múltiples regiones geográficas, lo que aporta diversidad a los datos de entrenamiento.</w:t>
      </w:r>
    </w:p>
    <w:p w:rsidR="00000000" w:rsidDel="00000000" w:rsidP="00000000" w:rsidRDefault="00000000" w:rsidRPr="00000000" w14:paraId="000001BD">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distribuye en CSV, lo que facilita su lectura y procesamiento en Go sin necesidad de conectores o APIs adicionales.</w:t>
      </w:r>
    </w:p>
    <w:p w:rsidR="00000000" w:rsidDel="00000000" w:rsidP="00000000" w:rsidRDefault="00000000" w:rsidRPr="00000000" w14:paraId="000001BE">
      <w:pPr>
        <w:pStyle w:val="Heading1"/>
        <w:keepNext w:val="0"/>
        <w:keepLines w:val="0"/>
        <w:spacing w:after="160" w:before="300" w:line="360" w:lineRule="auto"/>
        <w:jc w:val="both"/>
        <w:rPr>
          <w:rFonts w:ascii="Times New Roman" w:cs="Times New Roman" w:eastAsia="Times New Roman" w:hAnsi="Times New Roman"/>
          <w:sz w:val="24"/>
          <w:szCs w:val="24"/>
        </w:rPr>
      </w:pPr>
      <w:bookmarkStart w:colFirst="0" w:colLast="0" w:name="_tkem8stok95p" w:id="9"/>
      <w:bookmarkEnd w:id="9"/>
      <w:r w:rsidDel="00000000" w:rsidR="00000000" w:rsidRPr="00000000">
        <w:rPr>
          <w:rFonts w:ascii="Times New Roman" w:cs="Times New Roman" w:eastAsia="Times New Roman" w:hAnsi="Times New Roman"/>
          <w:b w:val="1"/>
          <w:bCs w:val="1"/>
          <w:sz w:val="46"/>
          <w:szCs w:val="46"/>
          <w:rtl w:val="0"/>
        </w:rPr>
        <w:t xml:space="preserve">V. Explicación del procedimiento de limpieza del dataset</w:t>
      </w: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procedimiento de limpieza y futuro modelado del trabajo grupal se puede encontrar en nuestro repositorio de GitHub, siendo el link el siguiente: </w:t>
      </w:r>
      <w:hyperlink r:id="rId16">
        <w:r w:rsidDel="00000000" w:rsidR="00000000" w:rsidRPr="00000000">
          <w:rPr>
            <w:rFonts w:ascii="Times New Roman" w:cs="Times New Roman" w:eastAsia="Times New Roman" w:hAnsi="Times New Roman"/>
            <w:color w:val="1155cc"/>
            <w:sz w:val="24"/>
            <w:szCs w:val="24"/>
            <w:u w:val="single"/>
            <w:rtl w:val="0"/>
          </w:rPr>
          <w:t xml:space="preserve">https://github.com/ShoterBroXD/HydroForest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procedimiento de limpieza lo implementamos en un notebook de </w:t>
      </w:r>
      <w:r w:rsidDel="00000000" w:rsidR="00000000" w:rsidRPr="00000000">
        <w:rPr>
          <w:rFonts w:ascii="Times New Roman" w:cs="Times New Roman" w:eastAsia="Times New Roman" w:hAnsi="Times New Roman"/>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llamado </w:t>
      </w:r>
      <w:r w:rsidDel="00000000" w:rsidR="00000000" w:rsidRPr="00000000">
        <w:rPr>
          <w:rFonts w:ascii="Times New Roman" w:cs="Times New Roman" w:eastAsia="Times New Roman" w:hAnsi="Times New Roman"/>
          <w:i w:val="1"/>
          <w:iCs w:val="1"/>
          <w:sz w:val="24"/>
          <w:szCs w:val="24"/>
          <w:rtl w:val="0"/>
        </w:rPr>
        <w:t xml:space="preserve">HydroForest_Limpieza_Dataset.ipynb</w:t>
      </w:r>
      <w:r w:rsidDel="00000000" w:rsidR="00000000" w:rsidRPr="00000000">
        <w:rPr>
          <w:rFonts w:ascii="Times New Roman" w:cs="Times New Roman" w:eastAsia="Times New Roman" w:hAnsi="Times New Roman"/>
          <w:sz w:val="24"/>
          <w:szCs w:val="24"/>
          <w:rtl w:val="0"/>
        </w:rPr>
        <w:t xml:space="preserve">, aplicado sobre el dataset original de 2,827,977 registros y 14 columnas. Se siguieron los siguientes pasos:</w:t>
      </w:r>
    </w:p>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verificamos la estructura del dataset, encontrando que no presentaba valores nulos en su estado original, o sea que había un 0% de nulos en las 14 columnas. </w:t>
      </w:r>
    </w:p>
    <w:p w:rsidR="00000000" w:rsidDel="00000000" w:rsidP="00000000" w:rsidRDefault="00000000" w:rsidRPr="00000000" w14:paraId="000001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16000"/>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estandarizamos los nombres de las columnas, eliminando los espacios, unidades entre paréntesis y caracteres especiales, para facilitar su manipulación. </w:t>
      </w:r>
    </w:p>
    <w:p w:rsidR="00000000" w:rsidDel="00000000" w:rsidP="00000000" w:rsidRDefault="00000000" w:rsidRPr="00000000" w14:paraId="000001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68425" cy="2668425"/>
            <wp:effectExtent b="0" l="0" r="0" t="0"/>
            <wp:docPr id="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668425" cy="266842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 eso, identificamos y eliminamos 9,971 registros duplicados, quedando 2,818,006 filas en el dataset. </w:t>
      </w:r>
    </w:p>
    <w:p w:rsidR="00000000" w:rsidDel="00000000" w:rsidP="00000000" w:rsidRDefault="00000000" w:rsidRPr="00000000" w14:paraId="000001C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539490"/>
            <wp:effectExtent b="0" l="0" r="0" t="0"/>
            <wp:docPr id="5" name="image4.png"/>
            <a:graphic>
              <a:graphicData uri="http://schemas.openxmlformats.org/drawingml/2006/picture">
                <pic:pic>
                  <pic:nvPicPr>
                    <pic:cNvPr id="0" name="image4.png"/>
                    <pic:cNvPicPr preferRelativeResize="0"/>
                  </pic:nvPicPr>
                  <pic:blipFill>
                    <a:blip r:embed="rId19"/>
                    <a:srcRect b="0" l="0" r="0" t="71102"/>
                    <a:stretch>
                      <a:fillRect/>
                    </a:stretch>
                  </pic:blipFill>
                  <pic:spPr>
                    <a:xfrm>
                      <a:off x="0" y="0"/>
                      <a:ext cx="5734050" cy="53949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Verificamos que ningún registro careciera de la clasificación </w:t>
      </w:r>
      <w:r w:rsidDel="00000000" w:rsidR="00000000" w:rsidRPr="00000000">
        <w:rPr>
          <w:rFonts w:ascii="Times New Roman" w:cs="Times New Roman" w:eastAsia="Times New Roman" w:hAnsi="Times New Roman"/>
          <w:sz w:val="24"/>
          <w:szCs w:val="24"/>
          <w:rtl w:val="0"/>
        </w:rPr>
        <w:t xml:space="preserve">CCME_WQI</w:t>
      </w:r>
      <w:r w:rsidDel="00000000" w:rsidR="00000000" w:rsidRPr="00000000">
        <w:rPr>
          <w:rFonts w:ascii="Times New Roman" w:cs="Times New Roman" w:eastAsia="Times New Roman" w:hAnsi="Times New Roman"/>
          <w:sz w:val="24"/>
          <w:szCs w:val="24"/>
          <w:rtl w:val="0"/>
        </w:rPr>
        <w:t xml:space="preserve">, que es la variable objetivo para nuestro modelo, por lo que no fue necesario eliminar filas en este paso.</w:t>
      </w:r>
    </w:p>
    <w:p w:rsidR="00000000" w:rsidDel="00000000" w:rsidP="00000000" w:rsidRDefault="00000000" w:rsidRPr="00000000" w14:paraId="000001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590550"/>
            <wp:effectExtent b="0" l="0" r="0" t="0"/>
            <wp:docPr id="1" name="image3.png"/>
            <a:graphic>
              <a:graphicData uri="http://schemas.openxmlformats.org/drawingml/2006/picture">
                <pic:pic>
                  <pic:nvPicPr>
                    <pic:cNvPr id="0" name="image3.png"/>
                    <pic:cNvPicPr preferRelativeResize="0"/>
                  </pic:nvPicPr>
                  <pic:blipFill>
                    <a:blip r:embed="rId20"/>
                    <a:srcRect b="0" l="0" r="0" t="74167"/>
                    <a:stretch>
                      <a:fillRect/>
                    </a:stretch>
                  </pic:blipFill>
                  <pic:spPr>
                    <a:xfrm>
                      <a:off x="0" y="0"/>
                      <a:ext cx="57340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 los duplicados, verificamos que las variables numéricas estuvieran dentro de rangos físicamente posibles. Encontramos valores fuera de rango en 5 de las 8 variables evaluadas: pH, con 505 valores fuera del rango [0, 14], demanda bioquímica de oxígeno, con 2 valores negativos, amonio con 2 valores negativos, ortofosfato con 10 valores negativos y temperatura con 6,819 valores fuera del rango [-5°C, 45°C]. En conjunto, estos 7,338 valores representan una fracción mínima del dataset (menos del 0.3%) y los marcamos como nulos para ser resueltos en el siguiente paso de imputación.</w:t>
      </w:r>
    </w:p>
    <w:p w:rsidR="00000000" w:rsidDel="00000000" w:rsidP="00000000" w:rsidRDefault="00000000" w:rsidRPr="00000000" w14:paraId="000001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41400"/>
            <wp:effectExtent b="0" l="0" r="0" t="0"/>
            <wp:docPr id="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Siguiendo con lo anterior, aplicamos imputación por mediana, agrupada por país, a los valores numéricos faltantes resultantes de antes.</w:t>
      </w:r>
    </w:p>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35105"/>
            <wp:effectExtent b="0" l="0" r="0" t="0"/>
            <wp:docPr id="2" name="image1.png"/>
            <a:graphic>
              <a:graphicData uri="http://schemas.openxmlformats.org/drawingml/2006/picture">
                <pic:pic>
                  <pic:nvPicPr>
                    <pic:cNvPr id="0" name="image1.png"/>
                    <pic:cNvPicPr preferRelativeResize="0"/>
                  </pic:nvPicPr>
                  <pic:blipFill>
                    <a:blip r:embed="rId22"/>
                    <a:srcRect b="0" l="0" r="0" t="81286"/>
                    <a:stretch>
                      <a:fillRect/>
                    </a:stretch>
                  </pic:blipFill>
                  <pic:spPr>
                    <a:xfrm>
                      <a:off x="0" y="0"/>
                      <a:ext cx="5734050" cy="33510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extra, convertimos a la columna de fecha a formato datetime, considerando que el dataset utiliza el formato día-mes-año, dado que combina fuentes de países con distintas convenciones de escritura de fechas.</w:t>
      </w:r>
    </w:p>
    <w:p w:rsidR="00000000" w:rsidDel="00000000" w:rsidP="00000000" w:rsidRDefault="00000000" w:rsidRPr="00000000" w14:paraId="000001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420942"/>
            <wp:effectExtent b="0" l="0" r="0" t="0"/>
            <wp:docPr id="8" name="image6.png"/>
            <a:graphic>
              <a:graphicData uri="http://schemas.openxmlformats.org/drawingml/2006/picture">
                <pic:pic>
                  <pic:nvPicPr>
                    <pic:cNvPr id="0" name="image6.png"/>
                    <pic:cNvPicPr preferRelativeResize="0"/>
                  </pic:nvPicPr>
                  <pic:blipFill>
                    <a:blip r:embed="rId23"/>
                    <a:srcRect b="0" l="0" r="0" t="79634"/>
                    <a:stretch>
                      <a:fillRect/>
                    </a:stretch>
                  </pic:blipFill>
                  <pic:spPr>
                    <a:xfrm>
                      <a:off x="0" y="0"/>
                      <a:ext cx="5734050" cy="420942"/>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tras aplicar estos pasos de limpieza, el dataset final quedó compuesto por 2,818,006 registros y 14 columnas, sin valores nulos, superando ampliamente el mínimo de 1 millón de registros exigido por el curso. La reducción respecto al dataset original que usamos corresponde únicamente a la eliminación de registros duplicados, sin pérdida de columnas ni de información relevante.</w:t>
      </w:r>
    </w:p>
    <w:p w:rsidR="00000000" w:rsidDel="00000000" w:rsidP="00000000" w:rsidRDefault="00000000" w:rsidRPr="00000000" w14:paraId="000001D9">
      <w:pPr>
        <w:jc w:val="both"/>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714375"/>
            <wp:effectExtent b="0" l="0" r="0" t="0"/>
            <wp:docPr id="3" name="image5.png"/>
            <a:graphic>
              <a:graphicData uri="http://schemas.openxmlformats.org/drawingml/2006/picture">
                <pic:pic>
                  <pic:nvPicPr>
                    <pic:cNvPr id="0" name="image5.png"/>
                    <pic:cNvPicPr preferRelativeResize="0"/>
                  </pic:nvPicPr>
                  <pic:blipFill>
                    <a:blip r:embed="rId24"/>
                    <a:srcRect b="0" l="0" r="0" t="71042"/>
                    <a:stretch>
                      <a:fillRect/>
                    </a:stretch>
                  </pic:blipFill>
                  <pic:spPr>
                    <a:xfrm>
                      <a:off x="0" y="0"/>
                      <a:ext cx="5734050" cy="71437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hyperlink" Target="https://doi.org/10.1016/j.asoc.2022.108503" TargetMode="External"/><Relationship Id="rId22" Type="http://schemas.openxmlformats.org/officeDocument/2006/relationships/image" Target="media/image1.png"/><Relationship Id="rId10" Type="http://schemas.openxmlformats.org/officeDocument/2006/relationships/hyperlink" Target="https://doi.org/10.1007/s10489-020-01952-5" TargetMode="External"/><Relationship Id="rId21" Type="http://schemas.openxmlformats.org/officeDocument/2006/relationships/image" Target="media/image8.png"/><Relationship Id="rId13" Type="http://schemas.openxmlformats.org/officeDocument/2006/relationships/hyperlink" Target="https://doi.org/10.1007/978-3-031-36024-4_43" TargetMode="External"/><Relationship Id="rId24" Type="http://schemas.openxmlformats.org/officeDocument/2006/relationships/image" Target="media/image5.png"/><Relationship Id="rId12" Type="http://schemas.openxmlformats.org/officeDocument/2006/relationships/hyperlink" Target="https://doi.org/10.1186/s40537-023-00829-x"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2504-4990/6/3/90" TargetMode="External"/><Relationship Id="rId15" Type="http://schemas.openxmlformats.org/officeDocument/2006/relationships/hyperlink" Target="https://doi.org/10.1051/e3sconf/202670603008" TargetMode="External"/><Relationship Id="rId14" Type="http://schemas.openxmlformats.org/officeDocument/2006/relationships/hyperlink" Target="https://doi.org/10.1007/s41781-021-00061-3" TargetMode="External"/><Relationship Id="rId17" Type="http://schemas.openxmlformats.org/officeDocument/2006/relationships/image" Target="media/image2.png"/><Relationship Id="rId16" Type="http://schemas.openxmlformats.org/officeDocument/2006/relationships/hyperlink" Target="https://github.com/ShoterBroXD/HydroForest"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9.png"/><Relationship Id="rId18" Type="http://schemas.openxmlformats.org/officeDocument/2006/relationships/image" Target="media/image7.png"/><Relationship Id="rId7" Type="http://schemas.openxmlformats.org/officeDocument/2006/relationships/hyperlink" Target="https://www.mdpi.com/1999-4893/18/1/14" TargetMode="External"/><Relationship Id="rId8" Type="http://schemas.openxmlformats.org/officeDocument/2006/relationships/hyperlink" Target="https://www.mdpi.com/2076-3417/13/10/612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