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2E5BA8"/>
          <w:sz w:val="52"/>
          <w:szCs w:val="52"/>
        </w:rPr>
        <w:t xml:space="preserve">基于虹膜图像分析的</w:t>
      </w:r>
    </w:p>
    <w:p>
      <w:pPr>
        <w:spacing w:after="120" w:before="0"/>
        <w:jc w:val="center"/>
      </w:pPr>
      <w:r>
        <w:rPr>
          <w:rFonts w:ascii="Arial" w:cs="Arial" w:eastAsia="Arial" w:hAnsi="Arial"/>
          <w:b/>
          <w:bCs/>
          <w:color w:val="2E5BA8"/>
          <w:sz w:val="52"/>
          <w:szCs w:val="52"/>
        </w:rPr>
        <w:t xml:space="preserve">信鸽品种识别系统</w:t>
      </w:r>
    </w:p>
    <w:p>
      <w:pPr>
        <w:spacing w:after="60" w:before="0"/>
        <w:jc w:val="center"/>
      </w:pPr>
      <w:r>
        <w:rPr>
          <w:rFonts w:ascii="Arial" w:cs="Arial" w:eastAsia="Arial" w:hAnsi="Arial"/>
          <w:color w:val="555555"/>
          <w:sz w:val="28"/>
          <w:szCs w:val="28"/>
        </w:rPr>
        <w:t xml:space="preserve">课程综合实践任务说明书</w:t>
      </w:r>
    </w:p>
    <w:p>
      <w:pPr>
        <w:pBdr>
          <w:bottom w:val="single" w:color="2E5BA8" w:sz="6" w:space="6"/>
        </w:pBdr>
        <w:spacing w:after="600" w:before="0"/>
        <w:jc w:val="center"/>
      </w:pPr>
      <w:r>
        <w:rPr>
          <w:sz w:val="24"/>
          <w:szCs w:val="24"/>
        </w:rPr>
        <w:t xml:space="preserve"/>
      </w:r>
    </w:p>
    <w:p>
      <w:pPr>
        <w:spacing w:after="120" w:before="300"/>
      </w:pPr>
      <w:r>
        <w:rPr>
          <w:rFonts w:ascii="Arial" w:cs="Arial" w:eastAsia="Arial" w:hAnsi="Arial"/>
          <w:b/>
          <w:bCs/>
          <w:color w:val="2E5BA8"/>
          <w:sz w:val="32"/>
          <w:szCs w:val="32"/>
        </w:rPr>
        <w:t xml:space="preserve">项目简介</w:t>
      </w:r>
    </w:p>
    <w:p>
      <w:pPr>
        <w:spacing w:after="60" w:before="60"/>
      </w:pPr>
      <w:r>
        <w:rPr>
          <w:rFonts w:ascii="Arial" w:cs="Arial" w:eastAsia="Arial" w:hAnsi="Arial"/>
          <w:sz w:val="24"/>
          <w:szCs w:val="24"/>
        </w:rPr>
        <w:t xml:space="preserve">本课程综合实践围绕「基于虹膜图像分析的信鸽品种识别系统」展开，要求学生综合运用深度学习的核心知识，从数据采集、模型设计到移动端部署，完整实现一个信鸽品种比对与检索系统。</w:t>
      </w:r>
    </w:p>
    <w:p>
      <w:pPr>
        <w:spacing w:after="60" w:before="60"/>
      </w:pPr>
      <w:r>
        <w:rPr>
          <w:rFonts w:ascii="Arial" w:cs="Arial" w:eastAsia="Arial" w:hAnsi="Arial"/>
          <w:sz w:val="24"/>
          <w:szCs w:val="24"/>
        </w:rPr>
        <w:t xml:space="preserve">系统主要功能：</w:t>
      </w:r>
    </w:p>
    <w:p>
      <w:pPr>
        <w:pStyle w:val="ListParagraph"/>
        <w:numPr>
          <w:ilvl w:val="0"/>
          <w:numId w:val="2"/>
        </w:numPr>
        <w:spacing w:after="40" w:before="40"/>
      </w:pPr>
      <w:r>
        <w:rPr>
          <w:rFonts w:ascii="Arial" w:cs="Arial" w:eastAsia="Arial" w:hAnsi="Arial"/>
          <w:sz w:val="24"/>
          <w:szCs w:val="24"/>
        </w:rPr>
        <w:t xml:space="preserve">功能一（品种比对）：输入两张不同个体的虹膜图像，判断是否属于同一品种。</w:t>
      </w:r>
    </w:p>
    <w:p>
      <w:pPr>
        <w:pStyle w:val="ListParagraph"/>
        <w:numPr>
          <w:ilvl w:val="0"/>
          <w:numId w:val="2"/>
        </w:numPr>
        <w:spacing w:after="40" w:before="40"/>
      </w:pPr>
      <w:r>
        <w:rPr>
          <w:rFonts w:ascii="Arial" w:cs="Arial" w:eastAsia="Arial" w:hAnsi="Arial"/>
          <w:sz w:val="24"/>
          <w:szCs w:val="24"/>
        </w:rPr>
        <w:t xml:space="preserve">功能二（品种检索）：输入一张虹膜图像，从数据库中检索相似品种排列。</w:t>
      </w:r>
    </w:p>
    <w:p>
      <w:pPr>
        <w:spacing w:after="0" w:before="40"/>
      </w:pPr>
    </w:p>
    <w:p>
      <w:pPr>
        <w:pStyle w:val="Heading1"/>
        <w:pBdr>
          <w:bottom w:val="single" w:color="2E5BA8" w:sz="4" w:space="4"/>
        </w:pBdr>
        <w:spacing w:after="120" w:before="360"/>
      </w:pPr>
      <w:r>
        <w:rPr>
          <w:rFonts w:ascii="Arial" w:cs="Arial" w:eastAsia="Arial" w:hAnsi="Arial"/>
          <w:b/>
          <w:bCs/>
          <w:color w:val="2E5BA8"/>
          <w:sz w:val="32"/>
          <w:szCs w:val="32"/>
        </w:rPr>
        <w:t xml:space="preserve">任务总览</w:t>
      </w:r>
    </w:p>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2800"/>
        <w:gridCol w:w="1526"/>
      </w:tblGrid>
      <w:tr>
        <w:trPr>
          <w:tblHeader/>
        </w:trPr>
        <w:tc>
          <w:tcPr>
            <w:tcW w:type="dxa" w:w="2200"/>
            <w:tcBorders>
              <w:top w:val="single" w:color="2E5BA8" w:sz="1"/>
              <w:left w:val="single" w:color="2E5BA8" w:sz="1"/>
              <w:bottom w:val="single" w:color="2E5BA8" w:sz="1"/>
              <w:right w:val="single" w:color="2E5BA8" w:sz="1"/>
            </w:tcBorders>
            <w:shd w:fill="2E5BA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阶段</w:t>
            </w:r>
          </w:p>
        </w:tc>
        <w:tc>
          <w:tcPr>
            <w:tcW w:type="dxa" w:w="2500"/>
            <w:tcBorders>
              <w:top w:val="single" w:color="2E5BA8" w:sz="1"/>
              <w:left w:val="single" w:color="2E5BA8" w:sz="1"/>
              <w:bottom w:val="single" w:color="2E5BA8" w:sz="1"/>
              <w:right w:val="single" w:color="2E5BA8" w:sz="1"/>
            </w:tcBorders>
            <w:shd w:fill="2E5BA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任务</w:t>
            </w:r>
          </w:p>
        </w:tc>
        <w:tc>
          <w:tcPr>
            <w:tcW w:type="dxa" w:w="2800"/>
            <w:tcBorders>
              <w:top w:val="single" w:color="2E5BA8" w:sz="1"/>
              <w:left w:val="single" w:color="2E5BA8" w:sz="1"/>
              <w:bottom w:val="single" w:color="2E5BA8" w:sz="1"/>
              <w:right w:val="single" w:color="2E5BA8" w:sz="1"/>
            </w:tcBorders>
            <w:shd w:fill="2E5BA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关键工具 / 模型</w:t>
            </w:r>
          </w:p>
        </w:tc>
        <w:tc>
          <w:tcPr>
            <w:tcW w:type="dxa" w:w="1526"/>
            <w:tcBorders>
              <w:top w:val="single" w:color="2E5BA8" w:sz="1"/>
              <w:left w:val="single" w:color="2E5BA8" w:sz="1"/>
              <w:bottom w:val="single" w:color="2E5BA8" w:sz="1"/>
              <w:right w:val="single" w:color="2E5BA8" w:sz="1"/>
            </w:tcBorders>
            <w:shd w:fill="2E5BA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评价指标</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数据准备</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网络采集 + 人工标注</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VoTT / LabelImg</w:t>
            </w:r>
          </w:p>
        </w:tc>
        <w:tc>
          <w:tcPr>
            <w:tcW w:type="dxa" w:w="15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目标检测</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虹膜区域检测模型训练</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YOLO v1/v2/v3、SSD、Faster-RCNN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mAP</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图像预处理</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虹膜定位 + 归一化</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Hough变换、Canny算子、插值</w:t>
            </w:r>
          </w:p>
        </w:tc>
        <w:tc>
          <w:tcPr>
            <w:tcW w:type="dxa" w:w="15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识别建模</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特征提取 + 比对/检索</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FaceNet、孪生网络（Siamese）</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MAP、Recall@N</w:t>
            </w:r>
          </w:p>
        </w:tc>
      </w:tr>
      <w:tr>
        <w:tc>
          <w:tcPr>
            <w:tcW w:type="dxa" w:w="2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模型部署</w:t>
            </w:r>
          </w:p>
        </w:tc>
        <w:tc>
          <w:tcPr>
            <w:tcW w:type="dxa" w:w="25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Android 移动端推理</w:t>
            </w:r>
          </w:p>
        </w:tc>
        <w:tc>
          <w:tcPr>
            <w:tcW w:type="dxa" w:w="28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NCNN + Android Studio + JNI</w:t>
            </w:r>
          </w:p>
        </w:tc>
        <w:tc>
          <w:tcPr>
            <w:tcW w:type="dxa" w:w="15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推理速度/精度</w:t>
            </w:r>
          </w:p>
        </w:tc>
      </w:tr>
    </w:tbl>
    <w:p>
      <w:pPr>
        <w:spacing w:after="240" w:before="0"/>
      </w:pPr>
    </w:p>
    <w:p>
      <w:pPr>
        <w:pStyle w:val="Heading1"/>
        <w:pBdr>
          <w:bottom w:val="single" w:color="2E5BA8" w:sz="4" w:space="4"/>
        </w:pBdr>
        <w:spacing w:after="120" w:before="360"/>
      </w:pPr>
      <w:r>
        <w:rPr>
          <w:rFonts w:ascii="Arial" w:cs="Arial" w:eastAsia="Arial" w:hAnsi="Arial"/>
          <w:b/>
          <w:bCs/>
          <w:color w:val="2E5BA8"/>
          <w:sz w:val="32"/>
          <w:szCs w:val="32"/>
        </w:rPr>
        <w:t xml:space="preserve">任务一：数据采集与标注</w:t>
      </w:r>
    </w:p>
    <w:p>
      <w:pPr>
        <w:pStyle w:val="Heading2"/>
        <w:spacing w:after="80" w:before="240"/>
      </w:pPr>
      <w:r>
        <w:rPr>
          <w:rFonts w:ascii="Arial" w:cs="Arial" w:eastAsia="Arial" w:hAnsi="Arial"/>
          <w:b/>
          <w:bCs/>
          <w:color w:val="1A3A6B"/>
          <w:sz w:val="26"/>
          <w:szCs w:val="26"/>
        </w:rPr>
        <w:t xml:space="preserve">1.1 数据采集</w:t>
      </w:r>
    </w:p>
    <w:p>
      <w:pPr>
        <w:spacing w:after="60" w:before="60"/>
      </w:pPr>
      <w:r>
        <w:rPr>
          <w:rFonts w:ascii="Arial" w:cs="Arial" w:eastAsia="Arial" w:hAnsi="Arial"/>
          <w:sz w:val="24"/>
          <w:szCs w:val="24"/>
        </w:rPr>
        <w:t xml:space="preserve">从网络批量采集信鸽图片，确保图片多样性（不同品种、不同光照、不同角度），为后续各模块提供足够数量与质量的训练数据。</w:t>
      </w:r>
    </w:p>
    <w:p>
      <w:pPr>
        <w:pStyle w:val="Heading2"/>
        <w:spacing w:after="80" w:before="240"/>
      </w:pPr>
      <w:r>
        <w:rPr>
          <w:rFonts w:ascii="Arial" w:cs="Arial" w:eastAsia="Arial" w:hAnsi="Arial"/>
          <w:b/>
          <w:bCs/>
          <w:color w:val="1A3A6B"/>
          <w:sz w:val="26"/>
          <w:szCs w:val="26"/>
        </w:rPr>
        <w:t xml:space="preserve">1.2 数据标注</w:t>
      </w:r>
    </w:p>
    <w:p>
      <w:pPr>
        <w:spacing w:after="60" w:before="60"/>
      </w:pPr>
      <w:r>
        <w:rPr>
          <w:rFonts w:ascii="Arial" w:cs="Arial" w:eastAsia="Arial" w:hAnsi="Arial"/>
          <w:sz w:val="24"/>
          <w:szCs w:val="24"/>
        </w:rPr>
        <w:t xml:space="preserve">使用标注工具（VoTT 或 LabelImg）对采集到的鸽子图片进行眼部区域的矩形框标注，生成符合目标检测训练要求的标注文件。</w:t>
      </w:r>
    </w:p>
    <w:p>
      <w:pPr>
        <w:spacing w:after="60" w:before="60"/>
      </w:pPr>
      <w:r>
        <w:rPr>
          <w:rFonts w:ascii="Arial" w:cs="Arial" w:eastAsia="Arial" w:hAnsi="Arial"/>
          <w:sz w:val="24"/>
          <w:szCs w:val="24"/>
        </w:rPr>
        <w:t xml:space="preserve">标注规范如下：</w:t>
      </w:r>
    </w:p>
    <w:p>
      <w:pPr>
        <w:pStyle w:val="ListParagraph"/>
        <w:numPr>
          <w:ilvl w:val="0"/>
          <w:numId w:val="2"/>
        </w:numPr>
        <w:spacing w:after="40" w:before="40"/>
      </w:pPr>
      <w:r>
        <w:rPr>
          <w:rFonts w:ascii="Arial" w:cs="Arial" w:eastAsia="Arial" w:hAnsi="Arial"/>
          <w:sz w:val="24"/>
          <w:szCs w:val="24"/>
        </w:rPr>
        <w:t xml:space="preserve">标注框边缘尽量贴近眼球，尽量少包含眼睑等无关区域。</w:t>
      </w:r>
    </w:p>
    <w:p>
      <w:pPr>
        <w:pStyle w:val="ListParagraph"/>
        <w:numPr>
          <w:ilvl w:val="0"/>
          <w:numId w:val="2"/>
        </w:numPr>
        <w:spacing w:after="40" w:before="40"/>
      </w:pPr>
      <w:r>
        <w:rPr>
          <w:rFonts w:ascii="Arial" w:cs="Arial" w:eastAsia="Arial" w:hAnsi="Arial"/>
          <w:sz w:val="24"/>
          <w:szCs w:val="24"/>
        </w:rPr>
        <w:t xml:space="preserve">必须保持眼球区域的完整性，不得截断眼球。</w:t>
      </w:r>
    </w:p>
    <w:p>
      <w:pPr>
        <w:pStyle w:val="ListParagraph"/>
        <w:numPr>
          <w:ilvl w:val="0"/>
          <w:numId w:val="2"/>
        </w:numPr>
        <w:spacing w:after="40" w:before="40"/>
      </w:pPr>
      <w:r>
        <w:rPr>
          <w:rFonts w:ascii="Arial" w:cs="Arial" w:eastAsia="Arial" w:hAnsi="Arial"/>
          <w:sz w:val="24"/>
          <w:szCs w:val="24"/>
        </w:rPr>
        <w:t xml:space="preserve">一张图片中所有目标区域均须标记，不允许遗漏。</w:t>
      </w:r>
    </w:p>
    <w:p>
      <w:pPr>
        <w:pStyle w:val="Heading2"/>
        <w:spacing w:after="80" w:before="240"/>
      </w:pPr>
      <w:r>
        <w:rPr>
          <w:rFonts w:ascii="Arial" w:cs="Arial" w:eastAsia="Arial" w:hAnsi="Arial"/>
          <w:b/>
          <w:bCs/>
          <w:color w:val="1A3A6B"/>
          <w:sz w:val="26"/>
          <w:szCs w:val="26"/>
        </w:rPr>
        <w:t xml:space="preserve">1.3 标注文件格式</w:t>
      </w:r>
    </w:p>
    <w:p>
      <w:pPr>
        <w:spacing w:after="60" w:before="60"/>
      </w:pPr>
      <w:r>
        <w:rPr>
          <w:rFonts w:ascii="Arial" w:cs="Arial" w:eastAsia="Arial" w:hAnsi="Arial"/>
          <w:sz w:val="24"/>
          <w:szCs w:val="24"/>
        </w:rPr>
        <w:t xml:space="preserve">每条标注记录应包含以下信息：</w:t>
      </w:r>
    </w:p>
    <w:p>
      <w:pPr>
        <w:pStyle w:val="ListParagraph"/>
        <w:numPr>
          <w:ilvl w:val="0"/>
          <w:numId w:val="2"/>
        </w:numPr>
        <w:spacing w:after="40" w:before="40"/>
      </w:pPr>
      <w:r>
        <w:rPr>
          <w:rFonts w:ascii="Arial" w:cs="Arial" w:eastAsia="Arial" w:hAnsi="Arial"/>
          <w:sz w:val="24"/>
          <w:szCs w:val="24"/>
        </w:rPr>
        <w:t xml:space="preserve">图片基本信息：图片路径、图片尺寸（宽 × 高）。</w:t>
      </w:r>
    </w:p>
    <w:p>
      <w:pPr>
        <w:pStyle w:val="ListParagraph"/>
        <w:numPr>
          <w:ilvl w:val="0"/>
          <w:numId w:val="2"/>
        </w:numPr>
        <w:spacing w:after="40" w:before="40"/>
      </w:pPr>
      <w:r>
        <w:rPr>
          <w:rFonts w:ascii="Arial" w:cs="Arial" w:eastAsia="Arial" w:hAnsi="Arial"/>
          <w:sz w:val="24"/>
          <w:szCs w:val="24"/>
        </w:rPr>
        <w:t xml:space="preserve">目标信息：目标类别标签、检测框坐标（左上角与右下角像素坐标）。</w:t>
      </w:r>
    </w:p>
    <w:p>
      <w:pPr>
        <w:spacing w:after="240" w:before="0"/>
      </w:pPr>
    </w:p>
    <w:p>
      <w:pPr>
        <w:pStyle w:val="Heading1"/>
        <w:pBdr>
          <w:bottom w:val="single" w:color="2E5BA8" w:sz="4" w:space="4"/>
        </w:pBdr>
        <w:spacing w:after="120" w:before="360"/>
      </w:pPr>
      <w:r>
        <w:rPr>
          <w:rFonts w:ascii="Arial" w:cs="Arial" w:eastAsia="Arial" w:hAnsi="Arial"/>
          <w:b/>
          <w:bCs/>
          <w:color w:val="2E5BA8"/>
          <w:sz w:val="32"/>
          <w:szCs w:val="32"/>
        </w:rPr>
        <w:t xml:space="preserve">任务二：目标检测模型训练</w:t>
      </w:r>
    </w:p>
    <w:p>
      <w:pPr>
        <w:pStyle w:val="Heading2"/>
        <w:spacing w:after="80" w:before="240"/>
      </w:pPr>
      <w:r>
        <w:rPr>
          <w:rFonts w:ascii="Arial" w:cs="Arial" w:eastAsia="Arial" w:hAnsi="Arial"/>
          <w:b/>
          <w:bCs/>
          <w:color w:val="1A3A6B"/>
          <w:sz w:val="26"/>
          <w:szCs w:val="26"/>
        </w:rPr>
        <w:t xml:space="preserve">2.1 任务目标</w:t>
      </w:r>
    </w:p>
    <w:p>
      <w:pPr>
        <w:spacing w:after="60" w:before="60"/>
      </w:pPr>
      <w:r>
        <w:rPr>
          <w:rFonts w:ascii="Arial" w:cs="Arial" w:eastAsia="Arial" w:hAnsi="Arial"/>
          <w:sz w:val="24"/>
          <w:szCs w:val="24"/>
        </w:rPr>
        <w:t xml:space="preserve">训练一个深度学习目标检测模型，能够从鸽子图片中自动检测并定位虹膜（眼球）区域，输出虹膜区域的边界框坐标。</w:t>
      </w:r>
    </w:p>
    <w:p>
      <w:pPr>
        <w:pStyle w:val="Heading2"/>
        <w:spacing w:after="80" w:before="240"/>
      </w:pPr>
      <w:r>
        <w:rPr>
          <w:rFonts w:ascii="Arial" w:cs="Arial" w:eastAsia="Arial" w:hAnsi="Arial"/>
          <w:b/>
          <w:bCs/>
          <w:color w:val="1A3A6B"/>
          <w:sz w:val="26"/>
          <w:szCs w:val="26"/>
        </w:rPr>
        <w:t xml:space="preserve">2.2 参考模型</w:t>
      </w:r>
    </w:p>
    <w:p>
      <w:pPr>
        <w:pStyle w:val="ListParagraph"/>
        <w:numPr>
          <w:ilvl w:val="0"/>
          <w:numId w:val="2"/>
        </w:numPr>
        <w:spacing w:after="40" w:before="40"/>
      </w:pPr>
      <w:r>
        <w:rPr>
          <w:rFonts w:ascii="Arial" w:cs="Arial" w:eastAsia="Arial" w:hAnsi="Arial"/>
          <w:sz w:val="24"/>
          <w:szCs w:val="24"/>
        </w:rPr>
        <w:t xml:space="preserve">单阶段（One-stage）：YOLO v1 / v2 / v3、SSD</w:t>
      </w:r>
    </w:p>
    <w:p>
      <w:pPr>
        <w:pStyle w:val="ListParagraph"/>
        <w:numPr>
          <w:ilvl w:val="0"/>
          <w:numId w:val="2"/>
        </w:numPr>
        <w:spacing w:after="40" w:before="40"/>
      </w:pPr>
      <w:r>
        <w:rPr>
          <w:rFonts w:ascii="Arial" w:cs="Arial" w:eastAsia="Arial" w:hAnsi="Arial"/>
          <w:sz w:val="24"/>
          <w:szCs w:val="24"/>
        </w:rPr>
        <w:t xml:space="preserve">两阶段（Two-stage）：Faster-RCNN</w:t>
      </w:r>
    </w:p>
    <w:p>
      <w:pPr>
        <w:spacing w:after="60" w:before="60"/>
      </w:pPr>
      <w:r>
        <w:rPr>
          <w:rFonts w:ascii="Arial" w:cs="Arial" w:eastAsia="Arial" w:hAnsi="Arial"/>
          <w:sz w:val="24"/>
          <w:szCs w:val="24"/>
        </w:rPr>
        <w:t xml:space="preserve">推荐从 YOLO 系列入手，兼顾速度与精度。</w:t>
      </w:r>
    </w:p>
    <w:p>
      <w:pPr>
        <w:pStyle w:val="Heading2"/>
        <w:spacing w:after="80" w:before="240"/>
      </w:pPr>
      <w:r>
        <w:rPr>
          <w:rFonts w:ascii="Arial" w:cs="Arial" w:eastAsia="Arial" w:hAnsi="Arial"/>
          <w:b/>
          <w:bCs/>
          <w:color w:val="1A3A6B"/>
          <w:sz w:val="26"/>
          <w:szCs w:val="26"/>
        </w:rPr>
        <w:t xml:space="preserve">2.3 关键算法理解</w:t>
      </w:r>
    </w:p>
    <w:p>
      <w:pPr>
        <w:spacing w:after="60" w:before="60"/>
      </w:pPr>
      <w:r>
        <w:rPr>
          <w:rFonts w:ascii="Arial" w:cs="Arial" w:eastAsia="Arial" w:hAnsi="Arial"/>
          <w:sz w:val="24"/>
          <w:szCs w:val="24"/>
        </w:rPr>
        <w:t xml:space="preserve">需掌握以下核心概念：</w:t>
      </w:r>
    </w:p>
    <w:p>
      <w:pPr>
        <w:pStyle w:val="ListParagraph"/>
        <w:numPr>
          <w:ilvl w:val="0"/>
          <w:numId w:val="2"/>
        </w:numPr>
        <w:spacing w:after="40" w:before="40"/>
      </w:pPr>
      <w:r>
        <w:rPr>
          <w:rFonts w:ascii="Arial" w:cs="Arial" w:eastAsia="Arial" w:hAnsi="Arial"/>
          <w:sz w:val="24"/>
          <w:szCs w:val="24"/>
        </w:rPr>
        <w:t xml:space="preserve">IoU（交并比）：用于衡量预测框与真实框的重合程度，IoU ≥ 0.5 视为定位成功。</w:t>
      </w:r>
    </w:p>
    <w:p>
      <w:pPr>
        <w:pStyle w:val="ListParagraph"/>
        <w:numPr>
          <w:ilvl w:val="0"/>
          <w:numId w:val="2"/>
        </w:numPr>
        <w:spacing w:after="40" w:before="40"/>
      </w:pPr>
      <w:r>
        <w:rPr>
          <w:rFonts w:ascii="Arial" w:cs="Arial" w:eastAsia="Arial" w:hAnsi="Arial"/>
          <w:sz w:val="24"/>
          <w:szCs w:val="24"/>
        </w:rPr>
        <w:t xml:space="preserve">mAP（平均精度均值）：综合 Precision 与 Recall 的检测模型评价指标。</w:t>
      </w:r>
    </w:p>
    <w:p>
      <w:pPr>
        <w:pStyle w:val="ListParagraph"/>
        <w:numPr>
          <w:ilvl w:val="0"/>
          <w:numId w:val="2"/>
        </w:numPr>
        <w:spacing w:after="40" w:before="40"/>
      </w:pPr>
      <w:r>
        <w:rPr>
          <w:rFonts w:ascii="Arial" w:cs="Arial" w:eastAsia="Arial" w:hAnsi="Arial"/>
          <w:sz w:val="24"/>
          <w:szCs w:val="24"/>
        </w:rPr>
        <w:t xml:space="preserve">NMS（非极大值抑制）：按 IoU 合并重叠候选框，保留最优结果。</w:t>
      </w:r>
    </w:p>
    <w:p>
      <w:pPr>
        <w:pStyle w:val="Heading2"/>
        <w:spacing w:after="80" w:before="240"/>
      </w:pPr>
      <w:r>
        <w:rPr>
          <w:rFonts w:ascii="Arial" w:cs="Arial" w:eastAsia="Arial" w:hAnsi="Arial"/>
          <w:b/>
          <w:bCs/>
          <w:color w:val="1A3A6B"/>
          <w:sz w:val="26"/>
          <w:szCs w:val="26"/>
        </w:rPr>
        <w:t xml:space="preserve">2.4 评价指标</w:t>
      </w:r>
    </w:p>
    <w:p>
      <w:pPr>
        <w:spacing w:after="60" w:before="60"/>
      </w:pPr>
      <w:r>
        <w:rPr>
          <w:rFonts w:ascii="Arial" w:cs="Arial" w:eastAsia="Arial" w:hAnsi="Arial"/>
          <w:sz w:val="24"/>
          <w:szCs w:val="24"/>
        </w:rPr>
        <w:t xml:space="preserve">主要评价指标为 mAP，需同时关注 Precision（查准率）与 Recall（查全率）的平衡。</w:t>
      </w:r>
    </w:p>
    <w:p>
      <w:pPr>
        <w:spacing w:after="240" w:before="0"/>
      </w:pPr>
    </w:p>
    <w:p>
      <w:pPr>
        <w:pStyle w:val="Heading1"/>
        <w:pBdr>
          <w:bottom w:val="single" w:color="2E5BA8" w:sz="4" w:space="4"/>
        </w:pBdr>
        <w:spacing w:after="120" w:before="360"/>
      </w:pPr>
      <w:r>
        <w:rPr>
          <w:rFonts w:ascii="Arial" w:cs="Arial" w:eastAsia="Arial" w:hAnsi="Arial"/>
          <w:b/>
          <w:bCs/>
          <w:color w:val="2E5BA8"/>
          <w:sz w:val="32"/>
          <w:szCs w:val="32"/>
        </w:rPr>
        <w:t xml:space="preserve">任务三：虹膜图像预处理</w:t>
      </w:r>
    </w:p>
    <w:p>
      <w:pPr>
        <w:pStyle w:val="Heading2"/>
        <w:spacing w:after="80" w:before="240"/>
      </w:pPr>
      <w:r>
        <w:rPr>
          <w:rFonts w:ascii="Arial" w:cs="Arial" w:eastAsia="Arial" w:hAnsi="Arial"/>
          <w:b/>
          <w:bCs/>
          <w:color w:val="1A3A6B"/>
          <w:sz w:val="26"/>
          <w:szCs w:val="26"/>
        </w:rPr>
        <w:t xml:space="preserve">3.1 虹膜定位</w:t>
      </w:r>
    </w:p>
    <w:p>
      <w:pPr>
        <w:spacing w:after="60" w:before="60"/>
      </w:pPr>
      <w:r>
        <w:rPr>
          <w:rFonts w:ascii="Arial" w:cs="Arial" w:eastAsia="Arial" w:hAnsi="Arial"/>
          <w:sz w:val="24"/>
          <w:szCs w:val="24"/>
        </w:rPr>
        <w:t xml:space="preserve">将目标检测结果中裁剪出的眼部图像进一步精确定位虹膜的内外边界圆，方法如下：</w:t>
      </w:r>
    </w:p>
    <w:p>
      <w:pPr>
        <w:pStyle w:val="ListParagraph"/>
        <w:numPr>
          <w:ilvl w:val="0"/>
          <w:numId w:val="2"/>
        </w:numPr>
        <w:spacing w:after="40" w:before="40"/>
      </w:pPr>
      <w:r>
        <w:rPr>
          <w:rFonts w:ascii="Arial" w:cs="Arial" w:eastAsia="Arial" w:hAnsi="Arial"/>
          <w:sz w:val="24"/>
          <w:szCs w:val="24"/>
        </w:rPr>
        <w:t xml:space="preserve">步骤 1：在图像水平和垂直方向做一维投影，投影最小值近似对应瞳孔位置。</w:t>
      </w:r>
    </w:p>
    <w:p>
      <w:pPr>
        <w:pStyle w:val="ListParagraph"/>
        <w:numPr>
          <w:ilvl w:val="0"/>
          <w:numId w:val="2"/>
        </w:numPr>
        <w:spacing w:after="40" w:before="40"/>
      </w:pPr>
      <w:r>
        <w:rPr>
          <w:rFonts w:ascii="Arial" w:cs="Arial" w:eastAsia="Arial" w:hAnsi="Arial"/>
          <w:sz w:val="24"/>
          <w:szCs w:val="24"/>
        </w:rPr>
        <w:t xml:space="preserve">步骤 2：在瞳孔中心附近区域，使用 Canny 边缘检测 + Hough 圆变换，计算虹膜内外圆的圆心坐标与半径。</w:t>
      </w:r>
    </w:p>
    <w:p>
      <w:pPr>
        <w:pStyle w:val="Heading2"/>
        <w:spacing w:after="80" w:before="240"/>
      </w:pPr>
      <w:r>
        <w:rPr>
          <w:rFonts w:ascii="Arial" w:cs="Arial" w:eastAsia="Arial" w:hAnsi="Arial"/>
          <w:b/>
          <w:bCs/>
          <w:color w:val="1A3A6B"/>
          <w:sz w:val="26"/>
          <w:szCs w:val="26"/>
        </w:rPr>
        <w:t xml:space="preserve">3.2 虹膜归一化</w:t>
      </w:r>
    </w:p>
    <w:p>
      <w:pPr>
        <w:spacing w:after="60" w:before="60"/>
      </w:pPr>
      <w:r>
        <w:rPr>
          <w:rFonts w:ascii="Arial" w:cs="Arial" w:eastAsia="Arial" w:hAnsi="Arial"/>
          <w:sz w:val="24"/>
          <w:szCs w:val="24"/>
        </w:rPr>
        <w:t xml:space="preserve">由于不同个体和拍摄条件差异，虹膜图像大小与旋转角度各不相同。归一化将虹膜内外圆之间的环形区域展开为统一尺寸的矩形图像，消除形变干扰：</w:t>
      </w:r>
    </w:p>
    <w:p>
      <w:pPr>
        <w:pStyle w:val="ListParagraph"/>
        <w:numPr>
          <w:ilvl w:val="0"/>
          <w:numId w:val="2"/>
        </w:numPr>
        <w:spacing w:after="40" w:before="40"/>
      </w:pPr>
      <w:r>
        <w:rPr>
          <w:rFonts w:ascii="Arial" w:cs="Arial" w:eastAsia="Arial" w:hAnsi="Arial"/>
          <w:sz w:val="24"/>
          <w:szCs w:val="24"/>
        </w:rPr>
        <w:t xml:space="preserve">将所有径向方向上的像素段（从内圆到外圆）用插值方法缩放为统一像素数量。</w:t>
      </w:r>
    </w:p>
    <w:p>
      <w:pPr>
        <w:pStyle w:val="ListParagraph"/>
        <w:numPr>
          <w:ilvl w:val="0"/>
          <w:numId w:val="2"/>
        </w:numPr>
        <w:spacing w:after="40" w:before="40"/>
      </w:pPr>
      <w:r>
        <w:rPr>
          <w:rFonts w:ascii="Arial" w:cs="Arial" w:eastAsia="Arial" w:hAnsi="Arial"/>
          <w:sz w:val="24"/>
          <w:szCs w:val="24"/>
        </w:rPr>
        <w:t xml:space="preserve">最终输出固定大小的虹膜纹理图，供后续特征提取模型使用。</w:t>
      </w:r>
    </w:p>
    <w:p>
      <w:pPr>
        <w:spacing w:after="240" w:before="0"/>
      </w:pPr>
    </w:p>
    <w:p>
      <w:pPr>
        <w:pStyle w:val="Heading1"/>
        <w:pBdr>
          <w:bottom w:val="single" w:color="2E5BA8" w:sz="4" w:space="4"/>
        </w:pBdr>
        <w:spacing w:after="120" w:before="360"/>
      </w:pPr>
      <w:r>
        <w:rPr>
          <w:rFonts w:ascii="Arial" w:cs="Arial" w:eastAsia="Arial" w:hAnsi="Arial"/>
          <w:b/>
          <w:bCs/>
          <w:color w:val="2E5BA8"/>
          <w:sz w:val="32"/>
          <w:szCs w:val="32"/>
        </w:rPr>
        <w:t xml:space="preserve">任务四：特征提取与虹膜识别建模</w:t>
      </w:r>
    </w:p>
    <w:p>
      <w:pPr>
        <w:pStyle w:val="Heading2"/>
        <w:spacing w:after="80" w:before="240"/>
      </w:pPr>
      <w:r>
        <w:rPr>
          <w:rFonts w:ascii="Arial" w:cs="Arial" w:eastAsia="Arial" w:hAnsi="Arial"/>
          <w:b/>
          <w:bCs/>
          <w:color w:val="1A3A6B"/>
          <w:sz w:val="26"/>
          <w:szCs w:val="26"/>
        </w:rPr>
        <w:t xml:space="preserve">4.1 功能一：品种比对（一对一验证）</w:t>
      </w:r>
    </w:p>
    <w:p>
      <w:pPr>
        <w:spacing w:after="60" w:before="60"/>
      </w:pPr>
      <w:r>
        <w:rPr>
          <w:rFonts w:ascii="Arial" w:cs="Arial" w:eastAsia="Arial" w:hAnsi="Arial"/>
          <w:sz w:val="24"/>
          <w:szCs w:val="24"/>
        </w:rPr>
        <w:t xml:space="preserve">判断两张虹膜图像是否属于同一品种，核心是提取特征向量后计算相似度。</w:t>
      </w:r>
    </w:p>
    <w:p>
      <w:pPr>
        <w:spacing w:after="60" w:before="60"/>
      </w:pPr>
      <w:r>
        <w:rPr>
          <w:rFonts w:ascii="Arial" w:cs="Arial" w:eastAsia="Arial" w:hAnsi="Arial"/>
          <w:sz w:val="24"/>
          <w:szCs w:val="24"/>
        </w:rPr>
        <w:t xml:space="preserve">特征提取思路：</w:t>
      </w:r>
    </w:p>
    <w:p>
      <w:pPr>
        <w:pStyle w:val="ListParagraph"/>
        <w:numPr>
          <w:ilvl w:val="0"/>
          <w:numId w:val="2"/>
        </w:numPr>
        <w:spacing w:after="40" w:before="40"/>
      </w:pPr>
      <w:r>
        <w:rPr>
          <w:rFonts w:ascii="Arial" w:cs="Arial" w:eastAsia="Arial" w:hAnsi="Arial"/>
          <w:sz w:val="24"/>
          <w:szCs w:val="24"/>
        </w:rPr>
        <w:t xml:space="preserve">思路 A（图像分类网络）：用分类模型提取特征向量，以类别标签监督训练。</w:t>
      </w:r>
    </w:p>
    <w:p>
      <w:pPr>
        <w:pStyle w:val="ListParagraph"/>
        <w:numPr>
          <w:ilvl w:val="0"/>
          <w:numId w:val="2"/>
        </w:numPr>
        <w:spacing w:after="40" w:before="40"/>
      </w:pPr>
      <w:r>
        <w:rPr>
          <w:rFonts w:ascii="Arial" w:cs="Arial" w:eastAsia="Arial" w:hAnsi="Arial"/>
          <w:sz w:val="24"/>
          <w:szCs w:val="24"/>
        </w:rPr>
        <w:t xml:space="preserve">思路 B（表征学习 / 孪生网络）：两路 CNN 共享权重，通过 Similarity Loss 学习鉴别性表示。</w:t>
      </w:r>
    </w:p>
    <w:p>
      <w:pPr>
        <w:spacing w:after="60" w:before="60"/>
      </w:pPr>
      <w:r>
        <w:rPr>
          <w:rFonts w:ascii="Arial" w:cs="Arial" w:eastAsia="Arial" w:hAnsi="Arial"/>
          <w:sz w:val="24"/>
          <w:szCs w:val="24"/>
        </w:rPr>
        <w:t xml:space="preserve">相似度计算：</w:t>
      </w:r>
    </w:p>
    <w:p>
      <w:pPr>
        <w:pStyle w:val="ListParagraph"/>
        <w:numPr>
          <w:ilvl w:val="0"/>
          <w:numId w:val="2"/>
        </w:numPr>
        <w:spacing w:after="40" w:before="40"/>
      </w:pPr>
      <w:r>
        <w:rPr>
          <w:rFonts w:ascii="Arial" w:cs="Arial" w:eastAsia="Arial" w:hAnsi="Arial"/>
          <w:sz w:val="24"/>
          <w:szCs w:val="24"/>
        </w:rPr>
        <w:t xml:space="preserve">余弦相似度（值越大越相似）</w:t>
      </w:r>
    </w:p>
    <w:p>
      <w:pPr>
        <w:pStyle w:val="ListParagraph"/>
        <w:numPr>
          <w:ilvl w:val="0"/>
          <w:numId w:val="2"/>
        </w:numPr>
        <w:spacing w:after="40" w:before="40"/>
      </w:pPr>
      <w:r>
        <w:rPr>
          <w:rFonts w:ascii="Arial" w:cs="Arial" w:eastAsia="Arial" w:hAnsi="Arial"/>
          <w:sz w:val="24"/>
          <w:szCs w:val="24"/>
        </w:rPr>
        <w:t xml:space="preserve">欧氏距离（值越小越相似）</w:t>
      </w:r>
    </w:p>
    <w:p>
      <w:pPr>
        <w:spacing w:after="60" w:before="60"/>
      </w:pPr>
      <w:r>
        <w:rPr>
          <w:rFonts w:ascii="Arial" w:cs="Arial" w:eastAsia="Arial" w:hAnsi="Arial"/>
          <w:sz w:val="24"/>
          <w:szCs w:val="24"/>
        </w:rPr>
        <w:t xml:space="preserve">参考模型：FaceNet、Siamese Network（PyTorch 实现）</w:t>
      </w:r>
    </w:p>
    <w:p>
      <w:pPr>
        <w:pStyle w:val="Heading2"/>
        <w:spacing w:after="80" w:before="240"/>
      </w:pPr>
      <w:r>
        <w:rPr>
          <w:rFonts w:ascii="Arial" w:cs="Arial" w:eastAsia="Arial" w:hAnsi="Arial"/>
          <w:b/>
          <w:bCs/>
          <w:color w:val="1A3A6B"/>
          <w:sz w:val="26"/>
          <w:szCs w:val="26"/>
        </w:rPr>
        <w:t xml:space="preserve">4.2 功能二：品种检索（一对多检索）</w:t>
      </w:r>
    </w:p>
    <w:p>
      <w:pPr>
        <w:spacing w:after="60" w:before="60"/>
      </w:pPr>
      <w:r>
        <w:rPr>
          <w:rFonts w:ascii="Arial" w:cs="Arial" w:eastAsia="Arial" w:hAnsi="Arial"/>
          <w:sz w:val="24"/>
          <w:szCs w:val="24"/>
        </w:rPr>
        <w:t xml:space="preserve">输入一张虹膜图像，从预构建的特征数据库中检索最相似的若干已知品种虹膜，输出品种排列。</w:t>
      </w:r>
    </w:p>
    <w:p>
      <w:pPr>
        <w:pStyle w:val="ListParagraph"/>
        <w:numPr>
          <w:ilvl w:val="0"/>
          <w:numId w:val="2"/>
        </w:numPr>
        <w:spacing w:after="40" w:before="40"/>
      </w:pPr>
      <w:r>
        <w:rPr>
          <w:rFonts w:ascii="Arial" w:cs="Arial" w:eastAsia="Arial" w:hAnsi="Arial"/>
          <w:sz w:val="24"/>
          <w:szCs w:val="24"/>
        </w:rPr>
        <w:t xml:space="preserve">构建特征向量数据库（品种已知的虹膜图像库）。</w:t>
      </w:r>
    </w:p>
    <w:p>
      <w:pPr>
        <w:pStyle w:val="ListParagraph"/>
        <w:numPr>
          <w:ilvl w:val="0"/>
          <w:numId w:val="2"/>
        </w:numPr>
        <w:spacing w:after="40" w:before="40"/>
      </w:pPr>
      <w:r>
        <w:rPr>
          <w:rFonts w:ascii="Arial" w:cs="Arial" w:eastAsia="Arial" w:hAnsi="Arial"/>
          <w:sz w:val="24"/>
          <w:szCs w:val="24"/>
        </w:rPr>
        <w:t xml:space="preserve">使用相似度搜索（余弦/欧氏）进行特征检索，可结合高效索引结构（如 FAISS）加速。</w:t>
      </w:r>
    </w:p>
    <w:p>
      <w:pPr>
        <w:spacing w:after="60" w:before="60"/>
      </w:pPr>
      <w:r>
        <w:rPr>
          <w:rFonts w:ascii="Arial" w:cs="Arial" w:eastAsia="Arial" w:hAnsi="Arial"/>
          <w:sz w:val="24"/>
          <w:szCs w:val="24"/>
        </w:rPr>
        <w:t xml:space="preserve">评价指标：MAP（平均精度均值）、Recall@N（前 N 个结果的召回率）</w:t>
      </w:r>
    </w:p>
    <w:p>
      <w:pPr>
        <w:spacing w:after="240" w:before="0"/>
      </w:pPr>
    </w:p>
    <w:p>
      <w:pPr>
        <w:pStyle w:val="Heading1"/>
        <w:pBdr>
          <w:bottom w:val="single" w:color="2E5BA8" w:sz="4" w:space="4"/>
        </w:pBdr>
        <w:spacing w:after="120" w:before="360"/>
      </w:pPr>
      <w:r>
        <w:rPr>
          <w:rFonts w:ascii="Arial" w:cs="Arial" w:eastAsia="Arial" w:hAnsi="Arial"/>
          <w:b/>
          <w:bCs/>
          <w:color w:val="2E5BA8"/>
          <w:sz w:val="32"/>
          <w:szCs w:val="32"/>
        </w:rPr>
        <w:t xml:space="preserve">任务五：模型移动端部署（Android + NCNN）</w:t>
      </w:r>
    </w:p>
    <w:p>
      <w:pPr>
        <w:pStyle w:val="Heading2"/>
        <w:spacing w:after="80" w:before="240"/>
      </w:pPr>
      <w:r>
        <w:rPr>
          <w:rFonts w:ascii="Arial" w:cs="Arial" w:eastAsia="Arial" w:hAnsi="Arial"/>
          <w:b/>
          <w:bCs/>
          <w:color w:val="1A3A6B"/>
          <w:sz w:val="26"/>
          <w:szCs w:val="26"/>
        </w:rPr>
        <w:t xml:space="preserve">5.1 开发环境搭建</w:t>
      </w:r>
    </w:p>
    <w:p>
      <w:pPr>
        <w:pStyle w:val="ListParagraph"/>
        <w:numPr>
          <w:ilvl w:val="0"/>
          <w:numId w:val="2"/>
        </w:numPr>
        <w:spacing w:after="40" w:before="40"/>
      </w:pPr>
      <w:r>
        <w:rPr>
          <w:rFonts w:ascii="Arial" w:cs="Arial" w:eastAsia="Arial" w:hAnsi="Arial"/>
          <w:sz w:val="24"/>
          <w:szCs w:val="24"/>
        </w:rPr>
        <w:t xml:space="preserve">安装 Android Studio（https://developer.android.google.cn/studio）</w:t>
      </w:r>
    </w:p>
    <w:p>
      <w:pPr>
        <w:pStyle w:val="ListParagraph"/>
        <w:numPr>
          <w:ilvl w:val="0"/>
          <w:numId w:val="2"/>
        </w:numPr>
        <w:spacing w:after="40" w:before="40"/>
      </w:pPr>
      <w:r>
        <w:rPr>
          <w:rFonts w:ascii="Arial" w:cs="Arial" w:eastAsia="Arial" w:hAnsi="Arial"/>
          <w:sz w:val="24"/>
          <w:szCs w:val="24"/>
        </w:rPr>
        <w:t xml:space="preserve">下载并配置 NDK（https://developer.android.google.cn/ndk/downloads/）</w:t>
      </w:r>
    </w:p>
    <w:p>
      <w:pPr>
        <w:pStyle w:val="ListParagraph"/>
        <w:numPr>
          <w:ilvl w:val="0"/>
          <w:numId w:val="2"/>
        </w:numPr>
        <w:spacing w:after="40" w:before="40"/>
      </w:pPr>
      <w:r>
        <w:rPr>
          <w:rFonts w:ascii="Arial" w:cs="Arial" w:eastAsia="Arial" w:hAnsi="Arial"/>
          <w:sz w:val="24"/>
          <w:szCs w:val="24"/>
        </w:rPr>
        <w:t xml:space="preserve">配置系统环境变量：NDK 路径、NDK_CROSS 路径、Android SDK 路径。</w:t>
      </w:r>
    </w:p>
    <w:p>
      <w:pPr>
        <w:pStyle w:val="ListParagraph"/>
        <w:numPr>
          <w:ilvl w:val="0"/>
          <w:numId w:val="2"/>
        </w:numPr>
        <w:spacing w:after="40" w:before="40"/>
      </w:pPr>
      <w:r>
        <w:rPr>
          <w:rFonts w:ascii="Arial" w:cs="Arial" w:eastAsia="Arial" w:hAnsi="Arial"/>
          <w:sz w:val="24"/>
          <w:szCs w:val="24"/>
        </w:rPr>
        <w:t xml:space="preserve">手机端开启开发者模式，启用 USB 调试。</w:t>
      </w:r>
    </w:p>
    <w:p>
      <w:pPr>
        <w:pStyle w:val="Heading2"/>
        <w:spacing w:after="80" w:before="240"/>
      </w:pPr>
      <w:r>
        <w:rPr>
          <w:rFonts w:ascii="Arial" w:cs="Arial" w:eastAsia="Arial" w:hAnsi="Arial"/>
          <w:b/>
          <w:bCs/>
          <w:color w:val="1A3A6B"/>
          <w:sz w:val="26"/>
          <w:szCs w:val="26"/>
        </w:rPr>
        <w:t xml:space="preserve">5.2 模型格式转换</w:t>
      </w:r>
    </w:p>
    <w:p>
      <w:pPr>
        <w:spacing w:after="60" w:before="60"/>
      </w:pPr>
      <w:r>
        <w:rPr>
          <w:rFonts w:ascii="Arial" w:cs="Arial" w:eastAsia="Arial" w:hAnsi="Arial"/>
          <w:sz w:val="24"/>
          <w:szCs w:val="24"/>
        </w:rPr>
        <w:t xml:space="preserve">使用 NCNN 工具将训练完成的模型转换为 NCNN 推理格式：</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826"/>
      </w:tblGrid>
      <w:tr>
        <w:trPr>
          <w:tblHeader/>
        </w:trPr>
        <w:tc>
          <w:tcPr>
            <w:tcW w:type="dxa" w:w="2000"/>
            <w:tcBorders>
              <w:top w:val="single" w:color="2E5BA8" w:sz="1"/>
              <w:left w:val="single" w:color="2E5BA8" w:sz="1"/>
              <w:bottom w:val="single" w:color="2E5BA8" w:sz="1"/>
              <w:right w:val="single" w:color="2E5BA8" w:sz="1"/>
            </w:tcBorders>
            <w:shd w:fill="2E5BA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原始格式</w:t>
            </w:r>
          </w:p>
        </w:tc>
        <w:tc>
          <w:tcPr>
            <w:tcW w:type="dxa" w:w="4200"/>
            <w:tcBorders>
              <w:top w:val="single" w:color="2E5BA8" w:sz="1"/>
              <w:left w:val="single" w:color="2E5BA8" w:sz="1"/>
              <w:bottom w:val="single" w:color="2E5BA8" w:sz="1"/>
              <w:right w:val="single" w:color="2E5BA8" w:sz="1"/>
            </w:tcBorders>
            <w:shd w:fill="2E5BA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转换命令</w:t>
            </w:r>
          </w:p>
        </w:tc>
        <w:tc>
          <w:tcPr>
            <w:tcW w:type="dxa" w:w="2826"/>
            <w:tcBorders>
              <w:top w:val="single" w:color="2E5BA8" w:sz="1"/>
              <w:left w:val="single" w:color="2E5BA8" w:sz="1"/>
              <w:bottom w:val="single" w:color="2E5BA8" w:sz="1"/>
              <w:right w:val="single" w:color="2E5BA8" w:sz="1"/>
            </w:tcBorders>
            <w:shd w:fill="2E5BA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输出</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Caffe</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caffe2ncnn [proto] [model] [param] [bin]</w:t>
            </w:r>
          </w:p>
        </w:tc>
        <w:tc>
          <w:tcPr>
            <w:tcW w:type="dxa" w:w="28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.param + .bin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Darknet</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darknet2ncnn [cfg] [weights] [param] [bin]</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.param + .bin</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ONNX</w:t>
            </w:r>
          </w:p>
        </w:tc>
        <w:tc>
          <w:tcPr>
            <w:tcW w:type="dxa" w:w="42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onnx2ncnn [onnx] [param] [bin]</w:t>
            </w:r>
          </w:p>
        </w:tc>
        <w:tc>
          <w:tcPr>
            <w:tcW w:type="dxa" w:w="28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.param + .bin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量化优化</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ncnnoptimize [...] 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float32 → float16</w:t>
            </w:r>
          </w:p>
        </w:tc>
      </w:tr>
    </w:tbl>
    <w:p>
      <w:pPr>
        <w:spacing w:after="120" w:before="0"/>
      </w:pPr>
    </w:p>
    <w:p>
      <w:pPr>
        <w:pStyle w:val="Heading2"/>
        <w:spacing w:after="80" w:before="240"/>
      </w:pPr>
      <w:r>
        <w:rPr>
          <w:rFonts w:ascii="Arial" w:cs="Arial" w:eastAsia="Arial" w:hAnsi="Arial"/>
          <w:b/>
          <w:bCs/>
          <w:color w:val="1A3A6B"/>
          <w:sz w:val="26"/>
          <w:szCs w:val="26"/>
        </w:rPr>
        <w:t xml:space="preserve">5.3 Android 集成（JNI 调用 C++）</w:t>
      </w:r>
    </w:p>
    <w:p>
      <w:pPr>
        <w:spacing w:after="60" w:before="60"/>
      </w:pPr>
      <w:r>
        <w:rPr>
          <w:rFonts w:ascii="Arial" w:cs="Arial" w:eastAsia="Arial" w:hAnsi="Arial"/>
          <w:sz w:val="24"/>
          <w:szCs w:val="24"/>
        </w:rPr>
        <w:t xml:space="preserve">通过 JNI（Java Native Interface）调用 NCNN C++ 推理模块，主要实现两个接口：</w:t>
      </w:r>
    </w:p>
    <w:p>
      <w:pPr>
        <w:pStyle w:val="ListParagraph"/>
        <w:numPr>
          <w:ilvl w:val="0"/>
          <w:numId w:val="2"/>
        </w:numPr>
        <w:spacing w:after="40" w:before="40"/>
      </w:pPr>
      <w:r>
        <w:rPr>
          <w:rFonts w:ascii="Arial" w:cs="Arial" w:eastAsia="Arial" w:hAnsi="Arial"/>
          <w:sz w:val="24"/>
          <w:szCs w:val="24"/>
        </w:rPr>
        <w:t xml:space="preserve">Init()：加载模型配置文件（load_param）和权重文件（load_model），完成模型初始化。</w:t>
      </w:r>
    </w:p>
    <w:p>
      <w:pPr>
        <w:pStyle w:val="ListParagraph"/>
        <w:numPr>
          <w:ilvl w:val="0"/>
          <w:numId w:val="2"/>
        </w:numPr>
        <w:spacing w:after="40" w:before="40"/>
      </w:pPr>
      <w:r>
        <w:rPr>
          <w:rFonts w:ascii="Arial" w:cs="Arial" w:eastAsia="Arial" w:hAnsi="Arial"/>
          <w:sz w:val="24"/>
          <w:szCs w:val="24"/>
        </w:rPr>
        <w:t xml:space="preserve">Detect()：将 Android Bitmap 转换为 NCNN 数据格式，执行归一化后前向推理，将输出 Bounding Box 坐标映射回原始图像坐标。</w:t>
      </w:r>
    </w:p>
    <w:p>
      <w:pPr>
        <w:spacing w:after="60" w:before="60"/>
      </w:pPr>
      <w:r>
        <w:rPr>
          <w:rFonts w:ascii="Arial" w:cs="Arial" w:eastAsia="Arial" w:hAnsi="Arial"/>
          <w:sz w:val="24"/>
          <w:szCs w:val="24"/>
        </w:rPr>
        <w:t xml:space="preserve">参考代码：https://github.com/nihui/ncnn-android-mobilenetssd</w:t>
      </w:r>
    </w:p>
    <w:p>
      <w:pPr>
        <w:pStyle w:val="Heading2"/>
        <w:spacing w:after="80" w:before="240"/>
      </w:pPr>
      <w:r>
        <w:rPr>
          <w:rFonts w:ascii="Arial" w:cs="Arial" w:eastAsia="Arial" w:hAnsi="Arial"/>
          <w:b/>
          <w:bCs/>
          <w:color w:val="1A3A6B"/>
          <w:sz w:val="26"/>
          <w:szCs w:val="26"/>
        </w:rPr>
        <w:t xml:space="preserve">5.4 编译与运行</w:t>
      </w:r>
    </w:p>
    <w:p>
      <w:pPr>
        <w:pStyle w:val="ListParagraph"/>
        <w:numPr>
          <w:ilvl w:val="0"/>
          <w:numId w:val="2"/>
        </w:numPr>
        <w:spacing w:after="40" w:before="40"/>
      </w:pPr>
      <w:r>
        <w:rPr>
          <w:rFonts w:ascii="Arial" w:cs="Arial" w:eastAsia="Arial" w:hAnsi="Arial"/>
          <w:sz w:val="24"/>
          <w:szCs w:val="24"/>
        </w:rPr>
        <w:t xml:space="preserve">将 ncnn-android-vulkan 解压至项目 jni 目录，修改 CMakeLists.txt 中对应版本路径。</w:t>
      </w:r>
    </w:p>
    <w:p>
      <w:pPr>
        <w:pStyle w:val="ListParagraph"/>
        <w:numPr>
          <w:ilvl w:val="0"/>
          <w:numId w:val="2"/>
        </w:numPr>
        <w:spacing w:after="40" w:before="40"/>
      </w:pPr>
      <w:r>
        <w:rPr>
          <w:rFonts w:ascii="Arial" w:cs="Arial" w:eastAsia="Arial" w:hAnsi="Arial"/>
          <w:sz w:val="24"/>
          <w:szCs w:val="24"/>
        </w:rPr>
        <w:t xml:space="preserve">用 Android Studio 打开工程，配置 local.properties 中的 SDK 路径。</w:t>
      </w:r>
    </w:p>
    <w:p>
      <w:pPr>
        <w:pStyle w:val="ListParagraph"/>
        <w:numPr>
          <w:ilvl w:val="0"/>
          <w:numId w:val="2"/>
        </w:numPr>
        <w:spacing w:after="40" w:before="40"/>
      </w:pPr>
      <w:r>
        <w:rPr>
          <w:rFonts w:ascii="Arial" w:cs="Arial" w:eastAsia="Arial" w:hAnsi="Arial"/>
          <w:sz w:val="24"/>
          <w:szCs w:val="24"/>
        </w:rPr>
        <w:t xml:space="preserve">Build 成功后点击 Run，自动安装并运行 APP 于连接的 Android 设备。</w:t>
      </w:r>
    </w:p>
    <w:p>
      <w:pPr>
        <w:spacing w:after="240" w:before="0"/>
      </w:pPr>
    </w:p>
    <w:p>
      <w:pPr>
        <w:pStyle w:val="Heading1"/>
        <w:pBdr>
          <w:bottom w:val="single" w:color="2E5BA8" w:sz="4" w:space="4"/>
        </w:pBdr>
        <w:spacing w:after="120" w:before="360"/>
      </w:pPr>
      <w:r>
        <w:rPr>
          <w:rFonts w:ascii="Arial" w:cs="Arial" w:eastAsia="Arial" w:hAnsi="Arial"/>
          <w:b/>
          <w:bCs/>
          <w:color w:val="2E5BA8"/>
          <w:sz w:val="32"/>
          <w:szCs w:val="32"/>
        </w:rPr>
        <w:t xml:space="preserve">技术要点速查</w:t>
      </w:r>
    </w:p>
    <w:p>
      <w:pPr>
        <w:spacing w:after="16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026"/>
      </w:tblGrid>
      <w:tr>
        <w:trPr>
          <w:tblHeader/>
        </w:trPr>
        <w:tc>
          <w:tcPr>
            <w:tcW w:type="dxa" w:w="2000"/>
            <w:tcBorders>
              <w:top w:val="single" w:color="2E5BA8" w:sz="1"/>
              <w:left w:val="single" w:color="2E5BA8" w:sz="1"/>
              <w:bottom w:val="single" w:color="2E5BA8" w:sz="1"/>
              <w:right w:val="single" w:color="2E5BA8" w:sz="1"/>
            </w:tcBorders>
            <w:shd w:fill="2E5BA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技术点</w:t>
            </w:r>
          </w:p>
        </w:tc>
        <w:tc>
          <w:tcPr>
            <w:tcW w:type="dxa" w:w="4000"/>
            <w:tcBorders>
              <w:top w:val="single" w:color="2E5BA8" w:sz="1"/>
              <w:left w:val="single" w:color="2E5BA8" w:sz="1"/>
              <w:bottom w:val="single" w:color="2E5BA8" w:sz="1"/>
              <w:right w:val="single" w:color="2E5BA8" w:sz="1"/>
            </w:tcBorders>
            <w:shd w:fill="2E5BA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说明</w:t>
            </w:r>
          </w:p>
        </w:tc>
        <w:tc>
          <w:tcPr>
            <w:tcW w:type="dxa" w:w="3026"/>
            <w:tcBorders>
              <w:top w:val="single" w:color="2E5BA8" w:sz="1"/>
              <w:left w:val="single" w:color="2E5BA8" w:sz="1"/>
              <w:bottom w:val="single" w:color="2E5BA8" w:sz="1"/>
              <w:right w:val="single" w:color="2E5BA8" w:sz="1"/>
            </w:tcBorders>
            <w:shd w:fill="2E5BA8" w:val="clear"/>
            <w:tcMar>
              <w:top w:type="dxa" w:w="80"/>
              <w:left w:type="dxa" w:w="120"/>
              <w:bottom w:type="dxa" w:w="80"/>
              <w:right w:type="dxa" w:w="120"/>
            </w:tcMar>
            <w:vAlign w:val="center"/>
          </w:tcPr>
          <w:p>
            <w:pPr>
              <w:jc w:val="center"/>
            </w:pPr>
            <w:r>
              <w:rPr>
                <w:rFonts w:ascii="Arial" w:cs="Arial" w:eastAsia="Arial" w:hAnsi="Arial"/>
                <w:b/>
                <w:bCs/>
                <w:color w:val="FFFFFF"/>
                <w:sz w:val="22"/>
                <w:szCs w:val="22"/>
              </w:rPr>
              <w:t xml:space="preserve">建议参考</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YOLO v3</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One-stage 目标检测，多尺度预测，Darknet-53 骨干网</w:t>
            </w:r>
          </w:p>
        </w:tc>
        <w:tc>
          <w:tcPr>
            <w:tcW w:type="dxa" w:w="3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PyTorch-YOLOv3 (GitHub)</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SSD</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单阶段多尺度目标检测</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amdegroot/ssd.pytorch</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Hough 变换</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圆检测，用于虹膜内外边界定位</w:t>
            </w:r>
          </w:p>
        </w:tc>
        <w:tc>
          <w:tcPr>
            <w:tcW w:type="dxa" w:w="3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OpenCV circle detection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孪生网络</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度量学习，比对两图相似度</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harveyslash/Facial-Similarity</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FaceNet</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Triplet Loss 表征学习</w:t>
            </w:r>
          </w:p>
        </w:tc>
        <w:tc>
          <w:tcPr>
            <w:tcW w:type="dxa" w:w="3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liorshk/facenet_pytorch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NCNN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腾讯轻量推理框架，支持 Android 端部署</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Tencent/ncnn (GitHub)</w:t>
            </w:r>
          </w:p>
        </w:tc>
      </w:tr>
      <w:tr>
        <w:tc>
          <w:tcPr>
            <w:tcW w:type="dxa" w:w="2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NMS</w:t>
            </w:r>
          </w:p>
        </w:tc>
        <w:tc>
          <w:tcPr>
            <w:tcW w:type="dxa" w:w="400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非极大值抑制，去除冗余检测框</w:t>
            </w:r>
          </w:p>
        </w:tc>
        <w:tc>
          <w:tcPr>
            <w:tcW w:type="dxa" w:w="3026"/>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vAlign w:val="center"/>
          </w:tcPr>
          <w:p>
            <w:r>
              <w:rPr>
                <w:rFonts w:ascii="Arial" w:cs="Arial" w:eastAsia="Arial" w:hAnsi="Arial"/>
                <w:sz w:val="22"/>
                <w:szCs w:val="22"/>
              </w:rPr>
              <w:t xml:space="preserve">课件第20页代码实现</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IoU / mAP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目标检测核心评价指标</w:t>
            </w:r>
          </w:p>
        </w:tc>
        <w:tc>
          <w:tcPr>
            <w:tcW w:type="dxa" w:w="3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r>
              <w:rPr>
                <w:rFonts w:ascii="Arial" w:cs="Arial" w:eastAsia="Arial" w:hAnsi="Arial"/>
                <w:sz w:val="22"/>
                <w:szCs w:val="22"/>
              </w:rPr>
              <w:t xml:space="preserve">课件第17-18页</w:t>
            </w:r>
          </w:p>
        </w:tc>
      </w:tr>
    </w:tbl>
    <w:p>
      <w:pPr>
        <w:spacing w:after="300" w:before="0"/>
      </w:pPr>
    </w:p>
    <w:p>
      <w:pPr>
        <w:pStyle w:val="Heading1"/>
        <w:pBdr>
          <w:bottom w:val="single" w:color="2E5BA8" w:sz="4" w:space="4"/>
        </w:pBdr>
        <w:spacing w:after="120" w:before="360"/>
      </w:pPr>
      <w:r>
        <w:rPr>
          <w:rFonts w:ascii="Arial" w:cs="Arial" w:eastAsia="Arial" w:hAnsi="Arial"/>
          <w:b/>
          <w:bCs/>
          <w:color w:val="2E5BA8"/>
          <w:sz w:val="32"/>
          <w:szCs w:val="32"/>
        </w:rPr>
        <w:t xml:space="preserve">注意事项</w:t>
      </w:r>
    </w:p>
    <w:p>
      <w:pPr>
        <w:pStyle w:val="ListParagraph"/>
        <w:numPr>
          <w:ilvl w:val="0"/>
          <w:numId w:val="2"/>
        </w:numPr>
        <w:spacing w:after="40" w:before="40"/>
      </w:pPr>
      <w:r>
        <w:rPr>
          <w:rFonts w:ascii="Arial" w:cs="Arial" w:eastAsia="Arial" w:hAnsi="Arial"/>
          <w:sz w:val="24"/>
          <w:szCs w:val="24"/>
        </w:rPr>
        <w:t xml:space="preserve">数据标注质量直接影响模型效果，需严格按规范执行，建议做交叉校验。</w:t>
      </w:r>
    </w:p>
    <w:p>
      <w:pPr>
        <w:pStyle w:val="ListParagraph"/>
        <w:numPr>
          <w:ilvl w:val="0"/>
          <w:numId w:val="2"/>
        </w:numPr>
        <w:spacing w:after="40" w:before="40"/>
      </w:pPr>
      <w:r>
        <w:rPr>
          <w:rFonts w:ascii="Arial" w:cs="Arial" w:eastAsia="Arial" w:hAnsi="Arial"/>
          <w:sz w:val="24"/>
          <w:szCs w:val="24"/>
        </w:rPr>
        <w:t xml:space="preserve">YOLO 系列版本差异较大，建议从 v3 开始，配合 PyTorch 实现理解原理。</w:t>
      </w:r>
    </w:p>
    <w:p>
      <w:pPr>
        <w:pStyle w:val="ListParagraph"/>
        <w:numPr>
          <w:ilvl w:val="0"/>
          <w:numId w:val="2"/>
        </w:numPr>
        <w:spacing w:after="40" w:before="40"/>
      </w:pPr>
      <w:r>
        <w:rPr>
          <w:rFonts w:ascii="Arial" w:cs="Arial" w:eastAsia="Arial" w:hAnsi="Arial"/>
          <w:sz w:val="24"/>
          <w:szCs w:val="24"/>
        </w:rPr>
        <w:t xml:space="preserve">虹膜归一化是提升识别精度的关键步骤，需确保定位圆的准确性。</w:t>
      </w:r>
    </w:p>
    <w:p>
      <w:pPr>
        <w:pStyle w:val="ListParagraph"/>
        <w:numPr>
          <w:ilvl w:val="0"/>
          <w:numId w:val="2"/>
        </w:numPr>
        <w:spacing w:after="40" w:before="40"/>
      </w:pPr>
      <w:r>
        <w:rPr>
          <w:rFonts w:ascii="Arial" w:cs="Arial" w:eastAsia="Arial" w:hAnsi="Arial"/>
          <w:sz w:val="24"/>
          <w:szCs w:val="24"/>
        </w:rPr>
        <w:t xml:space="preserve">移动端部署需注意 NCNN 版本与 Android NDK 版本的兼容性。</w:t>
      </w:r>
    </w:p>
    <w:p>
      <w:pPr>
        <w:pStyle w:val="ListParagraph"/>
        <w:numPr>
          <w:ilvl w:val="0"/>
          <w:numId w:val="2"/>
        </w:numPr>
        <w:spacing w:after="40" w:before="40"/>
      </w:pPr>
      <w:r>
        <w:rPr>
          <w:rFonts w:ascii="Arial" w:cs="Arial" w:eastAsia="Arial" w:hAnsi="Arial"/>
          <w:sz w:val="24"/>
          <w:szCs w:val="24"/>
        </w:rPr>
        <w:t xml:space="preserve">特征提取模型推荐先尝试分类网络思路，验证可行后再探索孪生网络。</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888888"/>
        <w:sz w:val="20"/>
        <w:szCs w:val="20"/>
      </w:rPr>
      <w:t xml:space="preserve">第 </w:t>
    </w:r>
    <w:r>
      <w:rPr>
        <w:rFonts w:ascii="Arial" w:cs="Arial" w:eastAsia="Arial" w:hAnsi="Arial"/>
        <w:color w:val="888888"/>
        <w:sz w:val="20"/>
        <w:szCs w:val="20"/>
      </w:rPr>
      <w:fldChar w:fldCharType="begin"/>
      <w:instrText xml:space="preserve">PAGE</w:instrText>
      <w:fldChar w:fldCharType="separate"/>
      <w:fldChar w:fldCharType="end"/>
    </w:r>
    <w:r>
      <w:rPr>
        <w:rFonts w:ascii="Arial" w:cs="Arial" w:eastAsia="Arial" w:hAnsi="Arial"/>
        <w:color w:val="888888"/>
        <w:sz w:val="20"/>
        <w:szCs w:val="20"/>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BA8" w:sz="4" w:space="4"/>
      </w:pBdr>
      <w:tabs>
        <w:tab w:val="right" w:pos="9026"/>
      </w:tabs>
    </w:pPr>
    <w:r>
      <w:rPr>
        <w:rFonts w:ascii="Arial" w:cs="Arial" w:eastAsia="Arial" w:hAnsi="Arial"/>
        <w:b/>
        <w:bCs/>
        <w:color w:val="2E5BA8"/>
        <w:sz w:val="22"/>
        <w:szCs w:val="22"/>
      </w:rPr>
      <w:t xml:space="preserve">信鸽品种识别系统</w:t>
    </w:r>
    <w:r>
      <w:rPr>
        <w:rFonts w:ascii="Arial" w:cs="Arial" w:eastAsia="Arial" w:hAnsi="Arial"/>
        <w:color w:val="888888"/>
        <w:sz w:val="22"/>
        <w:szCs w:val="22"/>
      </w:rPr>
      <w:t xml:space="preserve">	课程任务说明书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2E5BA8"/>
        <w:sz w:val="24"/>
        <w:szCs w:val="24"/>
      </w:r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rPr>
        <w:rFonts w:ascii="Arial" w:cs="Arial" w:eastAsia="Arial" w:hAnsi="Arial"/>
        <w:color w:val="888888"/>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sz w:val="32"/>
      <w:szCs w:val="32"/>
    </w:rPr>
  </w:style>
  <w:style w:type="paragraph" w:styleId="Heading2">
    <w:name w:val="Heading 2"/>
    <w:basedOn w:val="Normal"/>
    <w:next w:val="Normal"/>
    <w:qFormat/>
    <w:pPr>
      <w:spacing w:after="80" w:before="2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2026-05-04T02:45:58.061Z</dcterms:created>
  <dcterms:modified xsi:type="dcterms:W3CDTF">2026-05-04T02:45:58.061Z</dcterms:modified>
</cp:coreProperties>
</file>

<file path=docProps/custom.xml><?xml version="1.0" encoding="utf-8"?>
<Properties xmlns="http://schemas.openxmlformats.org/officeDocument/2006/custom-properties" xmlns:vt="http://schemas.openxmlformats.org/officeDocument/2006/docPropsVTypes"/>
</file>