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RESEARCH PROJECT PROPOSAL</w:t>
      </w:r>
    </w:p>
    <w:p>
      <w:pPr>
        <w:jc w:val="center"/>
      </w:pPr>
      <w:r>
        <w:rPr>
          <w:b/>
          <w:sz w:val="60"/>
        </w:rPr>
        <w:t>PACER</w:t>
      </w:r>
    </w:p>
    <w:p>
      <w:pPr>
        <w:jc w:val="center"/>
      </w:pPr>
      <w:r>
        <w:rPr>
          <w:b/>
          <w:sz w:val="40"/>
        </w:rPr>
        <w:t>Prediction-Aware Context-Efficient Retrieval</w:t>
        <w:br/>
        <w:t>with Adaptive Compression and Cache Reuse</w:t>
      </w:r>
    </w:p>
    <w:p>
      <w:pPr>
        <w:jc w:val="center"/>
      </w:pPr>
      <w:r>
        <w:rPr>
          <w:i/>
          <w:sz w:val="24"/>
        </w:rPr>
        <w:t>A literature-grounded proposal for low-latency Retrieval-Augmented Generation on local, open-source LLMs</w:t>
      </w:r>
    </w:p>
    <w:p>
      <w:r>
        <w:br/>
      </w:r>
    </w:p>
    <w:p>
      <w:pPr>
        <w:jc w:val="center"/>
      </w:pPr>
      <w:r>
        <w:rPr>
          <w:b/>
        </w:rPr>
        <w:t>Revised scientific framing — October 2026</w:t>
      </w:r>
    </w:p>
    <w:p>
      <w:pPr>
        <w:jc w:val="center"/>
      </w:pPr>
      <w:r>
        <w:t>Prepared from the supplied research-gap analysis, proposal draft, and cross-checked published/arXiv literature.</w:t>
      </w:r>
    </w:p>
    <w:p>
      <w:r>
        <w:br/>
      </w:r>
    </w:p>
    <w:p>
      <w:pPr>
        <w:jc w:val="center"/>
      </w:pPr>
      <w:r>
        <w:rPr>
          <w:b/>
        </w:rPr>
        <w:t>IMPORTANT POSITIONING NOTE</w:t>
      </w:r>
    </w:p>
    <w:p>
      <w:pPr>
        <w:jc w:val="center"/>
      </w:pPr>
      <w:r>
        <w:t>This proposal does NOT claim predictive prefetching, adaptive compression, or KV-cache reuse as individually novel. The scientific novelty is the coordination policy, the controlled causal ablations, and the resource-constrained evaluation question.</w:t>
      </w:r>
    </w:p>
    <w:p>
      <w:r>
        <w:br w:type="page"/>
      </w:r>
    </w:p>
    <w:p>
      <w:pPr>
        <w:pStyle w:val="Heading1"/>
      </w:pPr>
      <w:r>
        <w:t>Executive research decision</w:t>
      </w:r>
    </w:p>
    <w:p>
      <w:r>
        <w:t>The earlier proposal contained several claims that became too strong once the newest 2026 papers were considered. In particular, single-GPU validation is no longer absent: TeleRAG provides an RTX 4090 evaluation with Llama-3.2-3B and Llama-3-8B, and the KV-cache literature now includes CacheTune, FusionRAG and CoinRAG. The revised proposal therefore avoids novelty-by-absence.</w:t>
      </w:r>
    </w:p>
    <w:p>
      <w:r>
        <w:t>The recommended research problem is narrower and stronger: determine whether a prediction-conditioned controller can jointly decide (i) whether/when retrieval should be initiated and (ii) how much retrieved evidence should be retained/compressed under a latency budget, and determine whether that coordination produces a statistically reliable improvement over matched single-technique systems on a single GPU.</w:t>
      </w:r>
    </w:p>
    <w:p>
      <w:pPr>
        <w:pStyle w:val="ListBullet"/>
        <w:spacing w:after="40"/>
      </w:pPr>
      <w:r>
        <w:t>High feasibility: the individual components have public implementations/papers and can be evaluated with small open-source models.</w:t>
      </w:r>
    </w:p>
    <w:p>
      <w:pPr>
        <w:pStyle w:val="ListBullet"/>
        <w:spacing w:after="40"/>
      </w:pPr>
      <w:r>
        <w:t>Moderate novelty risk: simple chaining of existing methods is not sufficient; the controller must create a measurable interaction or new operating policy.</w:t>
      </w:r>
    </w:p>
    <w:p>
      <w:pPr>
        <w:pStyle w:val="ListBullet"/>
        <w:spacing w:after="40"/>
      </w:pPr>
      <w:r>
        <w:t>Core claim should be empirical and falsifiable: coordination may improve, match, or lose to the best single technique.</w:t>
      </w:r>
    </w:p>
    <w:p>
      <w:pPr>
        <w:pStyle w:val="ListBullet"/>
        <w:spacing w:after="40"/>
      </w:pPr>
      <w:r>
        <w:t>KV-cache reuse should be treated as a second-stage extension after the prediction+compression study is stable.</w:t>
      </w:r>
    </w:p>
    <w:p>
      <w:pPr>
        <w:pStyle w:val="ListBullet"/>
        <w:spacing w:after="40"/>
      </w:pPr>
      <w:r>
        <w:t>Multimodal retrieval is an extension track, not evidence for the core text-RAG novelty.</w:t>
      </w:r>
    </w:p>
    <w:p>
      <w:r>
        <w:drawing>
          <wp:inline xmlns:a="http://schemas.openxmlformats.org/drawingml/2006/main" xmlns:pic="http://schemas.openxmlformats.org/drawingml/2006/picture">
            <wp:extent cx="6309360" cy="3519237"/>
            <wp:docPr id="1" name="Picture 1"/>
            <wp:cNvGraphicFramePr>
              <a:graphicFrameLocks noChangeAspect="1"/>
            </wp:cNvGraphicFramePr>
            <a:graphic>
              <a:graphicData uri="http://schemas.openxmlformats.org/drawingml/2006/picture">
                <pic:pic>
                  <pic:nvPicPr>
                    <pic:cNvPr id="0" name="fig1_literature_landscape.png"/>
                    <pic:cNvPicPr/>
                  </pic:nvPicPr>
                  <pic:blipFill>
                    <a:blip r:embed="rId10"/>
                    <a:stretch>
                      <a:fillRect/>
                    </a:stretch>
                  </pic:blipFill>
                  <pic:spPr>
                    <a:xfrm>
                      <a:off x="0" y="0"/>
                      <a:ext cx="6309360" cy="3519237"/>
                    </a:xfrm>
                    <a:prstGeom prst="rect"/>
                  </pic:spPr>
                </pic:pic>
              </a:graphicData>
            </a:graphic>
          </wp:inline>
        </w:drawing>
      </w:r>
    </w:p>
    <w:p>
      <w:pPr>
        <w:jc w:val="center"/>
      </w:pPr>
      <w:r>
        <w:rPr>
          <w:i/>
          <w:sz w:val="18"/>
        </w:rPr>
        <w:t>Figure 1. Reframed literature landscape and the narrower research focus.</w:t>
      </w:r>
    </w:p>
    <w:p>
      <w:pPr>
        <w:pStyle w:val="Heading1"/>
      </w:pPr>
      <w:r>
        <w:t>1. Title of the proposed model</w:t>
      </w:r>
    </w:p>
    <w:p>
      <w:r>
        <w:t>PACER — Prediction-Aware Context-Efficient Retrieval with Adaptive Compression and Cache Reuse.</w:t>
      </w:r>
    </w:p>
    <w:p>
      <w:r>
        <w:t>Short scientific description: a lightweight runtime controller for local RAG that uses a retrieval-need/timing signal, evidence utility, and an explicit latency budget to decide when to retrieve, how much evidence to retain, and—at the later stage—when cached representations are worth reusing.</w:t>
      </w:r>
    </w:p>
    <w:p>
      <w:pPr>
        <w:pStyle w:val="Heading1"/>
      </w:pPr>
      <w:r>
        <w:t>2. Introduction</w:t>
      </w:r>
    </w:p>
    <w:p>
      <w:r>
        <w:t>Retrieval-Augmented Generation reduces the dependence of language models on parametric memory by supplying external evidence at inference time. The same mechanism creates a systems problem: retrieved passages lengthen the prefill sequence, retrieval may block generation, and repeated contexts create opportunities for KV-cache reuse. Recent work has attacked these costs through several strong but specialized directions: RAGCache and later systems reuse KV states; CacheBlend, SpecCache, CacheTune and FusionRAG reduce recomputation; Predictive Prefetching and TeleRAG overlap or anticipate retrieval; ECoRAG, ACC-RAG, CORE-RAG and REFRAG reduce context or alter how context is consumed.</w:t>
      </w:r>
    </w:p>
    <w:p>
      <w:r>
        <w:t>The literature review supplied with this proposal is valuable because it exposes a recurring structural issue: latency results are difficult to compare because papers change the model, hardware, cache hierarchy, retrieval backend, workload, and metric simultaneously. The review also identifies adaptive resource allocation as a repeated open direction. However, newer 2026 papers mean that the proposal must not claim that single-GPU RAG latency or prediction-plus-systems combinations are completely unexplored.</w:t>
      </w:r>
    </w:p>
    <w:p>
      <w:r>
        <w:t>The research therefore moves from a broad 'combine three techniques' claim to a scientific control problem: given a fixed local compute budget, can a controller allocate retrieval and evidence tokens according to predicted information need and expected latency benefit more effectively than independent policies?</w:t>
      </w:r>
    </w:p>
    <w:p>
      <w:pPr>
        <w:pStyle w:val="Heading1"/>
      </w:pPr>
      <w:r>
        <w:t>3. Problem statement</w:t>
      </w:r>
    </w:p>
    <w:p>
      <w:r>
        <w:t>A conventional RAG request pays for retrieval, context processing, and generation even when some retrieved evidence is unnecessary or when the retrieval can be overlapped with computation. Compression reduces context length but introduces its own scoring/selection cost. Prefetching reduces visible retrieval delay but can waste resources when predictions are wrong. Caching can avoid repeated prefill but may require storage, transfer, and cross-context correction.</w:t>
      </w:r>
    </w:p>
    <w:p>
      <w:r>
        <w:t>The central problem is therefore not whether each optimization works independently. It is whether their decisions should be coordinated. The proposed system treats retrieval triggering and evidence budgeting as coupled decisions under a common latency-quality objective.</w:t>
      </w:r>
    </w:p>
    <w:p>
      <w:r>
        <w:t>A useful decomposition is:</w:t>
      </w:r>
    </w:p>
    <w:p>
      <w:pPr>
        <w:pStyle w:val="ListBullet"/>
        <w:spacing w:after="40"/>
      </w:pPr>
      <w:r>
        <w:t>T_total = T_predict + T_retrieve + T_compress + T_prefill + T_decode + T_transfer/overlap effects.</w:t>
      </w:r>
    </w:p>
    <w:p>
      <w:pPr>
        <w:pStyle w:val="ListBullet"/>
        <w:spacing w:after="40"/>
      </w:pPr>
      <w:r>
        <w:t>A technique is useful only when the latency removed is larger than the latency and memory cost it introduces.</w:t>
      </w:r>
    </w:p>
    <w:p>
      <w:pPr>
        <w:pStyle w:val="ListBullet"/>
        <w:spacing w:after="40"/>
      </w:pPr>
      <w:r>
        <w:t>A false-positive prefetch is not a gain; it is a resource expenditure that must appear in the measured end-to-end result.</w:t>
      </w:r>
    </w:p>
    <w:p>
      <w:pPr>
        <w:pStyle w:val="ListBullet"/>
        <w:spacing w:after="40"/>
      </w:pPr>
      <w:r>
        <w:t>Compression ratio alone is not an objective; retained evidence must preserve answer quality.</w:t>
      </w:r>
    </w:p>
    <w:p>
      <w:pPr>
        <w:pStyle w:val="ListBullet"/>
        <w:spacing w:after="40"/>
      </w:pPr>
      <w:r>
        <w:t>Cache hit rate alone is not an objective; cache loading and selective recomputation must be included.</w:t>
      </w:r>
    </w:p>
    <w:p>
      <w:pPr>
        <w:pStyle w:val="Heading1"/>
      </w:pPr>
      <w:r>
        <w:t>4. Short literature review of research papers</w:t>
      </w:r>
    </w:p>
    <w:p>
      <w:r>
        <w:t>The literature is organized below by mechanism rather than by publication date. The 'what is established' column records the contribution that should be treated as prior art; the 'remaining opening' column is deliberately conservative and avoids claiming that no related paper exists.</w:t>
      </w:r>
    </w:p>
    <w:tbl>
      <w:tblPr>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045"/>
            <w:shd w:fill="EDEDED"/>
            <w:tcBorders>
              <w:top w:val="single" w:sz="6" w:color="000000"/>
              <w:left w:val="single" w:sz="6" w:color="000000"/>
              <w:bottom w:val="single" w:sz="6" w:color="000000"/>
              <w:right w:val="single" w:sz="6" w:color="000000"/>
            </w:tcBorders>
          </w:tcPr>
          <w:p>
            <w:r>
              <w:rPr>
                <w:b/>
                <w:sz w:val="14"/>
              </w:rPr>
              <w:t>Paper / venue</w:t>
            </w:r>
          </w:p>
        </w:tc>
        <w:tc>
          <w:tcPr>
            <w:tcW w:type="dxa" w:w="2045"/>
            <w:shd w:fill="EDEDED"/>
            <w:tcBorders>
              <w:top w:val="single" w:sz="6" w:color="000000"/>
              <w:left w:val="single" w:sz="6" w:color="000000"/>
              <w:bottom w:val="single" w:sz="6" w:color="000000"/>
              <w:right w:val="single" w:sz="6" w:color="000000"/>
            </w:tcBorders>
          </w:tcPr>
          <w:p>
            <w:r>
              <w:rPr>
                <w:b/>
                <w:sz w:val="14"/>
              </w:rPr>
              <w:t>Core mechanism</w:t>
            </w:r>
          </w:p>
        </w:tc>
        <w:tc>
          <w:tcPr>
            <w:tcW w:type="dxa" w:w="2045"/>
            <w:shd w:fill="EDEDED"/>
            <w:tcBorders>
              <w:top w:val="single" w:sz="6" w:color="000000"/>
              <w:left w:val="single" w:sz="6" w:color="000000"/>
              <w:bottom w:val="single" w:sz="6" w:color="000000"/>
              <w:right w:val="single" w:sz="6" w:color="000000"/>
            </w:tcBorders>
          </w:tcPr>
          <w:p>
            <w:r>
              <w:rPr>
                <w:b/>
                <w:sz w:val="14"/>
              </w:rPr>
              <w:t>Established result</w:t>
            </w:r>
          </w:p>
        </w:tc>
        <w:tc>
          <w:tcPr>
            <w:tcW w:type="dxa" w:w="2045"/>
            <w:shd w:fill="EDEDED"/>
            <w:tcBorders>
              <w:top w:val="single" w:sz="6" w:color="000000"/>
              <w:left w:val="single" w:sz="6" w:color="000000"/>
              <w:bottom w:val="single" w:sz="6" w:color="000000"/>
              <w:right w:val="single" w:sz="6" w:color="000000"/>
            </w:tcBorders>
          </w:tcPr>
          <w:p>
            <w:r>
              <w:rPr>
                <w:b/>
                <w:sz w:val="14"/>
              </w:rPr>
              <w:t>Conservative remaining opening</w:t>
            </w:r>
          </w:p>
        </w:tc>
        <w:tc>
          <w:tcPr>
            <w:tcW w:type="dxa" w:w="2045"/>
            <w:shd w:fill="EDEDED"/>
            <w:tcBorders>
              <w:top w:val="single" w:sz="6" w:color="000000"/>
              <w:left w:val="single" w:sz="6" w:color="000000"/>
              <w:bottom w:val="single" w:sz="6" w:color="000000"/>
              <w:right w:val="single" w:sz="6" w:color="000000"/>
            </w:tcBorders>
          </w:tcPr>
          <w:p>
            <w:r>
              <w:rPr>
                <w:b/>
                <w:sz w:val="14"/>
              </w:rPr>
              <w:t>Ref.</w:t>
            </w:r>
          </w:p>
        </w:tc>
      </w:tr>
      <w:tr>
        <w:tc>
          <w:tcPr>
            <w:tcW w:type="dxa" w:w="2045"/>
            <w:vAlign w:val="center"/>
            <w:tcBorders>
              <w:top w:val="single" w:sz="6" w:color="000000"/>
              <w:left w:val="single" w:sz="6" w:color="000000"/>
              <w:bottom w:val="single" w:sz="6" w:color="000000"/>
              <w:right w:val="single" w:sz="6" w:color="000000"/>
            </w:tcBorders>
          </w:tcPr>
          <w:p>
            <w:r>
              <w:rPr>
                <w:sz w:val="14"/>
              </w:rPr>
              <w:t>RAGCache (2024)</w:t>
            </w:r>
          </w:p>
        </w:tc>
        <w:tc>
          <w:tcPr>
            <w:tcW w:type="dxa" w:w="2045"/>
            <w:vAlign w:val="center"/>
            <w:tcBorders>
              <w:top w:val="single" w:sz="6" w:color="000000"/>
              <w:left w:val="single" w:sz="6" w:color="000000"/>
              <w:bottom w:val="single" w:sz="6" w:color="000000"/>
              <w:right w:val="single" w:sz="6" w:color="000000"/>
            </w:tcBorders>
          </w:tcPr>
          <w:p>
            <w:r>
              <w:rPr>
                <w:sz w:val="14"/>
              </w:rPr>
              <w:t>Hierarchical KV caching, prefix-aware organization, cache-aware scheduling and retrieval/inference overlap.</w:t>
            </w:r>
          </w:p>
        </w:tc>
        <w:tc>
          <w:tcPr>
            <w:tcW w:type="dxa" w:w="2045"/>
            <w:vAlign w:val="center"/>
            <w:tcBorders>
              <w:top w:val="single" w:sz="6" w:color="000000"/>
              <w:left w:val="single" w:sz="6" w:color="000000"/>
              <w:bottom w:val="single" w:sz="6" w:color="000000"/>
              <w:right w:val="single" w:sz="6" w:color="000000"/>
            </w:tcBorders>
          </w:tcPr>
          <w:p>
            <w:r>
              <w:rPr>
                <w:sz w:val="14"/>
              </w:rPr>
              <w:t>Establishes that repeated retrieved knowledge can be cached and that cache hierarchy matters.</w:t>
            </w:r>
          </w:p>
        </w:tc>
        <w:tc>
          <w:tcPr>
            <w:tcW w:type="dxa" w:w="2045"/>
            <w:vAlign w:val="center"/>
            <w:tcBorders>
              <w:top w:val="single" w:sz="6" w:color="000000"/>
              <w:left w:val="single" w:sz="6" w:color="000000"/>
              <w:bottom w:val="single" w:sz="6" w:color="000000"/>
              <w:right w:val="single" w:sz="6" w:color="000000"/>
            </w:tcBorders>
          </w:tcPr>
          <w:p>
            <w:r>
              <w:rPr>
                <w:sz w:val="14"/>
              </w:rPr>
              <w:t>Order sensitivity and workload-dependent cache reuse remain important constraints.</w:t>
            </w:r>
          </w:p>
        </w:tc>
        <w:tc>
          <w:tcPr>
            <w:tcW w:type="dxa" w:w="2045"/>
            <w:vAlign w:val="center"/>
            <w:tcBorders>
              <w:top w:val="single" w:sz="6" w:color="000000"/>
              <w:left w:val="single" w:sz="6" w:color="000000"/>
              <w:bottom w:val="single" w:sz="6" w:color="000000"/>
              <w:right w:val="single" w:sz="6" w:color="000000"/>
            </w:tcBorders>
          </w:tcPr>
          <w:p>
            <w:r>
              <w:rPr>
                <w:sz w:val="14"/>
              </w:rPr>
              <w:t>[1]</w:t>
            </w:r>
          </w:p>
        </w:tc>
      </w:tr>
      <w:tr>
        <w:tc>
          <w:tcPr>
            <w:tcW w:type="dxa" w:w="2045"/>
            <w:vAlign w:val="center"/>
            <w:tcBorders>
              <w:top w:val="single" w:sz="6" w:color="000000"/>
              <w:left w:val="single" w:sz="6" w:color="000000"/>
              <w:bottom w:val="single" w:sz="6" w:color="000000"/>
              <w:right w:val="single" w:sz="6" w:color="000000"/>
            </w:tcBorders>
          </w:tcPr>
          <w:p>
            <w:r>
              <w:rPr>
                <w:sz w:val="14"/>
              </w:rPr>
              <w:t>TurboRAG (EMNLP 2025)</w:t>
            </w:r>
          </w:p>
        </w:tc>
        <w:tc>
          <w:tcPr>
            <w:tcW w:type="dxa" w:w="2045"/>
            <w:vAlign w:val="center"/>
            <w:tcBorders>
              <w:top w:val="single" w:sz="6" w:color="000000"/>
              <w:left w:val="single" w:sz="6" w:color="000000"/>
              <w:bottom w:val="single" w:sz="6" w:color="000000"/>
              <w:right w:val="single" w:sz="6" w:color="000000"/>
            </w:tcBorders>
          </w:tcPr>
          <w:p>
            <w:r>
              <w:rPr>
                <w:sz w:val="14"/>
              </w:rPr>
              <w:t>Offline chunk KV precomputation with stitched-cache inference and model adaptation.</w:t>
            </w:r>
          </w:p>
        </w:tc>
        <w:tc>
          <w:tcPr>
            <w:tcW w:type="dxa" w:w="2045"/>
            <w:vAlign w:val="center"/>
            <w:tcBorders>
              <w:top w:val="single" w:sz="6" w:color="000000"/>
              <w:left w:val="single" w:sz="6" w:color="000000"/>
              <w:bottom w:val="single" w:sz="6" w:color="000000"/>
              <w:right w:val="single" w:sz="6" w:color="000000"/>
            </w:tcBorders>
          </w:tcPr>
          <w:p>
            <w:r>
              <w:rPr>
                <w:sz w:val="14"/>
              </w:rPr>
              <w:t>Shows very large TTFT reductions are possible by moving computation offline.</w:t>
            </w:r>
          </w:p>
        </w:tc>
        <w:tc>
          <w:tcPr>
            <w:tcW w:type="dxa" w:w="2045"/>
            <w:vAlign w:val="center"/>
            <w:tcBorders>
              <w:top w:val="single" w:sz="6" w:color="000000"/>
              <w:left w:val="single" w:sz="6" w:color="000000"/>
              <w:bottom w:val="single" w:sz="6" w:color="000000"/>
              <w:right w:val="single" w:sz="6" w:color="000000"/>
            </w:tcBorders>
          </w:tcPr>
          <w:p>
            <w:r>
              <w:rPr>
                <w:sz w:val="14"/>
              </w:rPr>
              <w:t>Fine-tuning cost and dynamic-corpus/model-update coupling limit local reproducibility.</w:t>
            </w:r>
          </w:p>
        </w:tc>
        <w:tc>
          <w:tcPr>
            <w:tcW w:type="dxa" w:w="2045"/>
            <w:vAlign w:val="center"/>
            <w:tcBorders>
              <w:top w:val="single" w:sz="6" w:color="000000"/>
              <w:left w:val="single" w:sz="6" w:color="000000"/>
              <w:bottom w:val="single" w:sz="6" w:color="000000"/>
              <w:right w:val="single" w:sz="6" w:color="000000"/>
            </w:tcBorders>
          </w:tcPr>
          <w:p>
            <w:r>
              <w:rPr>
                <w:sz w:val="14"/>
              </w:rPr>
              <w:t>[2]</w:t>
            </w:r>
          </w:p>
        </w:tc>
      </w:tr>
      <w:tr>
        <w:tc>
          <w:tcPr>
            <w:tcW w:type="dxa" w:w="2045"/>
            <w:vAlign w:val="center"/>
            <w:tcBorders>
              <w:top w:val="single" w:sz="6" w:color="000000"/>
              <w:left w:val="single" w:sz="6" w:color="000000"/>
              <w:bottom w:val="single" w:sz="6" w:color="000000"/>
              <w:right w:val="single" w:sz="6" w:color="000000"/>
            </w:tcBorders>
          </w:tcPr>
          <w:p>
            <w:r>
              <w:rPr>
                <w:sz w:val="14"/>
              </w:rPr>
              <w:t>CacheBlend (EuroSys 2025)</w:t>
            </w:r>
          </w:p>
        </w:tc>
        <w:tc>
          <w:tcPr>
            <w:tcW w:type="dxa" w:w="2045"/>
            <w:vAlign w:val="center"/>
            <w:tcBorders>
              <w:top w:val="single" w:sz="6" w:color="000000"/>
              <w:left w:val="single" w:sz="6" w:color="000000"/>
              <w:bottom w:val="single" w:sz="6" w:color="000000"/>
              <w:right w:val="single" w:sz="6" w:color="000000"/>
            </w:tcBorders>
          </w:tcPr>
          <w:p>
            <w:r>
              <w:rPr>
                <w:sz w:val="14"/>
              </w:rPr>
              <w:t>Selective KV recomputation to recover cross-chunk effects.</w:t>
            </w:r>
          </w:p>
        </w:tc>
        <w:tc>
          <w:tcPr>
            <w:tcW w:type="dxa" w:w="2045"/>
            <w:vAlign w:val="center"/>
            <w:tcBorders>
              <w:top w:val="single" w:sz="6" w:color="000000"/>
              <w:left w:val="single" w:sz="6" w:color="000000"/>
              <w:bottom w:val="single" w:sz="6" w:color="000000"/>
              <w:right w:val="single" w:sz="6" w:color="000000"/>
            </w:tcBorders>
          </w:tcPr>
          <w:p>
            <w:r>
              <w:rPr>
                <w:sz w:val="14"/>
              </w:rPr>
              <w:t>Establishes non-prefix cache fusion with selective recomputation.</w:t>
            </w:r>
          </w:p>
        </w:tc>
        <w:tc>
          <w:tcPr>
            <w:tcW w:type="dxa" w:w="2045"/>
            <w:vAlign w:val="center"/>
            <w:tcBorders>
              <w:top w:val="single" w:sz="6" w:color="000000"/>
              <w:left w:val="single" w:sz="6" w:color="000000"/>
              <w:bottom w:val="single" w:sz="6" w:color="000000"/>
              <w:right w:val="single" w:sz="6" w:color="000000"/>
            </w:tcBorders>
          </w:tcPr>
          <w:p>
            <w:r>
              <w:rPr>
                <w:sz w:val="14"/>
              </w:rPr>
              <w:t>Selection policy and hardware/storage trade-offs remain open for matched local comparisons.</w:t>
            </w:r>
          </w:p>
        </w:tc>
        <w:tc>
          <w:tcPr>
            <w:tcW w:type="dxa" w:w="2045"/>
            <w:vAlign w:val="center"/>
            <w:tcBorders>
              <w:top w:val="single" w:sz="6" w:color="000000"/>
              <w:left w:val="single" w:sz="6" w:color="000000"/>
              <w:bottom w:val="single" w:sz="6" w:color="000000"/>
              <w:right w:val="single" w:sz="6" w:color="000000"/>
            </w:tcBorders>
          </w:tcPr>
          <w:p>
            <w:r>
              <w:rPr>
                <w:sz w:val="14"/>
              </w:rPr>
              <w:t>[3]</w:t>
            </w:r>
          </w:p>
        </w:tc>
      </w:tr>
      <w:tr>
        <w:tc>
          <w:tcPr>
            <w:tcW w:type="dxa" w:w="2045"/>
            <w:vAlign w:val="center"/>
            <w:tcBorders>
              <w:top w:val="single" w:sz="6" w:color="000000"/>
              <w:left w:val="single" w:sz="6" w:color="000000"/>
              <w:bottom w:val="single" w:sz="6" w:color="000000"/>
              <w:right w:val="single" w:sz="6" w:color="000000"/>
            </w:tcBorders>
          </w:tcPr>
          <w:p>
            <w:r>
              <w:rPr>
                <w:sz w:val="14"/>
              </w:rPr>
              <w:t>SpecCache (ACL 2026)</w:t>
            </w:r>
          </w:p>
        </w:tc>
        <w:tc>
          <w:tcPr>
            <w:tcW w:type="dxa" w:w="2045"/>
            <w:vAlign w:val="center"/>
            <w:tcBorders>
              <w:top w:val="single" w:sz="6" w:color="000000"/>
              <w:left w:val="single" w:sz="6" w:color="000000"/>
              <w:bottom w:val="single" w:sz="6" w:color="000000"/>
              <w:right w:val="single" w:sz="6" w:color="000000"/>
            </w:tcBorders>
          </w:tcPr>
          <w:p>
            <w:r>
              <w:rPr>
                <w:sz w:val="14"/>
              </w:rPr>
              <w:t>Speculative-model proxy for identifying KV tokens that need recomputation.</w:t>
            </w:r>
          </w:p>
        </w:tc>
        <w:tc>
          <w:tcPr>
            <w:tcW w:type="dxa" w:w="2045"/>
            <w:vAlign w:val="center"/>
            <w:tcBorders>
              <w:top w:val="single" w:sz="6" w:color="000000"/>
              <w:left w:val="single" w:sz="6" w:color="000000"/>
              <w:bottom w:val="single" w:sz="6" w:color="000000"/>
              <w:right w:val="single" w:sz="6" w:color="000000"/>
            </w:tcBorders>
          </w:tcPr>
          <w:p>
            <w:r>
              <w:rPr>
                <w:sz w:val="14"/>
              </w:rPr>
              <w:t>Establishes predictive/selective KV reuse as a strong alternative to fixed heuristics.</w:t>
            </w:r>
          </w:p>
        </w:tc>
        <w:tc>
          <w:tcPr>
            <w:tcW w:type="dxa" w:w="2045"/>
            <w:vAlign w:val="center"/>
            <w:tcBorders>
              <w:top w:val="single" w:sz="6" w:color="000000"/>
              <w:left w:val="single" w:sz="6" w:color="000000"/>
              <w:bottom w:val="single" w:sz="6" w:color="000000"/>
              <w:right w:val="single" w:sz="6" w:color="000000"/>
            </w:tcBorders>
          </w:tcPr>
          <w:p>
            <w:r>
              <w:rPr>
                <w:sz w:val="14"/>
              </w:rPr>
              <w:t>Extra model overhead and broader local-budget comparisons remain relevant.</w:t>
            </w:r>
          </w:p>
        </w:tc>
        <w:tc>
          <w:tcPr>
            <w:tcW w:type="dxa" w:w="2045"/>
            <w:vAlign w:val="center"/>
            <w:tcBorders>
              <w:top w:val="single" w:sz="6" w:color="000000"/>
              <w:left w:val="single" w:sz="6" w:color="000000"/>
              <w:bottom w:val="single" w:sz="6" w:color="000000"/>
              <w:right w:val="single" w:sz="6" w:color="000000"/>
            </w:tcBorders>
          </w:tcPr>
          <w:p>
            <w:r>
              <w:rPr>
                <w:sz w:val="14"/>
              </w:rPr>
              <w:t>[4]</w:t>
            </w:r>
          </w:p>
        </w:tc>
      </w:tr>
      <w:tr>
        <w:tc>
          <w:tcPr>
            <w:tcW w:type="dxa" w:w="2045"/>
            <w:vAlign w:val="center"/>
            <w:tcBorders>
              <w:top w:val="single" w:sz="6" w:color="000000"/>
              <w:left w:val="single" w:sz="6" w:color="000000"/>
              <w:bottom w:val="single" w:sz="6" w:color="000000"/>
              <w:right w:val="single" w:sz="6" w:color="000000"/>
            </w:tcBorders>
          </w:tcPr>
          <w:p>
            <w:r>
              <w:rPr>
                <w:sz w:val="14"/>
              </w:rPr>
              <w:t>CacheTune (arXiv 2026)</w:t>
            </w:r>
          </w:p>
        </w:tc>
        <w:tc>
          <w:tcPr>
            <w:tcW w:type="dxa" w:w="2045"/>
            <w:vAlign w:val="center"/>
            <w:tcBorders>
              <w:top w:val="single" w:sz="6" w:color="000000"/>
              <w:left w:val="single" w:sz="6" w:color="000000"/>
              <w:bottom w:val="single" w:sz="6" w:color="000000"/>
              <w:right w:val="single" w:sz="6" w:color="000000"/>
            </w:tcBorders>
          </w:tcPr>
          <w:p>
            <w:r>
              <w:rPr>
                <w:sz w:val="14"/>
              </w:rPr>
              <w:t>Frequency-guided selective recomputation plus hardware-aware adaptive ratio tuning.</w:t>
            </w:r>
          </w:p>
        </w:tc>
        <w:tc>
          <w:tcPr>
            <w:tcW w:type="dxa" w:w="2045"/>
            <w:vAlign w:val="center"/>
            <w:tcBorders>
              <w:top w:val="single" w:sz="6" w:color="000000"/>
              <w:left w:val="single" w:sz="6" w:color="000000"/>
              <w:bottom w:val="single" w:sz="6" w:color="000000"/>
              <w:right w:val="single" w:sz="6" w:color="000000"/>
            </w:tcBorders>
          </w:tcPr>
          <w:p>
            <w:r>
              <w:rPr>
                <w:sz w:val="14"/>
              </w:rPr>
              <w:t>Establishes that cache reuse and I/O/compute scheduling can be co-optimized.</w:t>
            </w:r>
          </w:p>
        </w:tc>
        <w:tc>
          <w:tcPr>
            <w:tcW w:type="dxa" w:w="2045"/>
            <w:vAlign w:val="center"/>
            <w:tcBorders>
              <w:top w:val="single" w:sz="6" w:color="000000"/>
              <w:left w:val="single" w:sz="6" w:color="000000"/>
              <w:bottom w:val="single" w:sz="6" w:color="000000"/>
              <w:right w:val="single" w:sz="6" w:color="000000"/>
            </w:tcBorders>
          </w:tcPr>
          <w:p>
            <w:r>
              <w:rPr>
                <w:sz w:val="14"/>
              </w:rPr>
              <w:t>Does not solve joint retrieval-need + evidence-budget control.</w:t>
            </w:r>
          </w:p>
        </w:tc>
        <w:tc>
          <w:tcPr>
            <w:tcW w:type="dxa" w:w="2045"/>
            <w:vAlign w:val="center"/>
            <w:tcBorders>
              <w:top w:val="single" w:sz="6" w:color="000000"/>
              <w:left w:val="single" w:sz="6" w:color="000000"/>
              <w:bottom w:val="single" w:sz="6" w:color="000000"/>
              <w:right w:val="single" w:sz="6" w:color="000000"/>
            </w:tcBorders>
          </w:tcPr>
          <w:p>
            <w:r>
              <w:rPr>
                <w:sz w:val="14"/>
              </w:rPr>
              <w:t>[5]</w:t>
            </w:r>
          </w:p>
        </w:tc>
      </w:tr>
      <w:tr>
        <w:tc>
          <w:tcPr>
            <w:tcW w:type="dxa" w:w="2045"/>
            <w:vAlign w:val="center"/>
            <w:tcBorders>
              <w:top w:val="single" w:sz="6" w:color="000000"/>
              <w:left w:val="single" w:sz="6" w:color="000000"/>
              <w:bottom w:val="single" w:sz="6" w:color="000000"/>
              <w:right w:val="single" w:sz="6" w:color="000000"/>
            </w:tcBorders>
          </w:tcPr>
          <w:p>
            <w:r>
              <w:rPr>
                <w:sz w:val="14"/>
              </w:rPr>
              <w:t>FusionRAG (SIGMOD 2026)</w:t>
            </w:r>
          </w:p>
        </w:tc>
        <w:tc>
          <w:tcPr>
            <w:tcW w:type="dxa" w:w="2045"/>
            <w:vAlign w:val="center"/>
            <w:tcBorders>
              <w:top w:val="single" w:sz="6" w:color="000000"/>
              <w:left w:val="single" w:sz="6" w:color="000000"/>
              <w:bottom w:val="single" w:sz="6" w:color="000000"/>
              <w:right w:val="single" w:sz="6" w:color="000000"/>
            </w:tcBorders>
          </w:tcPr>
          <w:p>
            <w:r>
              <w:rPr>
                <w:sz w:val="14"/>
              </w:rPr>
              <w:t>Offline cross-chunk context fusion plus query-guided selective recomputation.</w:t>
            </w:r>
          </w:p>
        </w:tc>
        <w:tc>
          <w:tcPr>
            <w:tcW w:type="dxa" w:w="2045"/>
            <w:vAlign w:val="center"/>
            <w:tcBorders>
              <w:top w:val="single" w:sz="6" w:color="000000"/>
              <w:left w:val="single" w:sz="6" w:color="000000"/>
              <w:bottom w:val="single" w:sz="6" w:color="000000"/>
              <w:right w:val="single" w:sz="6" w:color="000000"/>
            </w:tcBorders>
          </w:tcPr>
          <w:p>
            <w:r>
              <w:rPr>
                <w:sz w:val="14"/>
              </w:rPr>
              <w:t>Strengthens quality/efficiency trade-off for KV reuse.</w:t>
            </w:r>
          </w:p>
        </w:tc>
        <w:tc>
          <w:tcPr>
            <w:tcW w:type="dxa" w:w="2045"/>
            <w:vAlign w:val="center"/>
            <w:tcBorders>
              <w:top w:val="single" w:sz="6" w:color="000000"/>
              <w:left w:val="single" w:sz="6" w:color="000000"/>
              <w:bottom w:val="single" w:sz="6" w:color="000000"/>
              <w:right w:val="single" w:sz="6" w:color="000000"/>
            </w:tcBorders>
          </w:tcPr>
          <w:p>
            <w:r>
              <w:rPr>
                <w:sz w:val="14"/>
              </w:rPr>
              <w:t>Offline preprocessing cost and freshness remain practical constraints.</w:t>
            </w:r>
          </w:p>
        </w:tc>
        <w:tc>
          <w:tcPr>
            <w:tcW w:type="dxa" w:w="2045"/>
            <w:vAlign w:val="center"/>
            <w:tcBorders>
              <w:top w:val="single" w:sz="6" w:color="000000"/>
              <w:left w:val="single" w:sz="6" w:color="000000"/>
              <w:bottom w:val="single" w:sz="6" w:color="000000"/>
              <w:right w:val="single" w:sz="6" w:color="000000"/>
            </w:tcBorders>
          </w:tcPr>
          <w:p>
            <w:r>
              <w:rPr>
                <w:sz w:val="14"/>
              </w:rPr>
              <w:t>[6]</w:t>
            </w:r>
          </w:p>
        </w:tc>
      </w:tr>
      <w:tr>
        <w:tc>
          <w:tcPr>
            <w:tcW w:type="dxa" w:w="2045"/>
            <w:vAlign w:val="center"/>
            <w:tcBorders>
              <w:top w:val="single" w:sz="6" w:color="000000"/>
              <w:left w:val="single" w:sz="6" w:color="000000"/>
              <w:bottom w:val="single" w:sz="6" w:color="000000"/>
              <w:right w:val="single" w:sz="6" w:color="000000"/>
            </w:tcBorders>
          </w:tcPr>
          <w:p>
            <w:r>
              <w:rPr>
                <w:sz w:val="14"/>
              </w:rPr>
              <w:t>PCR (arXiv 2026)</w:t>
            </w:r>
          </w:p>
        </w:tc>
        <w:tc>
          <w:tcPr>
            <w:tcW w:type="dxa" w:w="2045"/>
            <w:vAlign w:val="center"/>
            <w:tcBorders>
              <w:top w:val="single" w:sz="6" w:color="000000"/>
              <w:left w:val="single" w:sz="6" w:color="000000"/>
              <w:bottom w:val="single" w:sz="6" w:color="000000"/>
              <w:right w:val="single" w:sz="6" w:color="000000"/>
            </w:tcBorders>
          </w:tcPr>
          <w:p>
            <w:r>
              <w:rPr>
                <w:sz w:val="14"/>
              </w:rPr>
              <w:t>Prefix-tree cache, look-ahead LRU, pipelined transfers and queue prefetching.</w:t>
            </w:r>
          </w:p>
        </w:tc>
        <w:tc>
          <w:tcPr>
            <w:tcW w:type="dxa" w:w="2045"/>
            <w:vAlign w:val="center"/>
            <w:tcBorders>
              <w:top w:val="single" w:sz="6" w:color="000000"/>
              <w:left w:val="single" w:sz="6" w:color="000000"/>
              <w:bottom w:val="single" w:sz="6" w:color="000000"/>
              <w:right w:val="single" w:sz="6" w:color="000000"/>
            </w:tcBorders>
          </w:tcPr>
          <w:p>
            <w:r>
              <w:rPr>
                <w:sz w:val="14"/>
              </w:rPr>
              <w:t>Establishes infrastructure-level cache prefetch and storage overlap.</w:t>
            </w:r>
          </w:p>
        </w:tc>
        <w:tc>
          <w:tcPr>
            <w:tcW w:type="dxa" w:w="2045"/>
            <w:vAlign w:val="center"/>
            <w:tcBorders>
              <w:top w:val="single" w:sz="6" w:color="000000"/>
              <w:left w:val="single" w:sz="6" w:color="000000"/>
              <w:bottom w:val="single" w:sz="6" w:color="000000"/>
              <w:right w:val="single" w:sz="6" w:color="000000"/>
            </w:tcBorders>
          </w:tcPr>
          <w:p>
            <w:r>
              <w:rPr>
                <w:sz w:val="14"/>
              </w:rPr>
              <w:t>Exact-prefix dependence remains distinct from semantic selective reuse.</w:t>
            </w:r>
          </w:p>
        </w:tc>
        <w:tc>
          <w:tcPr>
            <w:tcW w:type="dxa" w:w="2045"/>
            <w:vAlign w:val="center"/>
            <w:tcBorders>
              <w:top w:val="single" w:sz="6" w:color="000000"/>
              <w:left w:val="single" w:sz="6" w:color="000000"/>
              <w:bottom w:val="single" w:sz="6" w:color="000000"/>
              <w:right w:val="single" w:sz="6" w:color="000000"/>
            </w:tcBorders>
          </w:tcPr>
          <w:p>
            <w:r>
              <w:rPr>
                <w:sz w:val="14"/>
              </w:rPr>
              <w:t>[7]</w:t>
            </w:r>
          </w:p>
        </w:tc>
      </w:tr>
      <w:tr>
        <w:tc>
          <w:tcPr>
            <w:tcW w:type="dxa" w:w="2045"/>
            <w:vAlign w:val="center"/>
            <w:tcBorders>
              <w:top w:val="single" w:sz="6" w:color="000000"/>
              <w:left w:val="single" w:sz="6" w:color="000000"/>
              <w:bottom w:val="single" w:sz="6" w:color="000000"/>
              <w:right w:val="single" w:sz="6" w:color="000000"/>
            </w:tcBorders>
          </w:tcPr>
          <w:p>
            <w:r>
              <w:rPr>
                <w:sz w:val="14"/>
              </w:rPr>
              <w:t>CoinRAG (arXiv 2026)</w:t>
            </w:r>
          </w:p>
        </w:tc>
        <w:tc>
          <w:tcPr>
            <w:tcW w:type="dxa" w:w="2045"/>
            <w:vAlign w:val="center"/>
            <w:tcBorders>
              <w:top w:val="single" w:sz="6" w:color="000000"/>
              <w:left w:val="single" w:sz="6" w:color="000000"/>
              <w:bottom w:val="single" w:sz="6" w:color="000000"/>
              <w:right w:val="single" w:sz="6" w:color="000000"/>
            </w:tcBorders>
          </w:tcPr>
          <w:p>
            <w:r>
              <w:rPr>
                <w:sz w:val="14"/>
              </w:rPr>
              <w:t>Fine-grained information-nugget KV reuse under low prefill latency budgets.</w:t>
            </w:r>
          </w:p>
        </w:tc>
        <w:tc>
          <w:tcPr>
            <w:tcW w:type="dxa" w:w="2045"/>
            <w:vAlign w:val="center"/>
            <w:tcBorders>
              <w:top w:val="single" w:sz="6" w:color="000000"/>
              <w:left w:val="single" w:sz="6" w:color="000000"/>
              <w:bottom w:val="single" w:sz="6" w:color="000000"/>
              <w:right w:val="single" w:sz="6" w:color="000000"/>
            </w:tcBorders>
          </w:tcPr>
          <w:p>
            <w:r>
              <w:rPr>
                <w:sz w:val="14"/>
              </w:rPr>
              <w:t>Establishes that chunk-level reuse can be refined to smaller semantic units.</w:t>
            </w:r>
          </w:p>
        </w:tc>
        <w:tc>
          <w:tcPr>
            <w:tcW w:type="dxa" w:w="2045"/>
            <w:vAlign w:val="center"/>
            <w:tcBorders>
              <w:top w:val="single" w:sz="6" w:color="000000"/>
              <w:left w:val="single" w:sz="6" w:color="000000"/>
              <w:bottom w:val="single" w:sz="6" w:color="000000"/>
              <w:right w:val="single" w:sz="6" w:color="000000"/>
            </w:tcBorders>
          </w:tcPr>
          <w:p>
            <w:r>
              <w:rPr>
                <w:sz w:val="14"/>
              </w:rPr>
              <w:t>Model-specific adaptation and nugget/context construction remain costs.</w:t>
            </w:r>
          </w:p>
        </w:tc>
        <w:tc>
          <w:tcPr>
            <w:tcW w:type="dxa" w:w="2045"/>
            <w:vAlign w:val="center"/>
            <w:tcBorders>
              <w:top w:val="single" w:sz="6" w:color="000000"/>
              <w:left w:val="single" w:sz="6" w:color="000000"/>
              <w:bottom w:val="single" w:sz="6" w:color="000000"/>
              <w:right w:val="single" w:sz="6" w:color="000000"/>
            </w:tcBorders>
          </w:tcPr>
          <w:p>
            <w:r>
              <w:rPr>
                <w:sz w:val="14"/>
              </w:rPr>
              <w:t>[8]</w:t>
            </w:r>
          </w:p>
        </w:tc>
      </w:tr>
      <w:tr>
        <w:tc>
          <w:tcPr>
            <w:tcW w:type="dxa" w:w="2045"/>
            <w:vAlign w:val="center"/>
            <w:tcBorders>
              <w:top w:val="single" w:sz="6" w:color="000000"/>
              <w:left w:val="single" w:sz="6" w:color="000000"/>
              <w:bottom w:val="single" w:sz="6" w:color="000000"/>
              <w:right w:val="single" w:sz="6" w:color="000000"/>
            </w:tcBorders>
          </w:tcPr>
          <w:p>
            <w:r>
              <w:rPr>
                <w:sz w:val="14"/>
              </w:rPr>
              <w:t>Predictive Prefetching (ICML 2026)</w:t>
            </w:r>
          </w:p>
        </w:tc>
        <w:tc>
          <w:tcPr>
            <w:tcW w:type="dxa" w:w="2045"/>
            <w:vAlign w:val="center"/>
            <w:tcBorders>
              <w:top w:val="single" w:sz="6" w:color="000000"/>
              <w:left w:val="single" w:sz="6" w:color="000000"/>
              <w:bottom w:val="single" w:sz="6" w:color="000000"/>
              <w:right w:val="single" w:sz="6" w:color="000000"/>
            </w:tcBorders>
          </w:tcPr>
          <w:p>
            <w:r>
              <w:rPr>
                <w:sz w:val="14"/>
              </w:rPr>
              <w:t>Learned prediction of retrieval timing and query generation from generation dynamics.</w:t>
            </w:r>
          </w:p>
        </w:tc>
        <w:tc>
          <w:tcPr>
            <w:tcW w:type="dxa" w:w="2045"/>
            <w:vAlign w:val="center"/>
            <w:tcBorders>
              <w:top w:val="single" w:sz="6" w:color="000000"/>
              <w:left w:val="single" w:sz="6" w:color="000000"/>
              <w:bottom w:val="single" w:sz="6" w:color="000000"/>
              <w:right w:val="single" w:sz="6" w:color="000000"/>
            </w:tcBorders>
          </w:tcPr>
          <w:p>
            <w:r>
              <w:rPr>
                <w:sz w:val="14"/>
              </w:rPr>
              <w:t>Establishes learned retrieval-need/timing prediction.</w:t>
            </w:r>
          </w:p>
        </w:tc>
        <w:tc>
          <w:tcPr>
            <w:tcW w:type="dxa" w:w="2045"/>
            <w:vAlign w:val="center"/>
            <w:tcBorders>
              <w:top w:val="single" w:sz="6" w:color="000000"/>
              <w:left w:val="single" w:sz="6" w:color="000000"/>
              <w:bottom w:val="single" w:sz="6" w:color="000000"/>
              <w:right w:val="single" w:sz="6" w:color="000000"/>
            </w:tcBorders>
          </w:tcPr>
          <w:p>
            <w:r>
              <w:rPr>
                <w:sz w:val="14"/>
              </w:rPr>
              <w:t>False-positive cost and integration with adaptive evidence budgets remain open.</w:t>
            </w:r>
          </w:p>
        </w:tc>
        <w:tc>
          <w:tcPr>
            <w:tcW w:type="dxa" w:w="2045"/>
            <w:vAlign w:val="center"/>
            <w:tcBorders>
              <w:top w:val="single" w:sz="6" w:color="000000"/>
              <w:left w:val="single" w:sz="6" w:color="000000"/>
              <w:bottom w:val="single" w:sz="6" w:color="000000"/>
              <w:right w:val="single" w:sz="6" w:color="000000"/>
            </w:tcBorders>
          </w:tcPr>
          <w:p>
            <w:r>
              <w:rPr>
                <w:sz w:val="14"/>
              </w:rPr>
              <w:t>[9]</w:t>
            </w:r>
          </w:p>
        </w:tc>
      </w:tr>
      <w:tr>
        <w:tc>
          <w:tcPr>
            <w:tcW w:type="dxa" w:w="2045"/>
            <w:vAlign w:val="center"/>
            <w:tcBorders>
              <w:top w:val="single" w:sz="6" w:color="000000"/>
              <w:left w:val="single" w:sz="6" w:color="000000"/>
              <w:bottom w:val="single" w:sz="6" w:color="000000"/>
              <w:right w:val="single" w:sz="6" w:color="000000"/>
            </w:tcBorders>
          </w:tcPr>
          <w:p>
            <w:r>
              <w:rPr>
                <w:sz w:val="14"/>
              </w:rPr>
              <w:t>TeleRAG (MLSys 2026)</w:t>
            </w:r>
          </w:p>
        </w:tc>
        <w:tc>
          <w:tcPr>
            <w:tcW w:type="dxa" w:w="2045"/>
            <w:vAlign w:val="center"/>
            <w:tcBorders>
              <w:top w:val="single" w:sz="6" w:color="000000"/>
              <w:left w:val="single" w:sz="6" w:color="000000"/>
              <w:bottom w:val="single" w:sz="6" w:color="000000"/>
              <w:right w:val="single" w:sz="6" w:color="000000"/>
            </w:tcBorders>
          </w:tcPr>
          <w:p>
            <w:r>
              <w:rPr>
                <w:sz w:val="14"/>
              </w:rPr>
              <w:t>Lookahead retrieval and GPU-memory-aware retrieval/inference overlap.</w:t>
            </w:r>
          </w:p>
        </w:tc>
        <w:tc>
          <w:tcPr>
            <w:tcW w:type="dxa" w:w="2045"/>
            <w:vAlign w:val="center"/>
            <w:tcBorders>
              <w:top w:val="single" w:sz="6" w:color="000000"/>
              <w:left w:val="single" w:sz="6" w:color="000000"/>
              <w:bottom w:val="single" w:sz="6" w:color="000000"/>
              <w:right w:val="single" w:sz="6" w:color="000000"/>
            </w:tcBorders>
          </w:tcPr>
          <w:p>
            <w:r>
              <w:rPr>
                <w:sz w:val="14"/>
              </w:rPr>
              <w:t>Establishes practical single-GPU lookahead evaluation and a systems-level implementation.</w:t>
            </w:r>
          </w:p>
        </w:tc>
        <w:tc>
          <w:tcPr>
            <w:tcW w:type="dxa" w:w="2045"/>
            <w:vAlign w:val="center"/>
            <w:tcBorders>
              <w:top w:val="single" w:sz="6" w:color="000000"/>
              <w:left w:val="single" w:sz="6" w:color="000000"/>
              <w:bottom w:val="single" w:sz="6" w:color="000000"/>
              <w:right w:val="single" w:sz="6" w:color="000000"/>
            </w:tcBorders>
          </w:tcPr>
          <w:p>
            <w:r>
              <w:rPr>
                <w:sz w:val="14"/>
              </w:rPr>
              <w:t>Does not answer how much evidence should be retained after retrieval.</w:t>
            </w:r>
          </w:p>
        </w:tc>
        <w:tc>
          <w:tcPr>
            <w:tcW w:type="dxa" w:w="2045"/>
            <w:vAlign w:val="center"/>
            <w:tcBorders>
              <w:top w:val="single" w:sz="6" w:color="000000"/>
              <w:left w:val="single" w:sz="6" w:color="000000"/>
              <w:bottom w:val="single" w:sz="6" w:color="000000"/>
              <w:right w:val="single" w:sz="6" w:color="000000"/>
            </w:tcBorders>
          </w:tcPr>
          <w:p>
            <w:r>
              <w:rPr>
                <w:sz w:val="14"/>
              </w:rPr>
              <w:t>[10]</w:t>
            </w:r>
          </w:p>
        </w:tc>
      </w:tr>
      <w:tr>
        <w:tc>
          <w:tcPr>
            <w:tcW w:type="dxa" w:w="2045"/>
            <w:vAlign w:val="center"/>
            <w:tcBorders>
              <w:top w:val="single" w:sz="6" w:color="000000"/>
              <w:left w:val="single" w:sz="6" w:color="000000"/>
              <w:bottom w:val="single" w:sz="6" w:color="000000"/>
              <w:right w:val="single" w:sz="6" w:color="000000"/>
            </w:tcBorders>
          </w:tcPr>
          <w:p>
            <w:r>
              <w:rPr>
                <w:sz w:val="14"/>
              </w:rPr>
              <w:t>HedraRAG (arXiv 2025)</w:t>
            </w:r>
          </w:p>
        </w:tc>
        <w:tc>
          <w:tcPr>
            <w:tcW w:type="dxa" w:w="2045"/>
            <w:vAlign w:val="center"/>
            <w:tcBorders>
              <w:top w:val="single" w:sz="6" w:color="000000"/>
              <w:left w:val="single" w:sz="6" w:color="000000"/>
              <w:bottom w:val="single" w:sz="6" w:color="000000"/>
              <w:right w:val="single" w:sz="6" w:color="000000"/>
            </w:tcBorders>
          </w:tcPr>
          <w:p>
            <w:r>
              <w:rPr>
                <w:sz w:val="14"/>
              </w:rPr>
              <w:t>Graph-based heterogeneous scheduling across RAG stages and concurrent requests.</w:t>
            </w:r>
          </w:p>
        </w:tc>
        <w:tc>
          <w:tcPr>
            <w:tcW w:type="dxa" w:w="2045"/>
            <w:vAlign w:val="center"/>
            <w:tcBorders>
              <w:top w:val="single" w:sz="6" w:color="000000"/>
              <w:left w:val="single" w:sz="6" w:color="000000"/>
              <w:bottom w:val="single" w:sz="6" w:color="000000"/>
              <w:right w:val="single" w:sz="6" w:color="000000"/>
            </w:tcBorders>
          </w:tcPr>
          <w:p>
            <w:r>
              <w:rPr>
                <w:sz w:val="14"/>
              </w:rPr>
              <w:t>Establishes workload-aware systems scheduling.</w:t>
            </w:r>
          </w:p>
        </w:tc>
        <w:tc>
          <w:tcPr>
            <w:tcW w:type="dxa" w:w="2045"/>
            <w:vAlign w:val="center"/>
            <w:tcBorders>
              <w:top w:val="single" w:sz="6" w:color="000000"/>
              <w:left w:val="single" w:sz="6" w:color="000000"/>
              <w:bottom w:val="single" w:sz="6" w:color="000000"/>
              <w:right w:val="single" w:sz="6" w:color="000000"/>
            </w:tcBorders>
          </w:tcPr>
          <w:p>
            <w:r>
              <w:rPr>
                <w:sz w:val="14"/>
              </w:rPr>
              <w:t>Primary focus is heterogeneous/concurrent serving rather than a local single-request controller.</w:t>
            </w:r>
          </w:p>
        </w:tc>
        <w:tc>
          <w:tcPr>
            <w:tcW w:type="dxa" w:w="2045"/>
            <w:vAlign w:val="center"/>
            <w:tcBorders>
              <w:top w:val="single" w:sz="6" w:color="000000"/>
              <w:left w:val="single" w:sz="6" w:color="000000"/>
              <w:bottom w:val="single" w:sz="6" w:color="000000"/>
              <w:right w:val="single" w:sz="6" w:color="000000"/>
            </w:tcBorders>
          </w:tcPr>
          <w:p>
            <w:r>
              <w:rPr>
                <w:sz w:val="14"/>
              </w:rPr>
              <w:t>[11]</w:t>
            </w:r>
          </w:p>
        </w:tc>
      </w:tr>
      <w:tr>
        <w:tc>
          <w:tcPr>
            <w:tcW w:type="dxa" w:w="2045"/>
            <w:vAlign w:val="center"/>
            <w:tcBorders>
              <w:top w:val="single" w:sz="6" w:color="000000"/>
              <w:left w:val="single" w:sz="6" w:color="000000"/>
              <w:bottom w:val="single" w:sz="6" w:color="000000"/>
              <w:right w:val="single" w:sz="6" w:color="000000"/>
            </w:tcBorders>
          </w:tcPr>
          <w:p>
            <w:r>
              <w:rPr>
                <w:sz w:val="14"/>
              </w:rPr>
              <w:t>RAGO (arXiv 2025)</w:t>
            </w:r>
          </w:p>
        </w:tc>
        <w:tc>
          <w:tcPr>
            <w:tcW w:type="dxa" w:w="2045"/>
            <w:vAlign w:val="center"/>
            <w:tcBorders>
              <w:top w:val="single" w:sz="6" w:color="000000"/>
              <w:left w:val="single" w:sz="6" w:color="000000"/>
              <w:bottom w:val="single" w:sz="6" w:color="000000"/>
              <w:right w:val="single" w:sz="6" w:color="000000"/>
            </w:tcBorders>
          </w:tcPr>
          <w:p>
            <w:r>
              <w:rPr>
                <w:sz w:val="14"/>
              </w:rPr>
              <w:t>RAGSchema workload characterization and optimizer for serving.</w:t>
            </w:r>
          </w:p>
        </w:tc>
        <w:tc>
          <w:tcPr>
            <w:tcW w:type="dxa" w:w="2045"/>
            <w:vAlign w:val="center"/>
            <w:tcBorders>
              <w:top w:val="single" w:sz="6" w:color="000000"/>
              <w:left w:val="single" w:sz="6" w:color="000000"/>
              <w:bottom w:val="single" w:sz="6" w:color="000000"/>
              <w:right w:val="single" w:sz="6" w:color="000000"/>
            </w:tcBorders>
          </w:tcPr>
          <w:p>
            <w:r>
              <w:rPr>
                <w:sz w:val="14"/>
              </w:rPr>
              <w:t>Establishes that optimal systems behavior depends strongly on workload structure.</w:t>
            </w:r>
          </w:p>
        </w:tc>
        <w:tc>
          <w:tcPr>
            <w:tcW w:type="dxa" w:w="2045"/>
            <w:vAlign w:val="center"/>
            <w:tcBorders>
              <w:top w:val="single" w:sz="6" w:color="000000"/>
              <w:left w:val="single" w:sz="6" w:color="000000"/>
              <w:bottom w:val="single" w:sz="6" w:color="000000"/>
              <w:right w:val="single" w:sz="6" w:color="000000"/>
            </w:tcBorders>
          </w:tcPr>
          <w:p>
            <w:r>
              <w:rPr>
                <w:sz w:val="14"/>
              </w:rPr>
              <w:t>Resource-constrained local inference is a different operating regime.</w:t>
            </w:r>
          </w:p>
        </w:tc>
        <w:tc>
          <w:tcPr>
            <w:tcW w:type="dxa" w:w="2045"/>
            <w:vAlign w:val="center"/>
            <w:tcBorders>
              <w:top w:val="single" w:sz="6" w:color="000000"/>
              <w:left w:val="single" w:sz="6" w:color="000000"/>
              <w:bottom w:val="single" w:sz="6" w:color="000000"/>
              <w:right w:val="single" w:sz="6" w:color="000000"/>
            </w:tcBorders>
          </w:tcPr>
          <w:p>
            <w:r>
              <w:rPr>
                <w:sz w:val="14"/>
              </w:rPr>
              <w:t>[12]</w:t>
            </w:r>
          </w:p>
        </w:tc>
      </w:tr>
      <w:tr>
        <w:tc>
          <w:tcPr>
            <w:tcW w:type="dxa" w:w="2045"/>
            <w:vAlign w:val="center"/>
            <w:tcBorders>
              <w:top w:val="single" w:sz="6" w:color="000000"/>
              <w:left w:val="single" w:sz="6" w:color="000000"/>
              <w:bottom w:val="single" w:sz="6" w:color="000000"/>
              <w:right w:val="single" w:sz="6" w:color="000000"/>
            </w:tcBorders>
          </w:tcPr>
          <w:p>
            <w:r>
              <w:rPr>
                <w:sz w:val="14"/>
              </w:rPr>
              <w:t>VoiceAgentRAG (arXiv 2026)</w:t>
            </w:r>
          </w:p>
        </w:tc>
        <w:tc>
          <w:tcPr>
            <w:tcW w:type="dxa" w:w="2045"/>
            <w:vAlign w:val="center"/>
            <w:tcBorders>
              <w:top w:val="single" w:sz="6" w:color="000000"/>
              <w:left w:val="single" w:sz="6" w:color="000000"/>
              <w:bottom w:val="single" w:sz="6" w:color="000000"/>
              <w:right w:val="single" w:sz="6" w:color="000000"/>
            </w:tcBorders>
          </w:tcPr>
          <w:p>
            <w:r>
              <w:rPr>
                <w:sz w:val="14"/>
              </w:rPr>
              <w:t>Background prediction and semantic caching for conversational retrieval.</w:t>
            </w:r>
          </w:p>
        </w:tc>
        <w:tc>
          <w:tcPr>
            <w:tcW w:type="dxa" w:w="2045"/>
            <w:vAlign w:val="center"/>
            <w:tcBorders>
              <w:top w:val="single" w:sz="6" w:color="000000"/>
              <w:left w:val="single" w:sz="6" w:color="000000"/>
              <w:bottom w:val="single" w:sz="6" w:color="000000"/>
              <w:right w:val="single" w:sz="6" w:color="000000"/>
            </w:tcBorders>
          </w:tcPr>
          <w:p>
            <w:r>
              <w:rPr>
                <w:sz w:val="14"/>
              </w:rPr>
              <w:t>Establishes predictive background retrieval and explicitly discusses generation-dominated latency.</w:t>
            </w:r>
          </w:p>
        </w:tc>
        <w:tc>
          <w:tcPr>
            <w:tcW w:type="dxa" w:w="2045"/>
            <w:vAlign w:val="center"/>
            <w:tcBorders>
              <w:top w:val="single" w:sz="6" w:color="000000"/>
              <w:left w:val="single" w:sz="6" w:color="000000"/>
              <w:bottom w:val="single" w:sz="6" w:color="000000"/>
              <w:right w:val="single" w:sz="6" w:color="000000"/>
            </w:tcBorders>
          </w:tcPr>
          <w:p>
            <w:r>
              <w:rPr>
                <w:sz w:val="14"/>
              </w:rPr>
              <w:t>Domain is voice/multi-turn; local text-QA control is not its primary experiment.</w:t>
            </w:r>
          </w:p>
        </w:tc>
        <w:tc>
          <w:tcPr>
            <w:tcW w:type="dxa" w:w="2045"/>
            <w:vAlign w:val="center"/>
            <w:tcBorders>
              <w:top w:val="single" w:sz="6" w:color="000000"/>
              <w:left w:val="single" w:sz="6" w:color="000000"/>
              <w:bottom w:val="single" w:sz="6" w:color="000000"/>
              <w:right w:val="single" w:sz="6" w:color="000000"/>
            </w:tcBorders>
          </w:tcPr>
          <w:p>
            <w:r>
              <w:rPr>
                <w:sz w:val="14"/>
              </w:rPr>
              <w:t>[13]</w:t>
            </w:r>
          </w:p>
        </w:tc>
      </w:tr>
      <w:tr>
        <w:tc>
          <w:tcPr>
            <w:tcW w:type="dxa" w:w="2045"/>
            <w:vAlign w:val="center"/>
            <w:tcBorders>
              <w:top w:val="single" w:sz="6" w:color="000000"/>
              <w:left w:val="single" w:sz="6" w:color="000000"/>
              <w:bottom w:val="single" w:sz="6" w:color="000000"/>
              <w:right w:val="single" w:sz="6" w:color="000000"/>
            </w:tcBorders>
          </w:tcPr>
          <w:p>
            <w:r>
              <w:rPr>
                <w:sz w:val="14"/>
              </w:rPr>
              <w:t>REFRAG (arXiv 2025)</w:t>
            </w:r>
          </w:p>
        </w:tc>
        <w:tc>
          <w:tcPr>
            <w:tcW w:type="dxa" w:w="2045"/>
            <w:vAlign w:val="center"/>
            <w:tcBorders>
              <w:top w:val="single" w:sz="6" w:color="000000"/>
              <w:left w:val="single" w:sz="6" w:color="000000"/>
              <w:bottom w:val="single" w:sz="6" w:color="000000"/>
              <w:right w:val="single" w:sz="6" w:color="000000"/>
            </w:tcBorders>
          </w:tcPr>
          <w:p>
            <w:r>
              <w:rPr>
                <w:sz w:val="14"/>
              </w:rPr>
              <w:t>Embedding-based context compression and selective expansion.</w:t>
            </w:r>
          </w:p>
        </w:tc>
        <w:tc>
          <w:tcPr>
            <w:tcW w:type="dxa" w:w="2045"/>
            <w:vAlign w:val="center"/>
            <w:tcBorders>
              <w:top w:val="single" w:sz="6" w:color="000000"/>
              <w:left w:val="single" w:sz="6" w:color="000000"/>
              <w:bottom w:val="single" w:sz="6" w:color="000000"/>
              <w:right w:val="single" w:sz="6" w:color="000000"/>
            </w:tcBorders>
          </w:tcPr>
          <w:p>
            <w:r>
              <w:rPr>
                <w:sz w:val="14"/>
              </w:rPr>
              <w:t>Establishes architectural context compression can radically reduce TTFT.</w:t>
            </w:r>
          </w:p>
        </w:tc>
        <w:tc>
          <w:tcPr>
            <w:tcW w:type="dxa" w:w="2045"/>
            <w:vAlign w:val="center"/>
            <w:tcBorders>
              <w:top w:val="single" w:sz="6" w:color="000000"/>
              <w:left w:val="single" w:sz="6" w:color="000000"/>
              <w:bottom w:val="single" w:sz="6" w:color="000000"/>
              <w:right w:val="single" w:sz="6" w:color="000000"/>
            </w:tcBorders>
          </w:tcPr>
          <w:p>
            <w:r>
              <w:rPr>
                <w:sz w:val="14"/>
              </w:rPr>
              <w:t>Training/alignment cost is substantial for direct reproduction on a small local budget.</w:t>
            </w:r>
          </w:p>
        </w:tc>
        <w:tc>
          <w:tcPr>
            <w:tcW w:type="dxa" w:w="2045"/>
            <w:vAlign w:val="center"/>
            <w:tcBorders>
              <w:top w:val="single" w:sz="6" w:color="000000"/>
              <w:left w:val="single" w:sz="6" w:color="000000"/>
              <w:bottom w:val="single" w:sz="6" w:color="000000"/>
              <w:right w:val="single" w:sz="6" w:color="000000"/>
            </w:tcBorders>
          </w:tcPr>
          <w:p>
            <w:r>
              <w:rPr>
                <w:sz w:val="14"/>
              </w:rPr>
              <w:t>[14]</w:t>
            </w:r>
          </w:p>
        </w:tc>
      </w:tr>
      <w:tr>
        <w:tc>
          <w:tcPr>
            <w:tcW w:type="dxa" w:w="2045"/>
            <w:vAlign w:val="center"/>
            <w:tcBorders>
              <w:top w:val="single" w:sz="6" w:color="000000"/>
              <w:left w:val="single" w:sz="6" w:color="000000"/>
              <w:bottom w:val="single" w:sz="6" w:color="000000"/>
              <w:right w:val="single" w:sz="6" w:color="000000"/>
            </w:tcBorders>
          </w:tcPr>
          <w:p>
            <w:r>
              <w:rPr>
                <w:sz w:val="14"/>
              </w:rPr>
              <w:t>ECoRAG (ACL Findings 2025)</w:t>
            </w:r>
          </w:p>
        </w:tc>
        <w:tc>
          <w:tcPr>
            <w:tcW w:type="dxa" w:w="2045"/>
            <w:vAlign w:val="center"/>
            <w:tcBorders>
              <w:top w:val="single" w:sz="6" w:color="000000"/>
              <w:left w:val="single" w:sz="6" w:color="000000"/>
              <w:bottom w:val="single" w:sz="6" w:color="000000"/>
              <w:right w:val="single" w:sz="6" w:color="000000"/>
            </w:tcBorders>
          </w:tcPr>
          <w:p>
            <w:r>
              <w:rPr>
                <w:sz w:val="14"/>
              </w:rPr>
              <w:t>Evidence/evidentiality-guided context compression with retrieval reflection.</w:t>
            </w:r>
          </w:p>
        </w:tc>
        <w:tc>
          <w:tcPr>
            <w:tcW w:type="dxa" w:w="2045"/>
            <w:vAlign w:val="center"/>
            <w:tcBorders>
              <w:top w:val="single" w:sz="6" w:color="000000"/>
              <w:left w:val="single" w:sz="6" w:color="000000"/>
              <w:bottom w:val="single" w:sz="6" w:color="000000"/>
              <w:right w:val="single" w:sz="6" w:color="000000"/>
            </w:tcBorders>
          </w:tcPr>
          <w:p>
            <w:r>
              <w:rPr>
                <w:sz w:val="14"/>
              </w:rPr>
              <w:t>Establishes evidence-aware compression and quality-sensitive retrieval/compression feedback.</w:t>
            </w:r>
          </w:p>
        </w:tc>
        <w:tc>
          <w:tcPr>
            <w:tcW w:type="dxa" w:w="2045"/>
            <w:vAlign w:val="center"/>
            <w:tcBorders>
              <w:top w:val="single" w:sz="6" w:color="000000"/>
              <w:left w:val="single" w:sz="6" w:color="000000"/>
              <w:bottom w:val="single" w:sz="6" w:color="000000"/>
              <w:right w:val="single" w:sz="6" w:color="000000"/>
            </w:tcBorders>
          </w:tcPr>
          <w:p>
            <w:r>
              <w:rPr>
                <w:sz w:val="14"/>
              </w:rPr>
              <w:t>Its evidence controller is not coupled to a learned retrieval timing controller.</w:t>
            </w:r>
          </w:p>
        </w:tc>
        <w:tc>
          <w:tcPr>
            <w:tcW w:type="dxa" w:w="2045"/>
            <w:vAlign w:val="center"/>
            <w:tcBorders>
              <w:top w:val="single" w:sz="6" w:color="000000"/>
              <w:left w:val="single" w:sz="6" w:color="000000"/>
              <w:bottom w:val="single" w:sz="6" w:color="000000"/>
              <w:right w:val="single" w:sz="6" w:color="000000"/>
            </w:tcBorders>
          </w:tcPr>
          <w:p>
            <w:r>
              <w:rPr>
                <w:sz w:val="14"/>
              </w:rPr>
              <w:t>[15]</w:t>
            </w:r>
          </w:p>
        </w:tc>
      </w:tr>
      <w:tr>
        <w:tc>
          <w:tcPr>
            <w:tcW w:type="dxa" w:w="2045"/>
            <w:vAlign w:val="center"/>
            <w:tcBorders>
              <w:top w:val="single" w:sz="6" w:color="000000"/>
              <w:left w:val="single" w:sz="6" w:color="000000"/>
              <w:bottom w:val="single" w:sz="6" w:color="000000"/>
              <w:right w:val="single" w:sz="6" w:color="000000"/>
            </w:tcBorders>
          </w:tcPr>
          <w:p>
            <w:r>
              <w:rPr>
                <w:sz w:val="14"/>
              </w:rPr>
              <w:t>ACC-RAG (EMNLP Findings 2025)</w:t>
            </w:r>
          </w:p>
        </w:tc>
        <w:tc>
          <w:tcPr>
            <w:tcW w:type="dxa" w:w="2045"/>
            <w:vAlign w:val="center"/>
            <w:tcBorders>
              <w:top w:val="single" w:sz="6" w:color="000000"/>
              <w:left w:val="single" w:sz="6" w:color="000000"/>
              <w:bottom w:val="single" w:sz="6" w:color="000000"/>
              <w:right w:val="single" w:sz="6" w:color="000000"/>
            </w:tcBorders>
          </w:tcPr>
          <w:p>
            <w:r>
              <w:rPr>
                <w:sz w:val="14"/>
              </w:rPr>
              <w:t>Adaptive compression rate conditioned on input complexity.</w:t>
            </w:r>
          </w:p>
        </w:tc>
        <w:tc>
          <w:tcPr>
            <w:tcW w:type="dxa" w:w="2045"/>
            <w:vAlign w:val="center"/>
            <w:tcBorders>
              <w:top w:val="single" w:sz="6" w:color="000000"/>
              <w:left w:val="single" w:sz="6" w:color="000000"/>
              <w:bottom w:val="single" w:sz="6" w:color="000000"/>
              <w:right w:val="single" w:sz="6" w:color="000000"/>
            </w:tcBorders>
          </w:tcPr>
          <w:p>
            <w:r>
              <w:rPr>
                <w:sz w:val="14"/>
              </w:rPr>
              <w:t>Establishes query-adaptive compression rather than a single fixed ratio.</w:t>
            </w:r>
          </w:p>
        </w:tc>
        <w:tc>
          <w:tcPr>
            <w:tcW w:type="dxa" w:w="2045"/>
            <w:vAlign w:val="center"/>
            <w:tcBorders>
              <w:top w:val="single" w:sz="6" w:color="000000"/>
              <w:left w:val="single" w:sz="6" w:color="000000"/>
              <w:bottom w:val="single" w:sz="6" w:color="000000"/>
              <w:right w:val="single" w:sz="6" w:color="000000"/>
            </w:tcBorders>
          </w:tcPr>
          <w:p>
            <w:r>
              <w:rPr>
                <w:sz w:val="14"/>
              </w:rPr>
              <w:t>Controller overhead and joint latency optimization remain open.</w:t>
            </w:r>
          </w:p>
        </w:tc>
        <w:tc>
          <w:tcPr>
            <w:tcW w:type="dxa" w:w="2045"/>
            <w:vAlign w:val="center"/>
            <w:tcBorders>
              <w:top w:val="single" w:sz="6" w:color="000000"/>
              <w:left w:val="single" w:sz="6" w:color="000000"/>
              <w:bottom w:val="single" w:sz="6" w:color="000000"/>
              <w:right w:val="single" w:sz="6" w:color="000000"/>
            </w:tcBorders>
          </w:tcPr>
          <w:p>
            <w:r>
              <w:rPr>
                <w:sz w:val="14"/>
              </w:rPr>
              <w:t>[16]</w:t>
            </w:r>
          </w:p>
        </w:tc>
      </w:tr>
      <w:tr>
        <w:tc>
          <w:tcPr>
            <w:tcW w:type="dxa" w:w="2045"/>
            <w:vAlign w:val="center"/>
            <w:tcBorders>
              <w:top w:val="single" w:sz="6" w:color="000000"/>
              <w:left w:val="single" w:sz="6" w:color="000000"/>
              <w:bottom w:val="single" w:sz="6" w:color="000000"/>
              <w:right w:val="single" w:sz="6" w:color="000000"/>
            </w:tcBorders>
          </w:tcPr>
          <w:p>
            <w:r>
              <w:rPr>
                <w:sz w:val="14"/>
              </w:rPr>
              <w:t>CORE-RAG (ICML 2026)</w:t>
            </w:r>
          </w:p>
        </w:tc>
        <w:tc>
          <w:tcPr>
            <w:tcW w:type="dxa" w:w="2045"/>
            <w:vAlign w:val="center"/>
            <w:tcBorders>
              <w:top w:val="single" w:sz="6" w:color="000000"/>
              <w:left w:val="single" w:sz="6" w:color="000000"/>
              <w:bottom w:val="single" w:sz="6" w:color="000000"/>
              <w:right w:val="single" w:sz="6" w:color="000000"/>
            </w:tcBorders>
          </w:tcPr>
          <w:p>
            <w:r>
              <w:rPr>
                <w:sz w:val="14"/>
              </w:rPr>
              <w:t>Performance-driven compression learned from task feedback.</w:t>
            </w:r>
          </w:p>
        </w:tc>
        <w:tc>
          <w:tcPr>
            <w:tcW w:type="dxa" w:w="2045"/>
            <w:vAlign w:val="center"/>
            <w:tcBorders>
              <w:top w:val="single" w:sz="6" w:color="000000"/>
              <w:left w:val="single" w:sz="6" w:color="000000"/>
              <w:bottom w:val="single" w:sz="6" w:color="000000"/>
              <w:right w:val="single" w:sz="6" w:color="000000"/>
            </w:tcBorders>
          </w:tcPr>
          <w:p>
            <w:r>
              <w:rPr>
                <w:sz w:val="14"/>
              </w:rPr>
              <w:t>Establishes that compression can be optimized against downstream task performance.</w:t>
            </w:r>
          </w:p>
        </w:tc>
        <w:tc>
          <w:tcPr>
            <w:tcW w:type="dxa" w:w="2045"/>
            <w:vAlign w:val="center"/>
            <w:tcBorders>
              <w:top w:val="single" w:sz="6" w:color="000000"/>
              <w:left w:val="single" w:sz="6" w:color="000000"/>
              <w:bottom w:val="single" w:sz="6" w:color="000000"/>
              <w:right w:val="single" w:sz="6" w:color="000000"/>
            </w:tcBorders>
          </w:tcPr>
          <w:p>
            <w:r>
              <w:rPr>
                <w:sz w:val="14"/>
              </w:rPr>
              <w:t>Reward cost and integration with runtime retrieval timing remain open.</w:t>
            </w:r>
          </w:p>
        </w:tc>
        <w:tc>
          <w:tcPr>
            <w:tcW w:type="dxa" w:w="2045"/>
            <w:vAlign w:val="center"/>
            <w:tcBorders>
              <w:top w:val="single" w:sz="6" w:color="000000"/>
              <w:left w:val="single" w:sz="6" w:color="000000"/>
              <w:bottom w:val="single" w:sz="6" w:color="000000"/>
              <w:right w:val="single" w:sz="6" w:color="000000"/>
            </w:tcBorders>
          </w:tcPr>
          <w:p>
            <w:r>
              <w:rPr>
                <w:sz w:val="14"/>
              </w:rPr>
              <w:t>[17]</w:t>
            </w:r>
          </w:p>
        </w:tc>
      </w:tr>
      <w:tr>
        <w:tc>
          <w:tcPr>
            <w:tcW w:type="dxa" w:w="2045"/>
            <w:vAlign w:val="center"/>
            <w:tcBorders>
              <w:top w:val="single" w:sz="6" w:color="000000"/>
              <w:left w:val="single" w:sz="6" w:color="000000"/>
              <w:bottom w:val="single" w:sz="6" w:color="000000"/>
              <w:right w:val="single" w:sz="6" w:color="000000"/>
            </w:tcBorders>
          </w:tcPr>
          <w:p>
            <w:r>
              <w:rPr>
                <w:sz w:val="14"/>
              </w:rPr>
              <w:t>HPC-ColPali (arXiv 2025)</w:t>
            </w:r>
          </w:p>
        </w:tc>
        <w:tc>
          <w:tcPr>
            <w:tcW w:type="dxa" w:w="2045"/>
            <w:vAlign w:val="center"/>
            <w:tcBorders>
              <w:top w:val="single" w:sz="6" w:color="000000"/>
              <w:left w:val="single" w:sz="6" w:color="000000"/>
              <w:bottom w:val="single" w:sz="6" w:color="000000"/>
              <w:right w:val="single" w:sz="6" w:color="000000"/>
            </w:tcBorders>
          </w:tcPr>
          <w:p>
            <w:r>
              <w:rPr>
                <w:sz w:val="14"/>
              </w:rPr>
              <w:t>Patch quantization and attention-guided pruning for visual document retrieval.</w:t>
            </w:r>
          </w:p>
        </w:tc>
        <w:tc>
          <w:tcPr>
            <w:tcW w:type="dxa" w:w="2045"/>
            <w:vAlign w:val="center"/>
            <w:tcBorders>
              <w:top w:val="single" w:sz="6" w:color="000000"/>
              <w:left w:val="single" w:sz="6" w:color="000000"/>
              <w:bottom w:val="single" w:sz="6" w:color="000000"/>
              <w:right w:val="single" w:sz="6" w:color="000000"/>
            </w:tcBorders>
          </w:tcPr>
          <w:p>
            <w:r>
              <w:rPr>
                <w:sz w:val="14"/>
              </w:rPr>
              <w:t>Establishes a visual-retrieval compression direction.</w:t>
            </w:r>
          </w:p>
        </w:tc>
        <w:tc>
          <w:tcPr>
            <w:tcW w:type="dxa" w:w="2045"/>
            <w:vAlign w:val="center"/>
            <w:tcBorders>
              <w:top w:val="single" w:sz="6" w:color="000000"/>
              <w:left w:val="single" w:sz="6" w:color="000000"/>
              <w:bottom w:val="single" w:sz="6" w:color="000000"/>
              <w:right w:val="single" w:sz="6" w:color="000000"/>
            </w:tcBorders>
          </w:tcPr>
          <w:p>
            <w:r>
              <w:rPr>
                <w:sz w:val="14"/>
              </w:rPr>
              <w:t>The supplied review notes its numerical results are design estimates; it is not a core text-RAG baseline.</w:t>
            </w:r>
          </w:p>
        </w:tc>
        <w:tc>
          <w:tcPr>
            <w:tcW w:type="dxa" w:w="2045"/>
            <w:vAlign w:val="center"/>
            <w:tcBorders>
              <w:top w:val="single" w:sz="6" w:color="000000"/>
              <w:left w:val="single" w:sz="6" w:color="000000"/>
              <w:bottom w:val="single" w:sz="6" w:color="000000"/>
              <w:right w:val="single" w:sz="6" w:color="000000"/>
            </w:tcBorders>
          </w:tcPr>
          <w:p>
            <w:r>
              <w:rPr>
                <w:sz w:val="14"/>
              </w:rPr>
              <w:t>[18]</w:t>
            </w:r>
          </w:p>
        </w:tc>
      </w:tr>
      <w:tr>
        <w:tc>
          <w:tcPr>
            <w:tcW w:type="dxa" w:w="2045"/>
            <w:vAlign w:val="center"/>
            <w:tcBorders>
              <w:top w:val="single" w:sz="6" w:color="000000"/>
              <w:left w:val="single" w:sz="6" w:color="000000"/>
              <w:bottom w:val="single" w:sz="6" w:color="000000"/>
              <w:right w:val="single" w:sz="6" w:color="000000"/>
            </w:tcBorders>
          </w:tcPr>
          <w:p>
            <w:r>
              <w:rPr>
                <w:sz w:val="14"/>
              </w:rPr>
              <w:t>DocPC (arXiv 2026)</w:t>
            </w:r>
          </w:p>
        </w:tc>
        <w:tc>
          <w:tcPr>
            <w:tcW w:type="dxa" w:w="2045"/>
            <w:vAlign w:val="center"/>
            <w:tcBorders>
              <w:top w:val="single" w:sz="6" w:color="000000"/>
              <w:left w:val="single" w:sz="6" w:color="000000"/>
              <w:bottom w:val="single" w:sz="6" w:color="000000"/>
              <w:right w:val="single" w:sz="6" w:color="000000"/>
            </w:tcBorders>
          </w:tcPr>
          <w:p>
            <w:r>
              <w:rPr>
                <w:sz w:val="14"/>
              </w:rPr>
              <w:t>Representative-page composition for document-level visual retrieval.</w:t>
            </w:r>
          </w:p>
        </w:tc>
        <w:tc>
          <w:tcPr>
            <w:tcW w:type="dxa" w:w="2045"/>
            <w:vAlign w:val="center"/>
            <w:tcBorders>
              <w:top w:val="single" w:sz="6" w:color="000000"/>
              <w:left w:val="single" w:sz="6" w:color="000000"/>
              <w:bottom w:val="single" w:sz="6" w:color="000000"/>
              <w:right w:val="single" w:sz="6" w:color="000000"/>
            </w:tcBorders>
          </w:tcPr>
          <w:p>
            <w:r>
              <w:rPr>
                <w:sz w:val="14"/>
              </w:rPr>
              <w:t>Establishes page-count reduction for visual document indexing.</w:t>
            </w:r>
          </w:p>
        </w:tc>
        <w:tc>
          <w:tcPr>
            <w:tcW w:type="dxa" w:w="2045"/>
            <w:vAlign w:val="center"/>
            <w:tcBorders>
              <w:top w:val="single" w:sz="6" w:color="000000"/>
              <w:left w:val="single" w:sz="6" w:color="000000"/>
              <w:bottom w:val="single" w:sz="6" w:color="000000"/>
              <w:right w:val="single" w:sz="6" w:color="000000"/>
            </w:tcBorders>
          </w:tcPr>
          <w:p>
            <w:r>
              <w:rPr>
                <w:sz w:val="14"/>
              </w:rPr>
              <w:t>Fixed representative-page selection leaves room for query-adaptive budgeting.</w:t>
            </w:r>
          </w:p>
        </w:tc>
        <w:tc>
          <w:tcPr>
            <w:tcW w:type="dxa" w:w="2045"/>
            <w:vAlign w:val="center"/>
            <w:tcBorders>
              <w:top w:val="single" w:sz="6" w:color="000000"/>
              <w:left w:val="single" w:sz="6" w:color="000000"/>
              <w:bottom w:val="single" w:sz="6" w:color="000000"/>
              <w:right w:val="single" w:sz="6" w:color="000000"/>
            </w:tcBorders>
          </w:tcPr>
          <w:p>
            <w:r>
              <w:rPr>
                <w:sz w:val="14"/>
              </w:rPr>
              <w:t>[19]</w:t>
            </w:r>
          </w:p>
        </w:tc>
      </w:tr>
      <w:tr>
        <w:tc>
          <w:tcPr>
            <w:tcW w:type="dxa" w:w="2045"/>
            <w:vAlign w:val="center"/>
            <w:tcBorders>
              <w:top w:val="single" w:sz="6" w:color="000000"/>
              <w:left w:val="single" w:sz="6" w:color="000000"/>
              <w:bottom w:val="single" w:sz="6" w:color="000000"/>
              <w:right w:val="single" w:sz="6" w:color="000000"/>
            </w:tcBorders>
          </w:tcPr>
          <w:p>
            <w:r>
              <w:rPr>
                <w:sz w:val="14"/>
              </w:rPr>
              <w:t>PULSAR (arXiv 2026)</w:t>
            </w:r>
          </w:p>
        </w:tc>
        <w:tc>
          <w:tcPr>
            <w:tcW w:type="dxa" w:w="2045"/>
            <w:vAlign w:val="center"/>
            <w:tcBorders>
              <w:top w:val="single" w:sz="6" w:color="000000"/>
              <w:left w:val="single" w:sz="6" w:color="000000"/>
              <w:bottom w:val="single" w:sz="6" w:color="000000"/>
              <w:right w:val="single" w:sz="6" w:color="000000"/>
            </w:tcBorders>
          </w:tcPr>
          <w:p>
            <w:r>
              <w:rPr>
                <w:sz w:val="14"/>
              </w:rPr>
              <w:t>Pooling/quantization and two-stage visual retrieval.</w:t>
            </w:r>
          </w:p>
        </w:tc>
        <w:tc>
          <w:tcPr>
            <w:tcW w:type="dxa" w:w="2045"/>
            <w:vAlign w:val="center"/>
            <w:tcBorders>
              <w:top w:val="single" w:sz="6" w:color="000000"/>
              <w:left w:val="single" w:sz="6" w:color="000000"/>
              <w:bottom w:val="single" w:sz="6" w:color="000000"/>
              <w:right w:val="single" w:sz="6" w:color="000000"/>
            </w:tcBorders>
          </w:tcPr>
          <w:p>
            <w:r>
              <w:rPr>
                <w:sz w:val="14"/>
              </w:rPr>
              <w:t>Establishes large retrieval-index efficiency gains in a production visual-document setting.</w:t>
            </w:r>
          </w:p>
        </w:tc>
        <w:tc>
          <w:tcPr>
            <w:tcW w:type="dxa" w:w="2045"/>
            <w:vAlign w:val="center"/>
            <w:tcBorders>
              <w:top w:val="single" w:sz="6" w:color="000000"/>
              <w:left w:val="single" w:sz="6" w:color="000000"/>
              <w:bottom w:val="single" w:sz="6" w:color="000000"/>
              <w:right w:val="single" w:sz="6" w:color="000000"/>
            </w:tcBorders>
          </w:tcPr>
          <w:p>
            <w:r>
              <w:rPr>
                <w:sz w:val="14"/>
              </w:rPr>
              <w:t>Generalization and combination with adaptive page/patch selection remain open.</w:t>
            </w:r>
          </w:p>
        </w:tc>
        <w:tc>
          <w:tcPr>
            <w:tcW w:type="dxa" w:w="2045"/>
            <w:vAlign w:val="center"/>
            <w:tcBorders>
              <w:top w:val="single" w:sz="6" w:color="000000"/>
              <w:left w:val="single" w:sz="6" w:color="000000"/>
              <w:bottom w:val="single" w:sz="6" w:color="000000"/>
              <w:right w:val="single" w:sz="6" w:color="000000"/>
            </w:tcBorders>
          </w:tcPr>
          <w:p>
            <w:r>
              <w:rPr>
                <w:sz w:val="14"/>
              </w:rPr>
              <w:t>[20]</w:t>
            </w:r>
          </w:p>
        </w:tc>
      </w:tr>
    </w:tbl>
    <w:p/>
    <w:p>
      <w:r>
        <w:t>The table deliberately separates established prior art from the proposed research question. A paper being 'adjacent' is not treated as evidence that the proposed idea is automatically novel.</w:t>
      </w:r>
    </w:p>
    <w:p>
      <w:pPr>
        <w:pStyle w:val="Heading1"/>
      </w:pPr>
      <w:r>
        <w:t>5. Research question</w:t>
      </w:r>
    </w:p>
    <w:p>
      <w:r>
        <w:t>Primary research question (recommended):</w:t>
      </w:r>
    </w:p>
    <w:p>
      <w:r>
        <w:rPr>
          <w:b/>
        </w:rPr>
        <w:t>RQ1 — Can prediction-conditioned adaptive evidence budgeting reduce end-to-end RAG latency and unnecessary retrieval/compression work, at non-inferior answer quality, compared with predictive retrieval alone, adaptive compression alone, and standard RAG on a single consumer GPU?</w:t>
      </w:r>
    </w:p>
    <w:p>
      <w:r>
        <w:t>Secondary questions:</w:t>
      </w:r>
    </w:p>
    <w:p>
      <w:pPr>
        <w:pStyle w:val="ListNumber"/>
        <w:spacing w:after="60"/>
      </w:pPr>
      <w:r>
        <w:t>RQ2 — Does the controller learn a stable relationship between predicted retrieval need, evidence utility, and an explicit latency budget across datasets?</w:t>
      </w:r>
    </w:p>
    <w:p>
      <w:pPr>
        <w:pStyle w:val="ListNumber"/>
        <w:spacing w:after="60"/>
      </w:pPr>
      <w:r>
        <w:t>RQ3 — When cache reuse is added, does storing/reusing the compressed representation improve the latency–quality frontier beyond compression-only and cache-only systems?</w:t>
      </w:r>
    </w:p>
    <w:p>
      <w:pPr>
        <w:pStyle w:val="ListNumber"/>
        <w:spacing w:after="60"/>
      </w:pPr>
      <w:r>
        <w:t>RQ4 — Which workload conditions (query complexity, evidence count, context length, retrieval latency) determine when coordination helps or hurts?</w:t>
      </w:r>
    </w:p>
    <w:p>
      <w:pPr>
        <w:pStyle w:val="Heading1"/>
      </w:pPr>
      <w:r>
        <w:t>6. Research objectives</w:t>
      </w:r>
    </w:p>
    <w:p>
      <w:pPr>
        <w:pStyle w:val="ListNumber"/>
        <w:spacing w:after="60"/>
      </w:pPr>
      <w:r>
        <w:t>Construct a matched single-GPU benchmark harness with identical retriever, model, corpus, prompt, generation settings, and latency instrumentation across all systems.</w:t>
      </w:r>
    </w:p>
    <w:p>
      <w:pPr>
        <w:pStyle w:val="ListNumber"/>
        <w:spacing w:after="60"/>
      </w:pPr>
      <w:r>
        <w:t>Reproduce at least one strong baseline from each relevant axis: predictive retrieval (Predictive Prefetching or TeleRAG), adaptive compression (ECoRAG or ACC-RAG), and KV reuse (CacheBlend or SpecCache/CacheTune where feasible).</w:t>
      </w:r>
    </w:p>
    <w:p>
      <w:pPr>
        <w:pStyle w:val="ListNumber"/>
        <w:spacing w:after="60"/>
      </w:pPr>
      <w:r>
        <w:t>Train or calibrate a lightweight retrieval-need/timing predictor using only signals available from the local open model.</w:t>
      </w:r>
    </w:p>
    <w:p>
      <w:pPr>
        <w:pStyle w:val="ListNumber"/>
        <w:spacing w:after="60"/>
      </w:pPr>
      <w:r>
        <w:t>Build an adaptive evidence-budget controller that maps prediction confidence, evidence utility and a latency budget to a retained-token/chunk budget.</w:t>
      </w:r>
    </w:p>
    <w:p>
      <w:pPr>
        <w:pStyle w:val="ListNumber"/>
        <w:spacing w:after="60"/>
      </w:pPr>
      <w:r>
        <w:t>Measure the controller's net benefit, including prediction, retrieval, compression, prefill, transfer and decode costs.</w:t>
      </w:r>
    </w:p>
    <w:p>
      <w:pPr>
        <w:pStyle w:val="ListNumber"/>
        <w:spacing w:after="60"/>
      </w:pPr>
      <w:r>
        <w:t>Add compressed-context cache reuse only after the core prediction+compression experiment is stable.</w:t>
      </w:r>
    </w:p>
    <w:p>
      <w:pPr>
        <w:pStyle w:val="ListNumber"/>
        <w:spacing w:after="60"/>
      </w:pPr>
      <w:r>
        <w:t>Establish confidence intervals, paired significance tests, effect sizes and latency–quality Pareto frontiers.</w:t>
      </w:r>
    </w:p>
    <w:p>
      <w:pPr>
        <w:pStyle w:val="Heading1"/>
      </w:pPr>
      <w:r>
        <w:t>7. What is already established (not claimed as novel here)</w:t>
      </w:r>
    </w:p>
    <w:p>
      <w:pPr>
        <w:pStyle w:val="ListBullet"/>
        <w:spacing w:after="40"/>
      </w:pPr>
      <w:r>
        <w:t>Retrieval can be overlapped with generation and can be predicted ahead of time [9,10].</w:t>
      </w:r>
    </w:p>
    <w:p>
      <w:pPr>
        <w:pStyle w:val="ListBullet"/>
        <w:spacing w:after="40"/>
      </w:pPr>
      <w:r>
        <w:t>Retrieved-context KV states can be reused and selectively recomputed [1–8].</w:t>
      </w:r>
    </w:p>
    <w:p>
      <w:pPr>
        <w:pStyle w:val="ListBullet"/>
        <w:spacing w:after="40"/>
      </w:pPr>
      <w:r>
        <w:t>Retrieved context can be compressed with evidence-aware or task-aware methods [14–17].</w:t>
      </w:r>
    </w:p>
    <w:p>
      <w:pPr>
        <w:pStyle w:val="ListBullet"/>
        <w:spacing w:after="40"/>
      </w:pPr>
      <w:r>
        <w:t>Single-GPU RAG latency experiments are already possible and are not themselves novel; TeleRAG's public artifact explicitly includes RTX 4090 experiments with Llama-3.2-3B and Llama-3-8B [10].</w:t>
      </w:r>
    </w:p>
    <w:p>
      <w:pPr>
        <w:pStyle w:val="ListBullet"/>
        <w:spacing w:after="40"/>
      </w:pPr>
      <w:r>
        <w:t>Large speedups reported in individual papers are not directly comparable across papers because the experimental stacks differ.</w:t>
      </w:r>
    </w:p>
    <w:p>
      <w:pPr>
        <w:pStyle w:val="ListBullet"/>
        <w:spacing w:after="40"/>
      </w:pPr>
      <w:r>
        <w:t>Visual document retrieval has its own rapidly developing compression/indexing literature [18–20] and should not be conflated with text-RAG latency evidence.</w:t>
      </w:r>
    </w:p>
    <w:p>
      <w:pPr>
        <w:pStyle w:val="Heading1"/>
      </w:pPr>
      <w:r>
        <w:t>8. What is specifically new in this proposal</w:t>
      </w:r>
    </w:p>
    <w:p>
      <w:r>
        <w:t>The proposal's new element is not a new retriever, compressor, KV algorithm, or speculative predictor. It is a controlled coordination mechanism that treats retrieval triggering and evidence budgeting as two decisions made under one measurable latency budget.</w:t>
      </w:r>
    </w:p>
    <w:p>
      <w:pPr>
        <w:pStyle w:val="ListBullet"/>
        <w:spacing w:after="40"/>
      </w:pPr>
      <w:r>
        <w:t>Prediction-conditioned evidence budgeting: retrieval-need confidence becomes an input to the compression budget instead of a separate module output.</w:t>
      </w:r>
    </w:p>
    <w:p>
      <w:pPr>
        <w:pStyle w:val="ListBullet"/>
        <w:spacing w:after="40"/>
      </w:pPr>
      <w:r>
        <w:t>Net-benefit gating: a retrieval/compression action is taken only when predicted latency savings are expected to justify controller and compression overhead.</w:t>
      </w:r>
    </w:p>
    <w:p>
      <w:pPr>
        <w:pStyle w:val="ListBullet"/>
        <w:spacing w:after="40"/>
      </w:pPr>
      <w:r>
        <w:t>Matched causal ablation: the same hardware, model, corpus, retriever, prompt and generation configuration are held constant while individual decisions are turned on/off.</w:t>
      </w:r>
    </w:p>
    <w:p>
      <w:pPr>
        <w:pStyle w:val="ListBullet"/>
        <w:spacing w:after="40"/>
      </w:pPr>
      <w:r>
        <w:t>Workload-conditioned analysis: the system explicitly records when coordination is beneficial, neutral, or harmful rather than reporting only an aggregate speedup.</w:t>
      </w:r>
    </w:p>
    <w:p>
      <w:pPr>
        <w:pStyle w:val="ListBullet"/>
        <w:spacing w:after="40"/>
      </w:pPr>
      <w:r>
        <w:t>Optional compressed-cache extension: cached representations are evaluated only after the controller is validated, avoiding a three-module black-box claim.</w:t>
      </w:r>
    </w:p>
    <w:p>
      <w:r>
        <w:drawing>
          <wp:inline xmlns:a="http://schemas.openxmlformats.org/drawingml/2006/main" xmlns:pic="http://schemas.openxmlformats.org/drawingml/2006/picture">
            <wp:extent cx="6309360" cy="3519237"/>
            <wp:docPr id="2" name="Picture 2"/>
            <wp:cNvGraphicFramePr>
              <a:graphicFrameLocks noChangeAspect="1"/>
            </wp:cNvGraphicFramePr>
            <a:graphic>
              <a:graphicData uri="http://schemas.openxmlformats.org/drawingml/2006/picture">
                <pic:pic>
                  <pic:nvPicPr>
                    <pic:cNvPr id="0" name="fig5_novelty_logic.png"/>
                    <pic:cNvPicPr/>
                  </pic:nvPicPr>
                  <pic:blipFill>
                    <a:blip r:embed="rId11"/>
                    <a:stretch>
                      <a:fillRect/>
                    </a:stretch>
                  </pic:blipFill>
                  <pic:spPr>
                    <a:xfrm>
                      <a:off x="0" y="0"/>
                      <a:ext cx="6309360" cy="3519237"/>
                    </a:xfrm>
                    <a:prstGeom prst="rect"/>
                  </pic:spPr>
                </pic:pic>
              </a:graphicData>
            </a:graphic>
          </wp:inline>
        </w:drawing>
      </w:r>
    </w:p>
    <w:p>
      <w:pPr>
        <w:jc w:val="center"/>
      </w:pPr>
      <w:r>
        <w:rPr>
          <w:i/>
          <w:sz w:val="18"/>
        </w:rPr>
        <w:t>Figure 5. Scientific novelty is framed as a coordination/control question, not primitive invention.</w:t>
      </w:r>
    </w:p>
    <w:p>
      <w:pPr>
        <w:pStyle w:val="Heading1"/>
      </w:pPr>
      <w:r>
        <w:t>9. Core novelty — scientific novelty, not model branding</w:t>
      </w:r>
    </w:p>
    <w:p>
      <w:r>
        <w:t>The scientific novelty is the formulation and empirical test of RAG latency optimization as a coupled resource-allocation problem. Prior work demonstrates strong solutions to individual decisions: when to retrieve, how to compress, and how to reuse KV states. This proposal asks whether these decisions should share a common state and budget.</w:t>
      </w:r>
    </w:p>
    <w:p>
      <w:r>
        <w:t>Formal view:</w:t>
      </w:r>
    </w:p>
    <w:p>
      <w:r>
        <w:rPr>
          <w:i/>
        </w:rPr>
        <w:t>Given state s_t = {retrieval probability, generation position, evidence utility, context length, cache state, measured stage latencies}, choose action a_t = {retrieve/skip, prefetch timing, evidence budget, cache use} to minimize expected latency subject to an answer-quality constraint.</w:t>
      </w:r>
    </w:p>
    <w:p>
      <w:r>
        <w:t>The contribution is therefore a scientific hypothesis about coordination: independent optimizers may be locally optimal for their own objective but globally suboptimal once their overheads interact. This can be tested without claiming that any component is individually new.</w:t>
      </w:r>
    </w:p>
    <w:p>
      <w:pPr>
        <w:pStyle w:val="Heading1"/>
      </w:pPr>
      <w:r>
        <w:t>10. Main research contribution</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shd w:fill="EDEDED"/>
            <w:tcBorders>
              <w:top w:val="single" w:sz="6" w:color="000000"/>
              <w:left w:val="single" w:sz="6" w:color="000000"/>
              <w:bottom w:val="single" w:sz="6" w:color="000000"/>
              <w:right w:val="single" w:sz="6" w:color="000000"/>
            </w:tcBorders>
          </w:tcPr>
          <w:p>
            <w:r>
              <w:rPr>
                <w:b/>
                <w:sz w:val="16"/>
              </w:rPr>
              <w:t>ID</w:t>
            </w:r>
          </w:p>
        </w:tc>
        <w:tc>
          <w:tcPr>
            <w:tcW w:type="dxa" w:w="2556"/>
            <w:shd w:fill="EDEDED"/>
            <w:tcBorders>
              <w:top w:val="single" w:sz="6" w:color="000000"/>
              <w:left w:val="single" w:sz="6" w:color="000000"/>
              <w:bottom w:val="single" w:sz="6" w:color="000000"/>
              <w:right w:val="single" w:sz="6" w:color="000000"/>
            </w:tcBorders>
          </w:tcPr>
          <w:p>
            <w:r>
              <w:rPr>
                <w:b/>
                <w:sz w:val="16"/>
              </w:rPr>
              <w:t>Contribution</w:t>
            </w:r>
          </w:p>
        </w:tc>
        <w:tc>
          <w:tcPr>
            <w:tcW w:type="dxa" w:w="2556"/>
            <w:shd w:fill="EDEDED"/>
            <w:tcBorders>
              <w:top w:val="single" w:sz="6" w:color="000000"/>
              <w:left w:val="single" w:sz="6" w:color="000000"/>
              <w:bottom w:val="single" w:sz="6" w:color="000000"/>
              <w:right w:val="single" w:sz="6" w:color="000000"/>
            </w:tcBorders>
          </w:tcPr>
          <w:p>
            <w:r>
              <w:rPr>
                <w:b/>
                <w:sz w:val="16"/>
              </w:rPr>
              <w:t>What it demonstrates</w:t>
            </w:r>
          </w:p>
        </w:tc>
        <w:tc>
          <w:tcPr>
            <w:tcW w:type="dxa" w:w="2556"/>
            <w:shd w:fill="EDEDED"/>
            <w:tcBorders>
              <w:top w:val="single" w:sz="6" w:color="000000"/>
              <w:left w:val="single" w:sz="6" w:color="000000"/>
              <w:bottom w:val="single" w:sz="6" w:color="000000"/>
              <w:right w:val="single" w:sz="6" w:color="000000"/>
            </w:tcBorders>
          </w:tcPr>
          <w:p>
            <w:r>
              <w:rPr>
                <w:b/>
                <w:sz w:val="16"/>
              </w:rPr>
              <w:t>Type</w:t>
            </w:r>
          </w:p>
        </w:tc>
      </w:tr>
      <w:tr>
        <w:tc>
          <w:tcPr>
            <w:tcW w:type="dxa" w:w="2556"/>
            <w:vAlign w:val="center"/>
            <w:tcBorders>
              <w:top w:val="single" w:sz="6" w:color="000000"/>
              <w:left w:val="single" w:sz="6" w:color="000000"/>
              <w:bottom w:val="single" w:sz="6" w:color="000000"/>
              <w:right w:val="single" w:sz="6" w:color="000000"/>
            </w:tcBorders>
          </w:tcPr>
          <w:p>
            <w:r>
              <w:rPr>
                <w:sz w:val="16"/>
              </w:rPr>
              <w:t>C1</w:t>
            </w:r>
          </w:p>
        </w:tc>
        <w:tc>
          <w:tcPr>
            <w:tcW w:type="dxa" w:w="2556"/>
            <w:vAlign w:val="center"/>
            <w:tcBorders>
              <w:top w:val="single" w:sz="6" w:color="000000"/>
              <w:left w:val="single" w:sz="6" w:color="000000"/>
              <w:bottom w:val="single" w:sz="6" w:color="000000"/>
              <w:right w:val="single" w:sz="6" w:color="000000"/>
            </w:tcBorders>
          </w:tcPr>
          <w:p>
            <w:r>
              <w:rPr>
                <w:sz w:val="16"/>
              </w:rPr>
              <w:t>A prediction-conditioned resource-allocation formulation</w:t>
            </w:r>
          </w:p>
        </w:tc>
        <w:tc>
          <w:tcPr>
            <w:tcW w:type="dxa" w:w="2556"/>
            <w:vAlign w:val="center"/>
            <w:tcBorders>
              <w:top w:val="single" w:sz="6" w:color="000000"/>
              <w:left w:val="single" w:sz="6" w:color="000000"/>
              <w:bottom w:val="single" w:sz="6" w:color="000000"/>
              <w:right w:val="single" w:sz="6" w:color="000000"/>
            </w:tcBorders>
          </w:tcPr>
          <w:p>
            <w:r>
              <w:rPr>
                <w:sz w:val="16"/>
              </w:rPr>
              <w:t>Defines retrieval and evidence budget as coupled decisions.</w:t>
            </w:r>
          </w:p>
        </w:tc>
        <w:tc>
          <w:tcPr>
            <w:tcW w:type="dxa" w:w="2556"/>
            <w:vAlign w:val="center"/>
            <w:tcBorders>
              <w:top w:val="single" w:sz="6" w:color="000000"/>
              <w:left w:val="single" w:sz="6" w:color="000000"/>
              <w:bottom w:val="single" w:sz="6" w:color="000000"/>
              <w:right w:val="single" w:sz="6" w:color="000000"/>
            </w:tcBorders>
          </w:tcPr>
          <w:p>
            <w:r>
              <w:rPr>
                <w:sz w:val="16"/>
              </w:rPr>
              <w:t>Scientific</w:t>
            </w:r>
          </w:p>
        </w:tc>
      </w:tr>
      <w:tr>
        <w:tc>
          <w:tcPr>
            <w:tcW w:type="dxa" w:w="2556"/>
            <w:vAlign w:val="center"/>
            <w:tcBorders>
              <w:top w:val="single" w:sz="6" w:color="000000"/>
              <w:left w:val="single" w:sz="6" w:color="000000"/>
              <w:bottom w:val="single" w:sz="6" w:color="000000"/>
              <w:right w:val="single" w:sz="6" w:color="000000"/>
            </w:tcBorders>
          </w:tcPr>
          <w:p>
            <w:r>
              <w:rPr>
                <w:sz w:val="16"/>
              </w:rPr>
              <w:t>C2</w:t>
            </w:r>
          </w:p>
        </w:tc>
        <w:tc>
          <w:tcPr>
            <w:tcW w:type="dxa" w:w="2556"/>
            <w:vAlign w:val="center"/>
            <w:tcBorders>
              <w:top w:val="single" w:sz="6" w:color="000000"/>
              <w:left w:val="single" w:sz="6" w:color="000000"/>
              <w:bottom w:val="single" w:sz="6" w:color="000000"/>
              <w:right w:val="single" w:sz="6" w:color="000000"/>
            </w:tcBorders>
          </w:tcPr>
          <w:p>
            <w:r>
              <w:rPr>
                <w:sz w:val="16"/>
              </w:rPr>
              <w:t>A lightweight local controller</w:t>
            </w:r>
          </w:p>
        </w:tc>
        <w:tc>
          <w:tcPr>
            <w:tcW w:type="dxa" w:w="2556"/>
            <w:vAlign w:val="center"/>
            <w:tcBorders>
              <w:top w:val="single" w:sz="6" w:color="000000"/>
              <w:left w:val="single" w:sz="6" w:color="000000"/>
              <w:bottom w:val="single" w:sz="6" w:color="000000"/>
              <w:right w:val="single" w:sz="6" w:color="000000"/>
            </w:tcBorders>
          </w:tcPr>
          <w:p>
            <w:r>
              <w:rPr>
                <w:sz w:val="16"/>
              </w:rPr>
              <w:t>Uses model-internal signals and measured latency rather than an external API-only assumption.</w:t>
            </w:r>
          </w:p>
        </w:tc>
        <w:tc>
          <w:tcPr>
            <w:tcW w:type="dxa" w:w="2556"/>
            <w:vAlign w:val="center"/>
            <w:tcBorders>
              <w:top w:val="single" w:sz="6" w:color="000000"/>
              <w:left w:val="single" w:sz="6" w:color="000000"/>
              <w:bottom w:val="single" w:sz="6" w:color="000000"/>
              <w:right w:val="single" w:sz="6" w:color="000000"/>
            </w:tcBorders>
          </w:tcPr>
          <w:p>
            <w:r>
              <w:rPr>
                <w:sz w:val="16"/>
              </w:rPr>
              <w:t>Algorithmic</w:t>
            </w:r>
          </w:p>
        </w:tc>
      </w:tr>
      <w:tr>
        <w:tc>
          <w:tcPr>
            <w:tcW w:type="dxa" w:w="2556"/>
            <w:vAlign w:val="center"/>
            <w:tcBorders>
              <w:top w:val="single" w:sz="6" w:color="000000"/>
              <w:left w:val="single" w:sz="6" w:color="000000"/>
              <w:bottom w:val="single" w:sz="6" w:color="000000"/>
              <w:right w:val="single" w:sz="6" w:color="000000"/>
            </w:tcBorders>
          </w:tcPr>
          <w:p>
            <w:r>
              <w:rPr>
                <w:sz w:val="16"/>
              </w:rPr>
              <w:t>C3</w:t>
            </w:r>
          </w:p>
        </w:tc>
        <w:tc>
          <w:tcPr>
            <w:tcW w:type="dxa" w:w="2556"/>
            <w:vAlign w:val="center"/>
            <w:tcBorders>
              <w:top w:val="single" w:sz="6" w:color="000000"/>
              <w:left w:val="single" w:sz="6" w:color="000000"/>
              <w:bottom w:val="single" w:sz="6" w:color="000000"/>
              <w:right w:val="single" w:sz="6" w:color="000000"/>
            </w:tcBorders>
          </w:tcPr>
          <w:p>
            <w:r>
              <w:rPr>
                <w:sz w:val="16"/>
              </w:rPr>
              <w:t>A matched causal benchmark</w:t>
            </w:r>
          </w:p>
        </w:tc>
        <w:tc>
          <w:tcPr>
            <w:tcW w:type="dxa" w:w="2556"/>
            <w:vAlign w:val="center"/>
            <w:tcBorders>
              <w:top w:val="single" w:sz="6" w:color="000000"/>
              <w:left w:val="single" w:sz="6" w:color="000000"/>
              <w:bottom w:val="single" w:sz="6" w:color="000000"/>
              <w:right w:val="single" w:sz="6" w:color="000000"/>
            </w:tcBorders>
          </w:tcPr>
          <w:p>
            <w:r>
              <w:rPr>
                <w:sz w:val="16"/>
              </w:rPr>
              <w:t>Compares standard, prediction-only, compression-only, cache-only and coordinated systems under identical conditions.</w:t>
            </w:r>
          </w:p>
        </w:tc>
        <w:tc>
          <w:tcPr>
            <w:tcW w:type="dxa" w:w="2556"/>
            <w:vAlign w:val="center"/>
            <w:tcBorders>
              <w:top w:val="single" w:sz="6" w:color="000000"/>
              <w:left w:val="single" w:sz="6" w:color="000000"/>
              <w:bottom w:val="single" w:sz="6" w:color="000000"/>
              <w:right w:val="single" w:sz="6" w:color="000000"/>
            </w:tcBorders>
          </w:tcPr>
          <w:p>
            <w:r>
              <w:rPr>
                <w:sz w:val="16"/>
              </w:rPr>
              <w:t>Experimental</w:t>
            </w:r>
          </w:p>
        </w:tc>
      </w:tr>
      <w:tr>
        <w:tc>
          <w:tcPr>
            <w:tcW w:type="dxa" w:w="2556"/>
            <w:vAlign w:val="center"/>
            <w:tcBorders>
              <w:top w:val="single" w:sz="6" w:color="000000"/>
              <w:left w:val="single" w:sz="6" w:color="000000"/>
              <w:bottom w:val="single" w:sz="6" w:color="000000"/>
              <w:right w:val="single" w:sz="6" w:color="000000"/>
            </w:tcBorders>
          </w:tcPr>
          <w:p>
            <w:r>
              <w:rPr>
                <w:sz w:val="16"/>
              </w:rPr>
              <w:t>C4</w:t>
            </w:r>
          </w:p>
        </w:tc>
        <w:tc>
          <w:tcPr>
            <w:tcW w:type="dxa" w:w="2556"/>
            <w:vAlign w:val="center"/>
            <w:tcBorders>
              <w:top w:val="single" w:sz="6" w:color="000000"/>
              <w:left w:val="single" w:sz="6" w:color="000000"/>
              <w:bottom w:val="single" w:sz="6" w:color="000000"/>
              <w:right w:val="single" w:sz="6" w:color="000000"/>
            </w:tcBorders>
          </w:tcPr>
          <w:p>
            <w:r>
              <w:rPr>
                <w:sz w:val="16"/>
              </w:rPr>
              <w:t>A failure taxonomy</w:t>
            </w:r>
          </w:p>
        </w:tc>
        <w:tc>
          <w:tcPr>
            <w:tcW w:type="dxa" w:w="2556"/>
            <w:vAlign w:val="center"/>
            <w:tcBorders>
              <w:top w:val="single" w:sz="6" w:color="000000"/>
              <w:left w:val="single" w:sz="6" w:color="000000"/>
              <w:bottom w:val="single" w:sz="6" w:color="000000"/>
              <w:right w:val="single" w:sz="6" w:color="000000"/>
            </w:tcBorders>
          </w:tcPr>
          <w:p>
            <w:r>
              <w:rPr>
                <w:sz w:val="16"/>
              </w:rPr>
              <w:t>Separates false-positive retrieval, over-compression, controller overhead, cache-transfer overhead and generation-dominated cases.</w:t>
            </w:r>
          </w:p>
        </w:tc>
        <w:tc>
          <w:tcPr>
            <w:tcW w:type="dxa" w:w="2556"/>
            <w:vAlign w:val="center"/>
            <w:tcBorders>
              <w:top w:val="single" w:sz="6" w:color="000000"/>
              <w:left w:val="single" w:sz="6" w:color="000000"/>
              <w:bottom w:val="single" w:sz="6" w:color="000000"/>
              <w:right w:val="single" w:sz="6" w:color="000000"/>
            </w:tcBorders>
          </w:tcPr>
          <w:p>
            <w:r>
              <w:rPr>
                <w:sz w:val="16"/>
              </w:rPr>
              <w:t>Analytical</w:t>
            </w:r>
          </w:p>
        </w:tc>
      </w:tr>
      <w:tr>
        <w:tc>
          <w:tcPr>
            <w:tcW w:type="dxa" w:w="2556"/>
            <w:vAlign w:val="center"/>
            <w:tcBorders>
              <w:top w:val="single" w:sz="6" w:color="000000"/>
              <w:left w:val="single" w:sz="6" w:color="000000"/>
              <w:bottom w:val="single" w:sz="6" w:color="000000"/>
              <w:right w:val="single" w:sz="6" w:color="000000"/>
            </w:tcBorders>
          </w:tcPr>
          <w:p>
            <w:r>
              <w:rPr>
                <w:sz w:val="16"/>
              </w:rPr>
              <w:t>C5</w:t>
            </w:r>
          </w:p>
        </w:tc>
        <w:tc>
          <w:tcPr>
            <w:tcW w:type="dxa" w:w="2556"/>
            <w:vAlign w:val="center"/>
            <w:tcBorders>
              <w:top w:val="single" w:sz="6" w:color="000000"/>
              <w:left w:val="single" w:sz="6" w:color="000000"/>
              <w:bottom w:val="single" w:sz="6" w:color="000000"/>
              <w:right w:val="single" w:sz="6" w:color="000000"/>
            </w:tcBorders>
          </w:tcPr>
          <w:p>
            <w:r>
              <w:rPr>
                <w:sz w:val="16"/>
              </w:rPr>
              <w:t>A local latency–quality frontier</w:t>
            </w:r>
          </w:p>
        </w:tc>
        <w:tc>
          <w:tcPr>
            <w:tcW w:type="dxa" w:w="2556"/>
            <w:vAlign w:val="center"/>
            <w:tcBorders>
              <w:top w:val="single" w:sz="6" w:color="000000"/>
              <w:left w:val="single" w:sz="6" w:color="000000"/>
              <w:bottom w:val="single" w:sz="6" w:color="000000"/>
              <w:right w:val="single" w:sz="6" w:color="000000"/>
            </w:tcBorders>
          </w:tcPr>
          <w:p>
            <w:r>
              <w:rPr>
                <w:sz w:val="16"/>
              </w:rPr>
              <w:t>Reports P50/P95/P99, TTFT, E2E, quality and memory on the same hardware.</w:t>
            </w:r>
          </w:p>
        </w:tc>
        <w:tc>
          <w:tcPr>
            <w:tcW w:type="dxa" w:w="2556"/>
            <w:vAlign w:val="center"/>
            <w:tcBorders>
              <w:top w:val="single" w:sz="6" w:color="000000"/>
              <w:left w:val="single" w:sz="6" w:color="000000"/>
              <w:bottom w:val="single" w:sz="6" w:color="000000"/>
              <w:right w:val="single" w:sz="6" w:color="000000"/>
            </w:tcBorders>
          </w:tcPr>
          <w:p>
            <w:r>
              <w:rPr>
                <w:sz w:val="16"/>
              </w:rPr>
              <w:t>Systems/empirical</w:t>
            </w:r>
          </w:p>
        </w:tc>
      </w:tr>
      <w:tr>
        <w:tc>
          <w:tcPr>
            <w:tcW w:type="dxa" w:w="2556"/>
            <w:vAlign w:val="center"/>
            <w:tcBorders>
              <w:top w:val="single" w:sz="6" w:color="000000"/>
              <w:left w:val="single" w:sz="6" w:color="000000"/>
              <w:bottom w:val="single" w:sz="6" w:color="000000"/>
              <w:right w:val="single" w:sz="6" w:color="000000"/>
            </w:tcBorders>
          </w:tcPr>
          <w:p>
            <w:r>
              <w:rPr>
                <w:sz w:val="16"/>
              </w:rPr>
              <w:t>C6</w:t>
            </w:r>
          </w:p>
        </w:tc>
        <w:tc>
          <w:tcPr>
            <w:tcW w:type="dxa" w:w="2556"/>
            <w:vAlign w:val="center"/>
            <w:tcBorders>
              <w:top w:val="single" w:sz="6" w:color="000000"/>
              <w:left w:val="single" w:sz="6" w:color="000000"/>
              <w:bottom w:val="single" w:sz="6" w:color="000000"/>
              <w:right w:val="single" w:sz="6" w:color="000000"/>
            </w:tcBorders>
          </w:tcPr>
          <w:p>
            <w:r>
              <w:rPr>
                <w:sz w:val="16"/>
              </w:rPr>
              <w:t>Optional cache extension</w:t>
            </w:r>
          </w:p>
        </w:tc>
        <w:tc>
          <w:tcPr>
            <w:tcW w:type="dxa" w:w="2556"/>
            <w:vAlign w:val="center"/>
            <w:tcBorders>
              <w:top w:val="single" w:sz="6" w:color="000000"/>
              <w:left w:val="single" w:sz="6" w:color="000000"/>
              <w:bottom w:val="single" w:sz="6" w:color="000000"/>
              <w:right w:val="single" w:sz="6" w:color="000000"/>
            </w:tcBorders>
          </w:tcPr>
          <w:p>
            <w:r>
              <w:rPr>
                <w:sz w:val="16"/>
              </w:rPr>
              <w:t>Tests whether compressed-context reuse creates additional benefit after the controller is validated.</w:t>
            </w:r>
          </w:p>
        </w:tc>
        <w:tc>
          <w:tcPr>
            <w:tcW w:type="dxa" w:w="2556"/>
            <w:vAlign w:val="center"/>
            <w:tcBorders>
              <w:top w:val="single" w:sz="6" w:color="000000"/>
              <w:left w:val="single" w:sz="6" w:color="000000"/>
              <w:bottom w:val="single" w:sz="6" w:color="000000"/>
              <w:right w:val="single" w:sz="6" w:color="000000"/>
            </w:tcBorders>
          </w:tcPr>
          <w:p>
            <w:r>
              <w:rPr>
                <w:sz w:val="16"/>
              </w:rPr>
              <w:t>Extension</w:t>
            </w:r>
          </w:p>
        </w:tc>
      </w:tr>
    </w:tbl>
    <w:p/>
    <w:p>
      <w:pPr>
        <w:pStyle w:val="Heading1"/>
      </w:pPr>
      <w:r>
        <w:t>11. Related applications</w:t>
      </w:r>
    </w:p>
    <w:p>
      <w:pPr>
        <w:pStyle w:val="ListBullet"/>
        <w:spacing w:after="40"/>
      </w:pPr>
      <w:r>
        <w:t>Private enterprise knowledge assistants where GPU resources are limited and retrieval latency is visible to users.</w:t>
      </w:r>
    </w:p>
    <w:p>
      <w:pPr>
        <w:pStyle w:val="ListBullet"/>
        <w:spacing w:after="40"/>
      </w:pPr>
      <w:r>
        <w:t>Local/offline RAG for privacy-sensitive documents where external API inference is undesirable.</w:t>
      </w:r>
    </w:p>
    <w:p>
      <w:pPr>
        <w:pStyle w:val="ListBullet"/>
        <w:spacing w:after="40"/>
      </w:pPr>
      <w:r>
        <w:t>Technical support and maintenance manuals with long retrieved contexts.</w:t>
      </w:r>
    </w:p>
    <w:p>
      <w:pPr>
        <w:pStyle w:val="ListBullet"/>
        <w:spacing w:after="40"/>
      </w:pPr>
      <w:r>
        <w:t>Legal, financial and scientific document assistants where evidence preservation is important.</w:t>
      </w:r>
    </w:p>
    <w:p>
      <w:pPr>
        <w:pStyle w:val="ListBullet"/>
        <w:spacing w:after="40"/>
      </w:pPr>
      <w:r>
        <w:t>On-device or workstation research assistants where 3B–8B open models are preferred over cloud APIs.</w:t>
      </w:r>
    </w:p>
    <w:p>
      <w:pPr>
        <w:pStyle w:val="ListBullet"/>
        <w:spacing w:after="40"/>
      </w:pPr>
      <w:r>
        <w:t>Later multimodal document assistants, provided a visual retriever such as ColPali/ColQwen is added and the core controller is revalidated.</w:t>
      </w:r>
    </w:p>
    <w:p>
      <w:pPr>
        <w:pStyle w:val="Heading1"/>
      </w:pPr>
      <w:r>
        <w:t>12. Proposed model framework</w:t>
      </w:r>
    </w:p>
    <w:p>
      <w:r>
        <w:drawing>
          <wp:inline xmlns:a="http://schemas.openxmlformats.org/drawingml/2006/main" xmlns:pic="http://schemas.openxmlformats.org/drawingml/2006/picture">
            <wp:extent cx="6309360" cy="3826042"/>
            <wp:docPr id="3" name="Picture 3"/>
            <wp:cNvGraphicFramePr>
              <a:graphicFrameLocks noChangeAspect="1"/>
            </wp:cNvGraphicFramePr>
            <a:graphic>
              <a:graphicData uri="http://schemas.openxmlformats.org/drawingml/2006/picture">
                <pic:pic>
                  <pic:nvPicPr>
                    <pic:cNvPr id="0" name="fig2_framework.png"/>
                    <pic:cNvPicPr/>
                  </pic:nvPicPr>
                  <pic:blipFill>
                    <a:blip r:embed="rId12"/>
                    <a:stretch>
                      <a:fillRect/>
                    </a:stretch>
                  </pic:blipFill>
                  <pic:spPr>
                    <a:xfrm>
                      <a:off x="0" y="0"/>
                      <a:ext cx="6309360" cy="3826042"/>
                    </a:xfrm>
                    <a:prstGeom prst="rect"/>
                  </pic:spPr>
                </pic:pic>
              </a:graphicData>
            </a:graphic>
          </wp:inline>
        </w:drawing>
      </w:r>
    </w:p>
    <w:p>
      <w:pPr>
        <w:jc w:val="center"/>
      </w:pPr>
      <w:r>
        <w:rPr>
          <w:i/>
          <w:sz w:val="18"/>
        </w:rPr>
        <w:t>Figure 2. PACER proposed runtime framework.</w:t>
      </w:r>
    </w:p>
    <w:p>
      <w:r>
        <w:t>Core modules:</w:t>
      </w:r>
    </w:p>
    <w:p>
      <w:pPr>
        <w:pStyle w:val="ListBullet"/>
        <w:spacing w:after="40"/>
      </w:pPr>
      <w:r>
        <w:t>Retrieval-need/timing predictor: estimates P(retrieve | generation state) and an expected useful lead time.</w:t>
      </w:r>
    </w:p>
    <w:p>
      <w:pPr>
        <w:pStyle w:val="ListBullet"/>
        <w:spacing w:after="40"/>
      </w:pPr>
      <w:r>
        <w:t>Lookahead retrieval executor: issues a retrieval request only when the controller's expected benefit exceeds the measured overhead.</w:t>
      </w:r>
    </w:p>
    <w:p>
      <w:pPr>
        <w:pStyle w:val="ListBullet"/>
        <w:spacing w:after="40"/>
      </w:pPr>
      <w:r>
        <w:t>Evidence utility estimator: scores retrieved evidence using an ECoRAG/ACC-RAG-inspired signal.</w:t>
      </w:r>
    </w:p>
    <w:p>
      <w:pPr>
        <w:pStyle w:val="ListBullet"/>
        <w:spacing w:after="40"/>
      </w:pPr>
      <w:r>
        <w:t>Adaptive evidence-budget controller: maps evidence utility, prediction confidence, current context length and latency budget to a retained evidence budget.</w:t>
      </w:r>
    </w:p>
    <w:p>
      <w:pPr>
        <w:pStyle w:val="ListBullet"/>
        <w:spacing w:after="40"/>
      </w:pPr>
      <w:r>
        <w:t>Local LLM executor: generates using the selected evidence.</w:t>
      </w:r>
    </w:p>
    <w:p>
      <w:pPr>
        <w:pStyle w:val="ListBullet"/>
        <w:spacing w:after="40"/>
      </w:pPr>
      <w:r>
        <w:t>Optional compressed-context KV cache: stores reusable representations only when the cache state and transfer cost make reuse profitable.</w:t>
      </w:r>
    </w:p>
    <w:p>
      <w:pPr>
        <w:pStyle w:val="ListBullet"/>
        <w:spacing w:after="40"/>
      </w:pPr>
      <w:r>
        <w:t>Telemetry: logs all stage times and quality outcomes so that every claimed saving is a net end-to-end result.</w:t>
      </w:r>
    </w:p>
    <w:p>
      <w:r>
        <w:drawing>
          <wp:inline xmlns:a="http://schemas.openxmlformats.org/drawingml/2006/main" xmlns:pic="http://schemas.openxmlformats.org/drawingml/2006/picture">
            <wp:extent cx="6309360" cy="4238227"/>
            <wp:docPr id="4" name="Picture 4"/>
            <wp:cNvGraphicFramePr>
              <a:graphicFrameLocks noChangeAspect="1"/>
            </wp:cNvGraphicFramePr>
            <a:graphic>
              <a:graphicData uri="http://schemas.openxmlformats.org/drawingml/2006/picture">
                <pic:pic>
                  <pic:nvPicPr>
                    <pic:cNvPr id="0" name="fig3_gating.png"/>
                    <pic:cNvPicPr/>
                  </pic:nvPicPr>
                  <pic:blipFill>
                    <a:blip r:embed="rId13"/>
                    <a:stretch>
                      <a:fillRect/>
                    </a:stretch>
                  </pic:blipFill>
                  <pic:spPr>
                    <a:xfrm>
                      <a:off x="0" y="0"/>
                      <a:ext cx="6309360" cy="4238227"/>
                    </a:xfrm>
                    <a:prstGeom prst="rect"/>
                  </pic:spPr>
                </pic:pic>
              </a:graphicData>
            </a:graphic>
          </wp:inline>
        </w:drawing>
      </w:r>
    </w:p>
    <w:p>
      <w:pPr>
        <w:jc w:val="center"/>
      </w:pPr>
      <w:r>
        <w:rPr>
          <w:i/>
          <w:sz w:val="18"/>
        </w:rPr>
        <w:t>Figure 3. The critical gating mechanism that prevents the predictor from merely becoming an independent prefetch module.</w:t>
      </w:r>
    </w:p>
    <w:p>
      <w:pPr>
        <w:pStyle w:val="Heading1"/>
      </w:pPr>
      <w:r>
        <w:t>13. Research contribution that can outperform prior work</w:t>
      </w:r>
    </w:p>
    <w:p>
      <w:r>
        <w:t>The proposal must not promise that PACER will beat every published paper. That would be scientifically unsafe because those papers optimize different hardware and workloads. Instead, 'beat others' is defined as winning a controlled local comparison under the same budget.</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shd w:fill="EDEDED"/>
            <w:tcBorders>
              <w:top w:val="single" w:sz="6" w:color="000000"/>
              <w:left w:val="single" w:sz="6" w:color="000000"/>
              <w:bottom w:val="single" w:sz="6" w:color="000000"/>
              <w:right w:val="single" w:sz="6" w:color="000000"/>
            </w:tcBorders>
          </w:tcPr>
          <w:p>
            <w:r>
              <w:rPr>
                <w:b/>
                <w:sz w:val="16"/>
              </w:rPr>
              <w:t>System</w:t>
            </w:r>
          </w:p>
        </w:tc>
        <w:tc>
          <w:tcPr>
            <w:tcW w:type="dxa" w:w="2556"/>
            <w:shd w:fill="EDEDED"/>
            <w:tcBorders>
              <w:top w:val="single" w:sz="6" w:color="000000"/>
              <w:left w:val="single" w:sz="6" w:color="000000"/>
              <w:bottom w:val="single" w:sz="6" w:color="000000"/>
              <w:right w:val="single" w:sz="6" w:color="000000"/>
            </w:tcBorders>
          </w:tcPr>
          <w:p>
            <w:r>
              <w:rPr>
                <w:b/>
                <w:sz w:val="16"/>
              </w:rPr>
              <w:t>Strength</w:t>
            </w:r>
          </w:p>
        </w:tc>
        <w:tc>
          <w:tcPr>
            <w:tcW w:type="dxa" w:w="2556"/>
            <w:shd w:fill="EDEDED"/>
            <w:tcBorders>
              <w:top w:val="single" w:sz="6" w:color="000000"/>
              <w:left w:val="single" w:sz="6" w:color="000000"/>
              <w:bottom w:val="single" w:sz="6" w:color="000000"/>
              <w:right w:val="single" w:sz="6" w:color="000000"/>
            </w:tcBorders>
          </w:tcPr>
          <w:p>
            <w:r>
              <w:rPr>
                <w:b/>
                <w:sz w:val="16"/>
              </w:rPr>
              <w:t>Primary cost/risk</w:t>
            </w:r>
          </w:p>
        </w:tc>
        <w:tc>
          <w:tcPr>
            <w:tcW w:type="dxa" w:w="2556"/>
            <w:shd w:fill="EDEDED"/>
            <w:tcBorders>
              <w:top w:val="single" w:sz="6" w:color="000000"/>
              <w:left w:val="single" w:sz="6" w:color="000000"/>
              <w:bottom w:val="single" w:sz="6" w:color="000000"/>
              <w:right w:val="single" w:sz="6" w:color="000000"/>
            </w:tcBorders>
          </w:tcPr>
          <w:p>
            <w:r>
              <w:rPr>
                <w:b/>
                <w:sz w:val="16"/>
              </w:rPr>
              <w:t>Controlled comparison</w:t>
            </w:r>
          </w:p>
        </w:tc>
      </w:tr>
      <w:tr>
        <w:tc>
          <w:tcPr>
            <w:tcW w:type="dxa" w:w="2556"/>
            <w:vAlign w:val="center"/>
            <w:tcBorders>
              <w:top w:val="single" w:sz="6" w:color="000000"/>
              <w:left w:val="single" w:sz="6" w:color="000000"/>
              <w:bottom w:val="single" w:sz="6" w:color="000000"/>
              <w:right w:val="single" w:sz="6" w:color="000000"/>
            </w:tcBorders>
          </w:tcPr>
          <w:p>
            <w:r>
              <w:rPr>
                <w:sz w:val="16"/>
              </w:rPr>
              <w:t>Standard RAG</w:t>
            </w:r>
          </w:p>
        </w:tc>
        <w:tc>
          <w:tcPr>
            <w:tcW w:type="dxa" w:w="2556"/>
            <w:vAlign w:val="center"/>
            <w:tcBorders>
              <w:top w:val="single" w:sz="6" w:color="000000"/>
              <w:left w:val="single" w:sz="6" w:color="000000"/>
              <w:bottom w:val="single" w:sz="6" w:color="000000"/>
              <w:right w:val="single" w:sz="6" w:color="000000"/>
            </w:tcBorders>
          </w:tcPr>
          <w:p>
            <w:r>
              <w:rPr>
                <w:sz w:val="16"/>
              </w:rPr>
              <w:t>Full retrieval + full context</w:t>
            </w:r>
          </w:p>
        </w:tc>
        <w:tc>
          <w:tcPr>
            <w:tcW w:type="dxa" w:w="2556"/>
            <w:vAlign w:val="center"/>
            <w:tcBorders>
              <w:top w:val="single" w:sz="6" w:color="000000"/>
              <w:left w:val="single" w:sz="6" w:color="000000"/>
              <w:bottom w:val="single" w:sz="6" w:color="000000"/>
              <w:right w:val="single" w:sz="6" w:color="000000"/>
            </w:tcBorders>
          </w:tcPr>
          <w:p>
            <w:r>
              <w:rPr>
                <w:sz w:val="16"/>
              </w:rPr>
              <w:t>No controller overhead</w:t>
            </w:r>
          </w:p>
        </w:tc>
        <w:tc>
          <w:tcPr>
            <w:tcW w:type="dxa" w:w="2556"/>
            <w:vAlign w:val="center"/>
            <w:tcBorders>
              <w:top w:val="single" w:sz="6" w:color="000000"/>
              <w:left w:val="single" w:sz="6" w:color="000000"/>
              <w:bottom w:val="single" w:sz="6" w:color="000000"/>
              <w:right w:val="single" w:sz="6" w:color="000000"/>
            </w:tcBorders>
          </w:tcPr>
          <w:p>
            <w:r>
              <w:rPr>
                <w:sz w:val="16"/>
              </w:rPr>
              <w:t>Reference quality / latency</w:t>
            </w:r>
          </w:p>
        </w:tc>
      </w:tr>
      <w:tr>
        <w:tc>
          <w:tcPr>
            <w:tcW w:type="dxa" w:w="2556"/>
            <w:vAlign w:val="center"/>
            <w:tcBorders>
              <w:top w:val="single" w:sz="6" w:color="000000"/>
              <w:left w:val="single" w:sz="6" w:color="000000"/>
              <w:bottom w:val="single" w:sz="6" w:color="000000"/>
              <w:right w:val="single" w:sz="6" w:color="000000"/>
            </w:tcBorders>
          </w:tcPr>
          <w:p>
            <w:r>
              <w:rPr>
                <w:sz w:val="16"/>
              </w:rPr>
              <w:t>Predictive retrieval</w:t>
            </w:r>
          </w:p>
        </w:tc>
        <w:tc>
          <w:tcPr>
            <w:tcW w:type="dxa" w:w="2556"/>
            <w:vAlign w:val="center"/>
            <w:tcBorders>
              <w:top w:val="single" w:sz="6" w:color="000000"/>
              <w:left w:val="single" w:sz="6" w:color="000000"/>
              <w:bottom w:val="single" w:sz="6" w:color="000000"/>
              <w:right w:val="single" w:sz="6" w:color="000000"/>
            </w:tcBorders>
          </w:tcPr>
          <w:p>
            <w:r>
              <w:rPr>
                <w:sz w:val="16"/>
              </w:rPr>
              <w:t>Predictive timing</w:t>
            </w:r>
          </w:p>
        </w:tc>
        <w:tc>
          <w:tcPr>
            <w:tcW w:type="dxa" w:w="2556"/>
            <w:vAlign w:val="center"/>
            <w:tcBorders>
              <w:top w:val="single" w:sz="6" w:color="000000"/>
              <w:left w:val="single" w:sz="6" w:color="000000"/>
              <w:bottom w:val="single" w:sz="6" w:color="000000"/>
              <w:right w:val="single" w:sz="6" w:color="000000"/>
            </w:tcBorders>
          </w:tcPr>
          <w:p>
            <w:r>
              <w:rPr>
                <w:sz w:val="16"/>
              </w:rPr>
              <w:t>May waste prefetch</w:t>
            </w:r>
          </w:p>
        </w:tc>
        <w:tc>
          <w:tcPr>
            <w:tcW w:type="dxa" w:w="2556"/>
            <w:vAlign w:val="center"/>
            <w:tcBorders>
              <w:top w:val="single" w:sz="6" w:color="000000"/>
              <w:left w:val="single" w:sz="6" w:color="000000"/>
              <w:bottom w:val="single" w:sz="6" w:color="000000"/>
              <w:right w:val="single" w:sz="6" w:color="000000"/>
            </w:tcBorders>
          </w:tcPr>
          <w:p>
            <w:r>
              <w:rPr>
                <w:sz w:val="16"/>
              </w:rPr>
              <w:t>Test net benefit</w:t>
            </w:r>
          </w:p>
        </w:tc>
      </w:tr>
      <w:tr>
        <w:tc>
          <w:tcPr>
            <w:tcW w:type="dxa" w:w="2556"/>
            <w:vAlign w:val="center"/>
            <w:tcBorders>
              <w:top w:val="single" w:sz="6" w:color="000000"/>
              <w:left w:val="single" w:sz="6" w:color="000000"/>
              <w:bottom w:val="single" w:sz="6" w:color="000000"/>
              <w:right w:val="single" w:sz="6" w:color="000000"/>
            </w:tcBorders>
          </w:tcPr>
          <w:p>
            <w:r>
              <w:rPr>
                <w:sz w:val="16"/>
              </w:rPr>
              <w:t>Adaptive compression</w:t>
            </w:r>
          </w:p>
        </w:tc>
        <w:tc>
          <w:tcPr>
            <w:tcW w:type="dxa" w:w="2556"/>
            <w:vAlign w:val="center"/>
            <w:tcBorders>
              <w:top w:val="single" w:sz="6" w:color="000000"/>
              <w:left w:val="single" w:sz="6" w:color="000000"/>
              <w:bottom w:val="single" w:sz="6" w:color="000000"/>
              <w:right w:val="single" w:sz="6" w:color="000000"/>
            </w:tcBorders>
          </w:tcPr>
          <w:p>
            <w:r>
              <w:rPr>
                <w:sz w:val="16"/>
              </w:rPr>
              <w:t>Smaller context</w:t>
            </w:r>
          </w:p>
        </w:tc>
        <w:tc>
          <w:tcPr>
            <w:tcW w:type="dxa" w:w="2556"/>
            <w:vAlign w:val="center"/>
            <w:tcBorders>
              <w:top w:val="single" w:sz="6" w:color="000000"/>
              <w:left w:val="single" w:sz="6" w:color="000000"/>
              <w:bottom w:val="single" w:sz="6" w:color="000000"/>
              <w:right w:val="single" w:sz="6" w:color="000000"/>
            </w:tcBorders>
          </w:tcPr>
          <w:p>
            <w:r>
              <w:rPr>
                <w:sz w:val="16"/>
              </w:rPr>
              <w:t>Compression/controller cost</w:t>
            </w:r>
          </w:p>
        </w:tc>
        <w:tc>
          <w:tcPr>
            <w:tcW w:type="dxa" w:w="2556"/>
            <w:vAlign w:val="center"/>
            <w:tcBorders>
              <w:top w:val="single" w:sz="6" w:color="000000"/>
              <w:left w:val="single" w:sz="6" w:color="000000"/>
              <w:bottom w:val="single" w:sz="6" w:color="000000"/>
              <w:right w:val="single" w:sz="6" w:color="000000"/>
            </w:tcBorders>
          </w:tcPr>
          <w:p>
            <w:r>
              <w:rPr>
                <w:sz w:val="16"/>
              </w:rPr>
              <w:t>Test token and E2E savings</w:t>
            </w:r>
          </w:p>
        </w:tc>
      </w:tr>
      <w:tr>
        <w:tc>
          <w:tcPr>
            <w:tcW w:type="dxa" w:w="2556"/>
            <w:vAlign w:val="center"/>
            <w:tcBorders>
              <w:top w:val="single" w:sz="6" w:color="000000"/>
              <w:left w:val="single" w:sz="6" w:color="000000"/>
              <w:bottom w:val="single" w:sz="6" w:color="000000"/>
              <w:right w:val="single" w:sz="6" w:color="000000"/>
            </w:tcBorders>
          </w:tcPr>
          <w:p>
            <w:r>
              <w:rPr>
                <w:sz w:val="16"/>
              </w:rPr>
              <w:t>KV reuse</w:t>
            </w:r>
          </w:p>
        </w:tc>
        <w:tc>
          <w:tcPr>
            <w:tcW w:type="dxa" w:w="2556"/>
            <w:vAlign w:val="center"/>
            <w:tcBorders>
              <w:top w:val="single" w:sz="6" w:color="000000"/>
              <w:left w:val="single" w:sz="6" w:color="000000"/>
              <w:bottom w:val="single" w:sz="6" w:color="000000"/>
              <w:right w:val="single" w:sz="6" w:color="000000"/>
            </w:tcBorders>
          </w:tcPr>
          <w:p>
            <w:r>
              <w:rPr>
                <w:sz w:val="16"/>
              </w:rPr>
              <w:t>Less prefill</w:t>
            </w:r>
          </w:p>
        </w:tc>
        <w:tc>
          <w:tcPr>
            <w:tcW w:type="dxa" w:w="2556"/>
            <w:vAlign w:val="center"/>
            <w:tcBorders>
              <w:top w:val="single" w:sz="6" w:color="000000"/>
              <w:left w:val="single" w:sz="6" w:color="000000"/>
              <w:bottom w:val="single" w:sz="6" w:color="000000"/>
              <w:right w:val="single" w:sz="6" w:color="000000"/>
            </w:tcBorders>
          </w:tcPr>
          <w:p>
            <w:r>
              <w:rPr>
                <w:sz w:val="16"/>
              </w:rPr>
              <w:t>Cache transfer / recomputation</w:t>
            </w:r>
          </w:p>
        </w:tc>
        <w:tc>
          <w:tcPr>
            <w:tcW w:type="dxa" w:w="2556"/>
            <w:vAlign w:val="center"/>
            <w:tcBorders>
              <w:top w:val="single" w:sz="6" w:color="000000"/>
              <w:left w:val="single" w:sz="6" w:color="000000"/>
              <w:bottom w:val="single" w:sz="6" w:color="000000"/>
              <w:right w:val="single" w:sz="6" w:color="000000"/>
            </w:tcBorders>
          </w:tcPr>
          <w:p>
            <w:r>
              <w:rPr>
                <w:sz w:val="16"/>
              </w:rPr>
              <w:t>Test TTFT</w:t>
            </w:r>
          </w:p>
        </w:tc>
      </w:tr>
      <w:tr>
        <w:tc>
          <w:tcPr>
            <w:tcW w:type="dxa" w:w="2556"/>
            <w:vAlign w:val="center"/>
            <w:tcBorders>
              <w:top w:val="single" w:sz="6" w:color="000000"/>
              <w:left w:val="single" w:sz="6" w:color="000000"/>
              <w:bottom w:val="single" w:sz="6" w:color="000000"/>
              <w:right w:val="single" w:sz="6" w:color="000000"/>
            </w:tcBorders>
          </w:tcPr>
          <w:p>
            <w:r>
              <w:rPr>
                <w:sz w:val="16"/>
              </w:rPr>
              <w:t>PACER core</w:t>
            </w:r>
          </w:p>
        </w:tc>
        <w:tc>
          <w:tcPr>
            <w:tcW w:type="dxa" w:w="2556"/>
            <w:vAlign w:val="center"/>
            <w:tcBorders>
              <w:top w:val="single" w:sz="6" w:color="000000"/>
              <w:left w:val="single" w:sz="6" w:color="000000"/>
              <w:bottom w:val="single" w:sz="6" w:color="000000"/>
              <w:right w:val="single" w:sz="6" w:color="000000"/>
            </w:tcBorders>
          </w:tcPr>
          <w:p>
            <w:r>
              <w:rPr>
                <w:sz w:val="16"/>
              </w:rPr>
              <w:t>Prediction + adaptive evidence budget</w:t>
            </w:r>
          </w:p>
        </w:tc>
        <w:tc>
          <w:tcPr>
            <w:tcW w:type="dxa" w:w="2556"/>
            <w:vAlign w:val="center"/>
            <w:tcBorders>
              <w:top w:val="single" w:sz="6" w:color="000000"/>
              <w:left w:val="single" w:sz="6" w:color="000000"/>
              <w:bottom w:val="single" w:sz="6" w:color="000000"/>
              <w:right w:val="single" w:sz="6" w:color="000000"/>
            </w:tcBorders>
          </w:tcPr>
          <w:p>
            <w:r>
              <w:rPr>
                <w:sz w:val="16"/>
              </w:rPr>
              <w:t>Coordination overhead</w:t>
            </w:r>
          </w:p>
        </w:tc>
        <w:tc>
          <w:tcPr>
            <w:tcW w:type="dxa" w:w="2556"/>
            <w:vAlign w:val="center"/>
            <w:tcBorders>
              <w:top w:val="single" w:sz="6" w:color="000000"/>
              <w:left w:val="single" w:sz="6" w:color="000000"/>
              <w:bottom w:val="single" w:sz="6" w:color="000000"/>
              <w:right w:val="single" w:sz="6" w:color="000000"/>
            </w:tcBorders>
          </w:tcPr>
          <w:p>
            <w:r>
              <w:rPr>
                <w:sz w:val="16"/>
              </w:rPr>
              <w:t>Target: lower E2E at non-inferior quality</w:t>
            </w:r>
          </w:p>
        </w:tc>
      </w:tr>
      <w:tr>
        <w:tc>
          <w:tcPr>
            <w:tcW w:type="dxa" w:w="2556"/>
            <w:vAlign w:val="center"/>
            <w:tcBorders>
              <w:top w:val="single" w:sz="6" w:color="000000"/>
              <w:left w:val="single" w:sz="6" w:color="000000"/>
              <w:bottom w:val="single" w:sz="6" w:color="000000"/>
              <w:right w:val="single" w:sz="6" w:color="000000"/>
            </w:tcBorders>
          </w:tcPr>
          <w:p>
            <w:r>
              <w:rPr>
                <w:sz w:val="16"/>
              </w:rPr>
              <w:t>PACER + cache</w:t>
            </w:r>
          </w:p>
        </w:tc>
        <w:tc>
          <w:tcPr>
            <w:tcW w:type="dxa" w:w="2556"/>
            <w:vAlign w:val="center"/>
            <w:tcBorders>
              <w:top w:val="single" w:sz="6" w:color="000000"/>
              <w:left w:val="single" w:sz="6" w:color="000000"/>
              <w:bottom w:val="single" w:sz="6" w:color="000000"/>
              <w:right w:val="single" w:sz="6" w:color="000000"/>
            </w:tcBorders>
          </w:tcPr>
          <w:p>
            <w:r>
              <w:rPr>
                <w:sz w:val="16"/>
              </w:rPr>
              <w:t>Core + compressed-context reuse</w:t>
            </w:r>
          </w:p>
        </w:tc>
        <w:tc>
          <w:tcPr>
            <w:tcW w:type="dxa" w:w="2556"/>
            <w:vAlign w:val="center"/>
            <w:tcBorders>
              <w:top w:val="single" w:sz="6" w:color="000000"/>
              <w:left w:val="single" w:sz="6" w:color="000000"/>
              <w:bottom w:val="single" w:sz="6" w:color="000000"/>
              <w:right w:val="single" w:sz="6" w:color="000000"/>
            </w:tcBorders>
          </w:tcPr>
          <w:p>
            <w:r>
              <w:rPr>
                <w:sz w:val="16"/>
              </w:rPr>
              <w:t>Cache management overhead</w:t>
            </w:r>
          </w:p>
        </w:tc>
        <w:tc>
          <w:tcPr>
            <w:tcW w:type="dxa" w:w="2556"/>
            <w:vAlign w:val="center"/>
            <w:tcBorders>
              <w:top w:val="single" w:sz="6" w:color="000000"/>
              <w:left w:val="single" w:sz="6" w:color="000000"/>
              <w:bottom w:val="single" w:sz="6" w:color="000000"/>
              <w:right w:val="single" w:sz="6" w:color="000000"/>
            </w:tcBorders>
          </w:tcPr>
          <w:p>
            <w:r>
              <w:rPr>
                <w:sz w:val="16"/>
              </w:rPr>
              <w:t>Target: improved Pareto frontier</w:t>
            </w:r>
          </w:p>
        </w:tc>
      </w:tr>
    </w:tbl>
    <w:p/>
    <w:p>
      <w:r>
        <w:t>A scientifically meaningful win is defined as a statistically supported improvement on the same benchmark split and hardware, not a comparison against an incompatible headline number from another paper.</w:t>
      </w:r>
    </w:p>
    <w:p>
      <w:pPr>
        <w:pStyle w:val="Heading1"/>
      </w:pPr>
      <w:r>
        <w:t>14. Model novelty</w:t>
      </w:r>
    </w:p>
    <w:p>
      <w:r>
        <w:t>The architectural novelty is a shared controller state. Existing modules are retained where they are already strong; PACER adds a coordination layer above them.</w:t>
      </w:r>
    </w:p>
    <w:p>
      <w:pPr>
        <w:pStyle w:val="ListBullet"/>
        <w:spacing w:after="40"/>
      </w:pPr>
      <w:r>
        <w:t>Shared state: retrieval confidence + evidence utility + measured stage latency + context length + cache state.</w:t>
      </w:r>
    </w:p>
    <w:p>
      <w:pPr>
        <w:pStyle w:val="ListBullet"/>
        <w:spacing w:after="40"/>
      </w:pPr>
      <w:r>
        <w:t>Shared action space: retrieve/skip, retrieve-now/retrieve-ahead, retain-more/retain-less, cache/recompute.</w:t>
      </w:r>
    </w:p>
    <w:p>
      <w:pPr>
        <w:pStyle w:val="ListBullet"/>
        <w:spacing w:after="40"/>
      </w:pPr>
      <w:r>
        <w:t>Shared objective: minimize end-to-end latency subject to a non-inferior answer-quality constraint.</w:t>
      </w:r>
    </w:p>
    <w:p>
      <w:pPr>
        <w:pStyle w:val="ListBullet"/>
        <w:spacing w:after="40"/>
      </w:pPr>
      <w:r>
        <w:t>Fallback: when prediction confidence is low or expected savings are negative, the controller falls back to standard retrieval rather than forcing speculation.</w:t>
      </w:r>
    </w:p>
    <w:p>
      <w:r>
        <w:t>The architecture should therefore be implemented as a controller around established components, not as a monolithic end-to-end model whose internal decisions cannot be attributed.</w:t>
      </w:r>
    </w:p>
    <w:p>
      <w:pPr>
        <w:pStyle w:val="Heading1"/>
      </w:pPr>
      <w:r>
        <w:t>15. Hypotheses and falsification criteria</w:t>
      </w:r>
    </w:p>
    <w:tbl>
      <w:tblPr>
        <w:tblW w:type="auto" w:w="0"/>
        <w:jc w:val="center"/>
        <w:tblLayout w:type="autofit"/>
        <w:tblLook w:firstColumn="1" w:firstRow="1" w:lastColumn="0" w:lastRow="0" w:noHBand="0" w:noVBand="1" w:val="04A0"/>
      </w:tblPr>
      <w:tblGrid>
        <w:gridCol w:w="3408"/>
        <w:gridCol w:w="3408"/>
        <w:gridCol w:w="3408"/>
      </w:tblGrid>
      <w:tr>
        <w:tc>
          <w:tcPr>
            <w:tcW w:type="dxa" w:w="3408"/>
            <w:shd w:fill="EDEDED"/>
            <w:tcBorders>
              <w:top w:val="single" w:sz="6" w:color="000000"/>
              <w:left w:val="single" w:sz="6" w:color="000000"/>
              <w:bottom w:val="single" w:sz="6" w:color="000000"/>
              <w:right w:val="single" w:sz="6" w:color="000000"/>
            </w:tcBorders>
          </w:tcPr>
          <w:p>
            <w:r>
              <w:rPr>
                <w:b/>
                <w:sz w:val="16"/>
              </w:rPr>
              <w:t>Hypothesis</w:t>
            </w:r>
          </w:p>
        </w:tc>
        <w:tc>
          <w:tcPr>
            <w:tcW w:type="dxa" w:w="3408"/>
            <w:shd w:fill="EDEDED"/>
            <w:tcBorders>
              <w:top w:val="single" w:sz="6" w:color="000000"/>
              <w:left w:val="single" w:sz="6" w:color="000000"/>
              <w:bottom w:val="single" w:sz="6" w:color="000000"/>
              <w:right w:val="single" w:sz="6" w:color="000000"/>
            </w:tcBorders>
          </w:tcPr>
          <w:p>
            <w:r>
              <w:rPr>
                <w:b/>
                <w:sz w:val="16"/>
              </w:rPr>
              <w:t>Expected result</w:t>
            </w:r>
          </w:p>
        </w:tc>
        <w:tc>
          <w:tcPr>
            <w:tcW w:type="dxa" w:w="3408"/>
            <w:shd w:fill="EDEDED"/>
            <w:tcBorders>
              <w:top w:val="single" w:sz="6" w:color="000000"/>
              <w:left w:val="single" w:sz="6" w:color="000000"/>
              <w:bottom w:val="single" w:sz="6" w:color="000000"/>
              <w:right w:val="single" w:sz="6" w:color="000000"/>
            </w:tcBorders>
          </w:tcPr>
          <w:p>
            <w:r>
              <w:rPr>
                <w:b/>
                <w:sz w:val="16"/>
              </w:rPr>
              <w:t>Falsification</w:t>
            </w:r>
          </w:p>
        </w:tc>
      </w:tr>
      <w:tr>
        <w:tc>
          <w:tcPr>
            <w:tcW w:type="dxa" w:w="3408"/>
            <w:vAlign w:val="center"/>
            <w:tcBorders>
              <w:top w:val="single" w:sz="6" w:color="000000"/>
              <w:left w:val="single" w:sz="6" w:color="000000"/>
              <w:bottom w:val="single" w:sz="6" w:color="000000"/>
              <w:right w:val="single" w:sz="6" w:color="000000"/>
            </w:tcBorders>
          </w:tcPr>
          <w:p>
            <w:r>
              <w:rPr>
                <w:sz w:val="16"/>
              </w:rPr>
              <w:t>H1</w:t>
            </w:r>
          </w:p>
        </w:tc>
        <w:tc>
          <w:tcPr>
            <w:tcW w:type="dxa" w:w="3408"/>
            <w:vAlign w:val="center"/>
            <w:tcBorders>
              <w:top w:val="single" w:sz="6" w:color="000000"/>
              <w:left w:val="single" w:sz="6" w:color="000000"/>
              <w:bottom w:val="single" w:sz="6" w:color="000000"/>
              <w:right w:val="single" w:sz="6" w:color="000000"/>
            </w:tcBorders>
          </w:tcPr>
          <w:p>
            <w:r>
              <w:rPr>
                <w:sz w:val="16"/>
              </w:rPr>
              <w:t>Prediction-conditioned budgeting lowers E2E latency versus prediction-only and compression-only systems.</w:t>
            </w:r>
          </w:p>
        </w:tc>
        <w:tc>
          <w:tcPr>
            <w:tcW w:type="dxa" w:w="3408"/>
            <w:vAlign w:val="center"/>
            <w:tcBorders>
              <w:top w:val="single" w:sz="6" w:color="000000"/>
              <w:left w:val="single" w:sz="6" w:color="000000"/>
              <w:bottom w:val="single" w:sz="6" w:color="000000"/>
              <w:right w:val="single" w:sz="6" w:color="000000"/>
            </w:tcBorders>
          </w:tcPr>
          <w:p>
            <w:r>
              <w:rPr>
                <w:sz w:val="16"/>
              </w:rPr>
              <w:t>False if overhead eliminates the gain across held-out workloads.</w:t>
            </w:r>
          </w:p>
        </w:tc>
      </w:tr>
      <w:tr>
        <w:tc>
          <w:tcPr>
            <w:tcW w:type="dxa" w:w="3408"/>
            <w:vAlign w:val="center"/>
            <w:tcBorders>
              <w:top w:val="single" w:sz="6" w:color="000000"/>
              <w:left w:val="single" w:sz="6" w:color="000000"/>
              <w:bottom w:val="single" w:sz="6" w:color="000000"/>
              <w:right w:val="single" w:sz="6" w:color="000000"/>
            </w:tcBorders>
          </w:tcPr>
          <w:p>
            <w:r>
              <w:rPr>
                <w:sz w:val="16"/>
              </w:rPr>
              <w:t>H2</w:t>
            </w:r>
          </w:p>
        </w:tc>
        <w:tc>
          <w:tcPr>
            <w:tcW w:type="dxa" w:w="3408"/>
            <w:vAlign w:val="center"/>
            <w:tcBorders>
              <w:top w:val="single" w:sz="6" w:color="000000"/>
              <w:left w:val="single" w:sz="6" w:color="000000"/>
              <w:bottom w:val="single" w:sz="6" w:color="000000"/>
              <w:right w:val="single" w:sz="6" w:color="000000"/>
            </w:tcBorders>
          </w:tcPr>
          <w:p>
            <w:r>
              <w:rPr>
                <w:sz w:val="16"/>
              </w:rPr>
              <w:t>Joint control lowers unnecessary retrieval/compression work without reducing answer quality.</w:t>
            </w:r>
          </w:p>
        </w:tc>
        <w:tc>
          <w:tcPr>
            <w:tcW w:type="dxa" w:w="3408"/>
            <w:vAlign w:val="center"/>
            <w:tcBorders>
              <w:top w:val="single" w:sz="6" w:color="000000"/>
              <w:left w:val="single" w:sz="6" w:color="000000"/>
              <w:bottom w:val="single" w:sz="6" w:color="000000"/>
              <w:right w:val="single" w:sz="6" w:color="000000"/>
            </w:tcBorders>
          </w:tcPr>
          <w:p>
            <w:r>
              <w:rPr>
                <w:sz w:val="16"/>
              </w:rPr>
              <w:t>False if resource savings require a quality loss or do not appear in matched traces.</w:t>
            </w:r>
          </w:p>
        </w:tc>
      </w:tr>
      <w:tr>
        <w:tc>
          <w:tcPr>
            <w:tcW w:type="dxa" w:w="3408"/>
            <w:vAlign w:val="center"/>
            <w:tcBorders>
              <w:top w:val="single" w:sz="6" w:color="000000"/>
              <w:left w:val="single" w:sz="6" w:color="000000"/>
              <w:bottom w:val="single" w:sz="6" w:color="000000"/>
              <w:right w:val="single" w:sz="6" w:color="000000"/>
            </w:tcBorders>
          </w:tcPr>
          <w:p>
            <w:r>
              <w:rPr>
                <w:sz w:val="16"/>
              </w:rPr>
              <w:t>H3</w:t>
            </w:r>
          </w:p>
        </w:tc>
        <w:tc>
          <w:tcPr>
            <w:tcW w:type="dxa" w:w="3408"/>
            <w:vAlign w:val="center"/>
            <w:tcBorders>
              <w:top w:val="single" w:sz="6" w:color="000000"/>
              <w:left w:val="single" w:sz="6" w:color="000000"/>
              <w:bottom w:val="single" w:sz="6" w:color="000000"/>
              <w:right w:val="single" w:sz="6" w:color="000000"/>
            </w:tcBorders>
          </w:tcPr>
          <w:p>
            <w:r>
              <w:rPr>
                <w:sz w:val="16"/>
              </w:rPr>
              <w:t>Benefits depend on workload state, not one global fixed compression ratio.</w:t>
            </w:r>
          </w:p>
        </w:tc>
        <w:tc>
          <w:tcPr>
            <w:tcW w:type="dxa" w:w="3408"/>
            <w:vAlign w:val="center"/>
            <w:tcBorders>
              <w:top w:val="single" w:sz="6" w:color="000000"/>
              <w:left w:val="single" w:sz="6" w:color="000000"/>
              <w:bottom w:val="single" w:sz="6" w:color="000000"/>
              <w:right w:val="single" w:sz="6" w:color="000000"/>
            </w:tcBorders>
          </w:tcPr>
          <w:p>
            <w:r>
              <w:rPr>
                <w:sz w:val="16"/>
              </w:rPr>
              <w:t>False if a fixed policy is statistically indistinguishable across complexity strata.</w:t>
            </w:r>
          </w:p>
        </w:tc>
      </w:tr>
      <w:tr>
        <w:tc>
          <w:tcPr>
            <w:tcW w:type="dxa" w:w="3408"/>
            <w:vAlign w:val="center"/>
            <w:tcBorders>
              <w:top w:val="single" w:sz="6" w:color="000000"/>
              <w:left w:val="single" w:sz="6" w:color="000000"/>
              <w:bottom w:val="single" w:sz="6" w:color="000000"/>
              <w:right w:val="single" w:sz="6" w:color="000000"/>
            </w:tcBorders>
          </w:tcPr>
          <w:p>
            <w:r>
              <w:rPr>
                <w:sz w:val="16"/>
              </w:rPr>
              <w:t>H4</w:t>
            </w:r>
          </w:p>
        </w:tc>
        <w:tc>
          <w:tcPr>
            <w:tcW w:type="dxa" w:w="3408"/>
            <w:vAlign w:val="center"/>
            <w:tcBorders>
              <w:top w:val="single" w:sz="6" w:color="000000"/>
              <w:left w:val="single" w:sz="6" w:color="000000"/>
              <w:bottom w:val="single" w:sz="6" w:color="000000"/>
              <w:right w:val="single" w:sz="6" w:color="000000"/>
            </w:tcBorders>
          </w:tcPr>
          <w:p>
            <w:r>
              <w:rPr>
                <w:sz w:val="16"/>
              </w:rPr>
              <w:t>Cache reuse adds a second-stage gain only when reuse probability and transfer cost justify it.</w:t>
            </w:r>
          </w:p>
        </w:tc>
        <w:tc>
          <w:tcPr>
            <w:tcW w:type="dxa" w:w="3408"/>
            <w:vAlign w:val="center"/>
            <w:tcBorders>
              <w:top w:val="single" w:sz="6" w:color="000000"/>
              <w:left w:val="single" w:sz="6" w:color="000000"/>
              <w:bottom w:val="single" w:sz="6" w:color="000000"/>
              <w:right w:val="single" w:sz="6" w:color="000000"/>
            </w:tcBorders>
          </w:tcPr>
          <w:p>
            <w:r>
              <w:rPr>
                <w:sz w:val="16"/>
              </w:rPr>
              <w:t>False if cache overhead exceeds saved prefill on the target hardware.</w:t>
            </w:r>
          </w:p>
        </w:tc>
      </w:tr>
    </w:tbl>
    <w:p/>
    <w:p>
      <w:pPr>
        <w:pStyle w:val="Heading1"/>
      </w:pPr>
      <w:r>
        <w:t>16. Dataset and benchmark plan</w:t>
      </w:r>
    </w:p>
    <w:p>
      <w:r>
        <w:t>The core study should remain text-first because the primary scientific question concerns retrieval timing, evidence compression and local LLM prefill. The multimodal datasets below are an extension/secondary track for testing whether the same controller generalizes when evidence is visual.</w:t>
      </w:r>
    </w:p>
    <w:tbl>
      <w:tblPr>
        <w:tblW w:type="auto" w:w="0"/>
        <w:jc w:val="center"/>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shd w:fill="EDEDED"/>
            <w:tcBorders>
              <w:top w:val="single" w:sz="6" w:color="000000"/>
              <w:left w:val="single" w:sz="6" w:color="000000"/>
              <w:bottom w:val="single" w:sz="6" w:color="000000"/>
              <w:right w:val="single" w:sz="6" w:color="000000"/>
            </w:tcBorders>
          </w:tcPr>
          <w:p>
            <w:r>
              <w:rPr>
                <w:b/>
                <w:sz w:val="14"/>
              </w:rPr>
              <w:t>Dataset</w:t>
            </w:r>
          </w:p>
        </w:tc>
        <w:tc>
          <w:tcPr>
            <w:tcW w:type="dxa" w:w="1461"/>
            <w:shd w:fill="EDEDED"/>
            <w:tcBorders>
              <w:top w:val="single" w:sz="6" w:color="000000"/>
              <w:left w:val="single" w:sz="6" w:color="000000"/>
              <w:bottom w:val="single" w:sz="6" w:color="000000"/>
              <w:right w:val="single" w:sz="6" w:color="000000"/>
            </w:tcBorders>
          </w:tcPr>
          <w:p>
            <w:r>
              <w:rPr>
                <w:b/>
                <w:sz w:val="14"/>
              </w:rPr>
              <w:t>Type</w:t>
            </w:r>
          </w:p>
        </w:tc>
        <w:tc>
          <w:tcPr>
            <w:tcW w:type="dxa" w:w="1461"/>
            <w:shd w:fill="EDEDED"/>
            <w:tcBorders>
              <w:top w:val="single" w:sz="6" w:color="000000"/>
              <w:left w:val="single" w:sz="6" w:color="000000"/>
              <w:bottom w:val="single" w:sz="6" w:color="000000"/>
              <w:right w:val="single" w:sz="6" w:color="000000"/>
            </w:tcBorders>
          </w:tcPr>
          <w:p>
            <w:r>
              <w:rPr>
                <w:b/>
                <w:sz w:val="14"/>
              </w:rPr>
              <w:t>Size</w:t>
            </w:r>
          </w:p>
        </w:tc>
        <w:tc>
          <w:tcPr>
            <w:tcW w:type="dxa" w:w="1461"/>
            <w:shd w:fill="EDEDED"/>
            <w:tcBorders>
              <w:top w:val="single" w:sz="6" w:color="000000"/>
              <w:left w:val="single" w:sz="6" w:color="000000"/>
              <w:bottom w:val="single" w:sz="6" w:color="000000"/>
              <w:right w:val="single" w:sz="6" w:color="000000"/>
            </w:tcBorders>
          </w:tcPr>
          <w:p>
            <w:r>
              <w:rPr>
                <w:b/>
                <w:sz w:val="14"/>
              </w:rPr>
              <w:t>Access</w:t>
            </w:r>
          </w:p>
        </w:tc>
        <w:tc>
          <w:tcPr>
            <w:tcW w:type="dxa" w:w="1461"/>
            <w:shd w:fill="EDEDED"/>
            <w:tcBorders>
              <w:top w:val="single" w:sz="6" w:color="000000"/>
              <w:left w:val="single" w:sz="6" w:color="000000"/>
              <w:bottom w:val="single" w:sz="6" w:color="000000"/>
              <w:right w:val="single" w:sz="6" w:color="000000"/>
            </w:tcBorders>
          </w:tcPr>
          <w:p>
            <w:r>
              <w:rPr>
                <w:b/>
                <w:sz w:val="14"/>
              </w:rPr>
              <w:t>Priority</w:t>
            </w:r>
          </w:p>
        </w:tc>
        <w:tc>
          <w:tcPr>
            <w:tcW w:type="dxa" w:w="1461"/>
            <w:shd w:fill="EDEDED"/>
            <w:tcBorders>
              <w:top w:val="single" w:sz="6" w:color="000000"/>
              <w:left w:val="single" w:sz="6" w:color="000000"/>
              <w:bottom w:val="single" w:sz="6" w:color="000000"/>
              <w:right w:val="single" w:sz="6" w:color="000000"/>
            </w:tcBorders>
          </w:tcPr>
          <w:p>
            <w:r>
              <w:rPr>
                <w:b/>
                <w:sz w:val="14"/>
              </w:rPr>
              <w:t>How applied</w:t>
            </w:r>
          </w:p>
        </w:tc>
        <w:tc>
          <w:tcPr>
            <w:tcW w:type="dxa" w:w="1461"/>
            <w:shd w:fill="EDEDED"/>
            <w:tcBorders>
              <w:top w:val="single" w:sz="6" w:color="000000"/>
              <w:left w:val="single" w:sz="6" w:color="000000"/>
              <w:bottom w:val="single" w:sz="6" w:color="000000"/>
              <w:right w:val="single" w:sz="6" w:color="000000"/>
            </w:tcBorders>
          </w:tcPr>
          <w:p>
            <w:r>
              <w:rPr>
                <w:b/>
                <w:sz w:val="14"/>
              </w:rPr>
              <w:t>Link</w:t>
            </w:r>
          </w:p>
        </w:tc>
      </w:tr>
      <w:tr>
        <w:tc>
          <w:tcPr>
            <w:tcW w:type="dxa" w:w="1461"/>
            <w:vAlign w:val="center"/>
            <w:tcBorders>
              <w:top w:val="single" w:sz="6" w:color="000000"/>
              <w:left w:val="single" w:sz="6" w:color="000000"/>
              <w:bottom w:val="single" w:sz="6" w:color="000000"/>
              <w:right w:val="single" w:sz="6" w:color="000000"/>
            </w:tcBorders>
          </w:tcPr>
          <w:p>
            <w:r>
              <w:rPr>
                <w:sz w:val="14"/>
              </w:rPr>
              <w:t>HotpotQA</w:t>
            </w:r>
          </w:p>
        </w:tc>
        <w:tc>
          <w:tcPr>
            <w:tcW w:type="dxa" w:w="1461"/>
            <w:vAlign w:val="center"/>
            <w:tcBorders>
              <w:top w:val="single" w:sz="6" w:color="000000"/>
              <w:left w:val="single" w:sz="6" w:color="000000"/>
              <w:bottom w:val="single" w:sz="6" w:color="000000"/>
              <w:right w:val="single" w:sz="6" w:color="000000"/>
            </w:tcBorders>
          </w:tcPr>
          <w:p>
            <w:r>
              <w:rPr>
                <w:sz w:val="14"/>
              </w:rPr>
              <w:t>Multi-hop open-domain QA</w:t>
            </w:r>
          </w:p>
        </w:tc>
        <w:tc>
          <w:tcPr>
            <w:tcW w:type="dxa" w:w="1461"/>
            <w:vAlign w:val="center"/>
            <w:tcBorders>
              <w:top w:val="single" w:sz="6" w:color="000000"/>
              <w:left w:val="single" w:sz="6" w:color="000000"/>
              <w:bottom w:val="single" w:sz="6" w:color="000000"/>
              <w:right w:val="single" w:sz="6" w:color="000000"/>
            </w:tcBorders>
          </w:tcPr>
          <w:p>
            <w:r>
              <w:rPr>
                <w:sz w:val="14"/>
              </w:rPr>
              <w:t>~113k questions</w:t>
            </w:r>
          </w:p>
        </w:tc>
        <w:tc>
          <w:tcPr>
            <w:tcW w:type="dxa" w:w="1461"/>
            <w:vAlign w:val="center"/>
            <w:tcBorders>
              <w:top w:val="single" w:sz="6" w:color="000000"/>
              <w:left w:val="single" w:sz="6" w:color="000000"/>
              <w:bottom w:val="single" w:sz="6" w:color="000000"/>
              <w:right w:val="single" w:sz="6" w:color="000000"/>
            </w:tcBorders>
          </w:tcPr>
          <w:p>
            <w:r>
              <w:rPr>
                <w:sz w:val="14"/>
              </w:rPr>
              <w:t>Public</w:t>
            </w:r>
          </w:p>
        </w:tc>
        <w:tc>
          <w:tcPr>
            <w:tcW w:type="dxa" w:w="1461"/>
            <w:vAlign w:val="center"/>
            <w:tcBorders>
              <w:top w:val="single" w:sz="6" w:color="000000"/>
              <w:left w:val="single" w:sz="6" w:color="000000"/>
              <w:bottom w:val="single" w:sz="6" w:color="000000"/>
              <w:right w:val="single" w:sz="6" w:color="000000"/>
            </w:tcBorders>
          </w:tcPr>
          <w:p>
            <w:r>
              <w:rPr>
                <w:sz w:val="14"/>
              </w:rPr>
              <w:t>High</w:t>
            </w:r>
          </w:p>
        </w:tc>
        <w:tc>
          <w:tcPr>
            <w:tcW w:type="dxa" w:w="1461"/>
            <w:vAlign w:val="center"/>
            <w:tcBorders>
              <w:top w:val="single" w:sz="6" w:color="000000"/>
              <w:left w:val="single" w:sz="6" w:color="000000"/>
              <w:bottom w:val="single" w:sz="6" w:color="000000"/>
              <w:right w:val="single" w:sz="6" w:color="000000"/>
            </w:tcBorders>
          </w:tcPr>
          <w:p>
            <w:r>
              <w:rPr>
                <w:sz w:val="14"/>
              </w:rPr>
              <w:t>Core multi-hop retrieval/compression; evidence attribution</w:t>
            </w:r>
          </w:p>
        </w:tc>
        <w:tc>
          <w:tcPr>
            <w:tcW w:type="dxa" w:w="1461"/>
            <w:vAlign w:val="center"/>
            <w:tcBorders>
              <w:top w:val="single" w:sz="6" w:color="000000"/>
              <w:left w:val="single" w:sz="6" w:color="000000"/>
              <w:bottom w:val="single" w:sz="6" w:color="000000"/>
              <w:right w:val="single" w:sz="6" w:color="000000"/>
            </w:tcBorders>
          </w:tcPr>
          <w:p>
            <w:r>
              <w:rPr>
                <w:sz w:val="14"/>
              </w:rPr>
              <w:t>https://hotpotqa.github.io/</w:t>
            </w:r>
          </w:p>
        </w:tc>
      </w:tr>
      <w:tr>
        <w:tc>
          <w:tcPr>
            <w:tcW w:type="dxa" w:w="1461"/>
            <w:vAlign w:val="center"/>
            <w:tcBorders>
              <w:top w:val="single" w:sz="6" w:color="000000"/>
              <w:left w:val="single" w:sz="6" w:color="000000"/>
              <w:bottom w:val="single" w:sz="6" w:color="000000"/>
              <w:right w:val="single" w:sz="6" w:color="000000"/>
            </w:tcBorders>
          </w:tcPr>
          <w:p>
            <w:r>
              <w:rPr>
                <w:sz w:val="14"/>
              </w:rPr>
              <w:t>2WikiMultihopQA</w:t>
            </w:r>
          </w:p>
        </w:tc>
        <w:tc>
          <w:tcPr>
            <w:tcW w:type="dxa" w:w="1461"/>
            <w:vAlign w:val="center"/>
            <w:tcBorders>
              <w:top w:val="single" w:sz="6" w:color="000000"/>
              <w:left w:val="single" w:sz="6" w:color="000000"/>
              <w:bottom w:val="single" w:sz="6" w:color="000000"/>
              <w:right w:val="single" w:sz="6" w:color="000000"/>
            </w:tcBorders>
          </w:tcPr>
          <w:p>
            <w:r>
              <w:rPr>
                <w:sz w:val="14"/>
              </w:rPr>
              <w:t>Multi-hop QA with reasoning paths</w:t>
            </w:r>
          </w:p>
        </w:tc>
        <w:tc>
          <w:tcPr>
            <w:tcW w:type="dxa" w:w="1461"/>
            <w:vAlign w:val="center"/>
            <w:tcBorders>
              <w:top w:val="single" w:sz="6" w:color="000000"/>
              <w:left w:val="single" w:sz="6" w:color="000000"/>
              <w:bottom w:val="single" w:sz="6" w:color="000000"/>
              <w:right w:val="single" w:sz="6" w:color="000000"/>
            </w:tcBorders>
          </w:tcPr>
          <w:p>
            <w:r>
              <w:rPr>
                <w:sz w:val="14"/>
              </w:rPr>
              <w:t>192,606 examples</w:t>
            </w:r>
          </w:p>
        </w:tc>
        <w:tc>
          <w:tcPr>
            <w:tcW w:type="dxa" w:w="1461"/>
            <w:vAlign w:val="center"/>
            <w:tcBorders>
              <w:top w:val="single" w:sz="6" w:color="000000"/>
              <w:left w:val="single" w:sz="6" w:color="000000"/>
              <w:bottom w:val="single" w:sz="6" w:color="000000"/>
              <w:right w:val="single" w:sz="6" w:color="000000"/>
            </w:tcBorders>
          </w:tcPr>
          <w:p>
            <w:r>
              <w:rPr>
                <w:sz w:val="14"/>
              </w:rPr>
              <w:t>Public</w:t>
            </w:r>
          </w:p>
        </w:tc>
        <w:tc>
          <w:tcPr>
            <w:tcW w:type="dxa" w:w="1461"/>
            <w:vAlign w:val="center"/>
            <w:tcBorders>
              <w:top w:val="single" w:sz="6" w:color="000000"/>
              <w:left w:val="single" w:sz="6" w:color="000000"/>
              <w:bottom w:val="single" w:sz="6" w:color="000000"/>
              <w:right w:val="single" w:sz="6" w:color="000000"/>
            </w:tcBorders>
          </w:tcPr>
          <w:p>
            <w:r>
              <w:rPr>
                <w:sz w:val="14"/>
              </w:rPr>
              <w:t>High</w:t>
            </w:r>
          </w:p>
        </w:tc>
        <w:tc>
          <w:tcPr>
            <w:tcW w:type="dxa" w:w="1461"/>
            <w:vAlign w:val="center"/>
            <w:tcBorders>
              <w:top w:val="single" w:sz="6" w:color="000000"/>
              <w:left w:val="single" w:sz="6" w:color="000000"/>
              <w:bottom w:val="single" w:sz="6" w:color="000000"/>
              <w:right w:val="single" w:sz="6" w:color="000000"/>
            </w:tcBorders>
          </w:tcPr>
          <w:p>
            <w:r>
              <w:rPr>
                <w:sz w:val="14"/>
              </w:rPr>
              <w:t>Multi-hop evidence selection and controller stability</w:t>
            </w:r>
          </w:p>
        </w:tc>
        <w:tc>
          <w:tcPr>
            <w:tcW w:type="dxa" w:w="1461"/>
            <w:vAlign w:val="center"/>
            <w:tcBorders>
              <w:top w:val="single" w:sz="6" w:color="000000"/>
              <w:left w:val="single" w:sz="6" w:color="000000"/>
              <w:bottom w:val="single" w:sz="6" w:color="000000"/>
              <w:right w:val="single" w:sz="6" w:color="000000"/>
            </w:tcBorders>
          </w:tcPr>
          <w:p>
            <w:r>
              <w:rPr>
                <w:sz w:val="14"/>
              </w:rPr>
              <w:t>https://github.com/Alab-NII/2wikimultihop</w:t>
            </w:r>
          </w:p>
        </w:tc>
      </w:tr>
      <w:tr>
        <w:tc>
          <w:tcPr>
            <w:tcW w:type="dxa" w:w="1461"/>
            <w:vAlign w:val="center"/>
            <w:tcBorders>
              <w:top w:val="single" w:sz="6" w:color="000000"/>
              <w:left w:val="single" w:sz="6" w:color="000000"/>
              <w:bottom w:val="single" w:sz="6" w:color="000000"/>
              <w:right w:val="single" w:sz="6" w:color="000000"/>
            </w:tcBorders>
          </w:tcPr>
          <w:p>
            <w:r>
              <w:rPr>
                <w:sz w:val="14"/>
              </w:rPr>
              <w:t>Natural Questions</w:t>
            </w:r>
          </w:p>
        </w:tc>
        <w:tc>
          <w:tcPr>
            <w:tcW w:type="dxa" w:w="1461"/>
            <w:vAlign w:val="center"/>
            <w:tcBorders>
              <w:top w:val="single" w:sz="6" w:color="000000"/>
              <w:left w:val="single" w:sz="6" w:color="000000"/>
              <w:bottom w:val="single" w:sz="6" w:color="000000"/>
              <w:right w:val="single" w:sz="6" w:color="000000"/>
            </w:tcBorders>
          </w:tcPr>
          <w:p>
            <w:r>
              <w:rPr>
                <w:sz w:val="14"/>
              </w:rPr>
              <w:t>Real Google user questions + Wikipedia</w:t>
            </w:r>
          </w:p>
        </w:tc>
        <w:tc>
          <w:tcPr>
            <w:tcW w:type="dxa" w:w="1461"/>
            <w:vAlign w:val="center"/>
            <w:tcBorders>
              <w:top w:val="single" w:sz="6" w:color="000000"/>
              <w:left w:val="single" w:sz="6" w:color="000000"/>
              <w:bottom w:val="single" w:sz="6" w:color="000000"/>
              <w:right w:val="single" w:sz="6" w:color="000000"/>
            </w:tcBorders>
          </w:tcPr>
          <w:p>
            <w:r>
              <w:rPr>
                <w:sz w:val="14"/>
              </w:rPr>
              <w:t>307,372 train; 7,830 dev; 7,842 test</w:t>
            </w:r>
          </w:p>
        </w:tc>
        <w:tc>
          <w:tcPr>
            <w:tcW w:type="dxa" w:w="1461"/>
            <w:vAlign w:val="center"/>
            <w:tcBorders>
              <w:top w:val="single" w:sz="6" w:color="000000"/>
              <w:left w:val="single" w:sz="6" w:color="000000"/>
              <w:bottom w:val="single" w:sz="6" w:color="000000"/>
              <w:right w:val="single" w:sz="6" w:color="000000"/>
            </w:tcBorders>
          </w:tcPr>
          <w:p>
            <w:r>
              <w:rPr>
                <w:sz w:val="14"/>
              </w:rPr>
              <w:t>Public</w:t>
            </w:r>
          </w:p>
        </w:tc>
        <w:tc>
          <w:tcPr>
            <w:tcW w:type="dxa" w:w="1461"/>
            <w:vAlign w:val="center"/>
            <w:tcBorders>
              <w:top w:val="single" w:sz="6" w:color="000000"/>
              <w:left w:val="single" w:sz="6" w:color="000000"/>
              <w:bottom w:val="single" w:sz="6" w:color="000000"/>
              <w:right w:val="single" w:sz="6" w:color="000000"/>
            </w:tcBorders>
          </w:tcPr>
          <w:p>
            <w:r>
              <w:rPr>
                <w:sz w:val="14"/>
              </w:rPr>
              <w:t>High</w:t>
            </w:r>
          </w:p>
        </w:tc>
        <w:tc>
          <w:tcPr>
            <w:tcW w:type="dxa" w:w="1461"/>
            <w:vAlign w:val="center"/>
            <w:tcBorders>
              <w:top w:val="single" w:sz="6" w:color="000000"/>
              <w:left w:val="single" w:sz="6" w:color="000000"/>
              <w:bottom w:val="single" w:sz="6" w:color="000000"/>
              <w:right w:val="single" w:sz="6" w:color="000000"/>
            </w:tcBorders>
          </w:tcPr>
          <w:p>
            <w:r>
              <w:rPr>
                <w:sz w:val="14"/>
              </w:rPr>
              <w:t>Broad open-domain RAG and long evidence pages</w:t>
            </w:r>
          </w:p>
        </w:tc>
        <w:tc>
          <w:tcPr>
            <w:tcW w:type="dxa" w:w="1461"/>
            <w:vAlign w:val="center"/>
            <w:tcBorders>
              <w:top w:val="single" w:sz="6" w:color="000000"/>
              <w:left w:val="single" w:sz="6" w:color="000000"/>
              <w:bottom w:val="single" w:sz="6" w:color="000000"/>
              <w:right w:val="single" w:sz="6" w:color="000000"/>
            </w:tcBorders>
          </w:tcPr>
          <w:p>
            <w:r>
              <w:rPr>
                <w:sz w:val="14"/>
              </w:rPr>
              <w:t>https://ai.google.com/research/NaturalQuestions/download</w:t>
            </w:r>
          </w:p>
        </w:tc>
      </w:tr>
      <w:tr>
        <w:tc>
          <w:tcPr>
            <w:tcW w:type="dxa" w:w="1461"/>
            <w:vAlign w:val="center"/>
            <w:tcBorders>
              <w:top w:val="single" w:sz="6" w:color="000000"/>
              <w:left w:val="single" w:sz="6" w:color="000000"/>
              <w:bottom w:val="single" w:sz="6" w:color="000000"/>
              <w:right w:val="single" w:sz="6" w:color="000000"/>
            </w:tcBorders>
          </w:tcPr>
          <w:p>
            <w:r>
              <w:rPr>
                <w:sz w:val="14"/>
              </w:rPr>
              <w:t>TriviaQA</w:t>
            </w:r>
          </w:p>
        </w:tc>
        <w:tc>
          <w:tcPr>
            <w:tcW w:type="dxa" w:w="1461"/>
            <w:vAlign w:val="center"/>
            <w:tcBorders>
              <w:top w:val="single" w:sz="6" w:color="000000"/>
              <w:left w:val="single" w:sz="6" w:color="000000"/>
              <w:bottom w:val="single" w:sz="6" w:color="000000"/>
              <w:right w:val="single" w:sz="6" w:color="000000"/>
            </w:tcBorders>
          </w:tcPr>
          <w:p>
            <w:r>
              <w:rPr>
                <w:sz w:val="14"/>
              </w:rPr>
              <w:t>Reading comprehension with evidence documents</w:t>
            </w:r>
          </w:p>
        </w:tc>
        <w:tc>
          <w:tcPr>
            <w:tcW w:type="dxa" w:w="1461"/>
            <w:vAlign w:val="center"/>
            <w:tcBorders>
              <w:top w:val="single" w:sz="6" w:color="000000"/>
              <w:left w:val="single" w:sz="6" w:color="000000"/>
              <w:bottom w:val="single" w:sz="6" w:color="000000"/>
              <w:right w:val="single" w:sz="6" w:color="000000"/>
            </w:tcBorders>
          </w:tcPr>
          <w:p>
            <w:r>
              <w:rPr>
                <w:sz w:val="14"/>
              </w:rPr>
              <w:t>95k QA pairs; &gt;650k QA-evidence triples</w:t>
            </w:r>
          </w:p>
        </w:tc>
        <w:tc>
          <w:tcPr>
            <w:tcW w:type="dxa" w:w="1461"/>
            <w:vAlign w:val="center"/>
            <w:tcBorders>
              <w:top w:val="single" w:sz="6" w:color="000000"/>
              <w:left w:val="single" w:sz="6" w:color="000000"/>
              <w:bottom w:val="single" w:sz="6" w:color="000000"/>
              <w:right w:val="single" w:sz="6" w:color="000000"/>
            </w:tcBorders>
          </w:tcPr>
          <w:p>
            <w:r>
              <w:rPr>
                <w:sz w:val="14"/>
              </w:rPr>
              <w:t>Public</w:t>
            </w:r>
          </w:p>
        </w:tc>
        <w:tc>
          <w:tcPr>
            <w:tcW w:type="dxa" w:w="1461"/>
            <w:vAlign w:val="center"/>
            <w:tcBorders>
              <w:top w:val="single" w:sz="6" w:color="000000"/>
              <w:left w:val="single" w:sz="6" w:color="000000"/>
              <w:bottom w:val="single" w:sz="6" w:color="000000"/>
              <w:right w:val="single" w:sz="6" w:color="000000"/>
            </w:tcBorders>
          </w:tcPr>
          <w:p>
            <w:r>
              <w:rPr>
                <w:sz w:val="14"/>
              </w:rPr>
              <w:t>High</w:t>
            </w:r>
          </w:p>
        </w:tc>
        <w:tc>
          <w:tcPr>
            <w:tcW w:type="dxa" w:w="1461"/>
            <w:vAlign w:val="center"/>
            <w:tcBorders>
              <w:top w:val="single" w:sz="6" w:color="000000"/>
              <w:left w:val="single" w:sz="6" w:color="000000"/>
              <w:bottom w:val="single" w:sz="6" w:color="000000"/>
              <w:right w:val="single" w:sz="6" w:color="000000"/>
            </w:tcBorders>
          </w:tcPr>
          <w:p>
            <w:r>
              <w:rPr>
                <w:sz w:val="14"/>
              </w:rPr>
              <w:t>Diverse evidence and compositional questions</w:t>
            </w:r>
          </w:p>
        </w:tc>
        <w:tc>
          <w:tcPr>
            <w:tcW w:type="dxa" w:w="1461"/>
            <w:vAlign w:val="center"/>
            <w:tcBorders>
              <w:top w:val="single" w:sz="6" w:color="000000"/>
              <w:left w:val="single" w:sz="6" w:color="000000"/>
              <w:bottom w:val="single" w:sz="6" w:color="000000"/>
              <w:right w:val="single" w:sz="6" w:color="000000"/>
            </w:tcBorders>
          </w:tcPr>
          <w:p>
            <w:r>
              <w:rPr>
                <w:sz w:val="14"/>
              </w:rPr>
              <w:t>http://nlp.cs.washington.edu/triviaqa/</w:t>
            </w:r>
          </w:p>
        </w:tc>
      </w:tr>
      <w:tr>
        <w:tc>
          <w:tcPr>
            <w:tcW w:type="dxa" w:w="1461"/>
            <w:vAlign w:val="center"/>
            <w:tcBorders>
              <w:top w:val="single" w:sz="6" w:color="000000"/>
              <w:left w:val="single" w:sz="6" w:color="000000"/>
              <w:bottom w:val="single" w:sz="6" w:color="000000"/>
              <w:right w:val="single" w:sz="6" w:color="000000"/>
            </w:tcBorders>
          </w:tcPr>
          <w:p>
            <w:r>
              <w:rPr>
                <w:sz w:val="14"/>
              </w:rPr>
              <w:t>LongBench</w:t>
            </w:r>
          </w:p>
        </w:tc>
        <w:tc>
          <w:tcPr>
            <w:tcW w:type="dxa" w:w="1461"/>
            <w:vAlign w:val="center"/>
            <w:tcBorders>
              <w:top w:val="single" w:sz="6" w:color="000000"/>
              <w:left w:val="single" w:sz="6" w:color="000000"/>
              <w:bottom w:val="single" w:sz="6" w:color="000000"/>
              <w:right w:val="single" w:sz="6" w:color="000000"/>
            </w:tcBorders>
          </w:tcPr>
          <w:p>
            <w:r>
              <w:rPr>
                <w:sz w:val="14"/>
              </w:rPr>
              <w:t>Bilingual long-context benchmark</w:t>
            </w:r>
          </w:p>
        </w:tc>
        <w:tc>
          <w:tcPr>
            <w:tcW w:type="dxa" w:w="1461"/>
            <w:vAlign w:val="center"/>
            <w:tcBorders>
              <w:top w:val="single" w:sz="6" w:color="000000"/>
              <w:left w:val="single" w:sz="6" w:color="000000"/>
              <w:bottom w:val="single" w:sz="6" w:color="000000"/>
              <w:right w:val="single" w:sz="6" w:color="000000"/>
            </w:tcBorders>
          </w:tcPr>
          <w:p>
            <w:r>
              <w:rPr>
                <w:sz w:val="14"/>
              </w:rPr>
              <w:t>21 datasets; 6 task categories</w:t>
            </w:r>
          </w:p>
        </w:tc>
        <w:tc>
          <w:tcPr>
            <w:tcW w:type="dxa" w:w="1461"/>
            <w:vAlign w:val="center"/>
            <w:tcBorders>
              <w:top w:val="single" w:sz="6" w:color="000000"/>
              <w:left w:val="single" w:sz="6" w:color="000000"/>
              <w:bottom w:val="single" w:sz="6" w:color="000000"/>
              <w:right w:val="single" w:sz="6" w:color="000000"/>
            </w:tcBorders>
          </w:tcPr>
          <w:p>
            <w:r>
              <w:rPr>
                <w:sz w:val="14"/>
              </w:rPr>
              <w:t>Public</w:t>
            </w:r>
          </w:p>
        </w:tc>
        <w:tc>
          <w:tcPr>
            <w:tcW w:type="dxa" w:w="1461"/>
            <w:vAlign w:val="center"/>
            <w:tcBorders>
              <w:top w:val="single" w:sz="6" w:color="000000"/>
              <w:left w:val="single" w:sz="6" w:color="000000"/>
              <w:bottom w:val="single" w:sz="6" w:color="000000"/>
              <w:right w:val="single" w:sz="6" w:color="000000"/>
            </w:tcBorders>
          </w:tcPr>
          <w:p>
            <w:r>
              <w:rPr>
                <w:sz w:val="14"/>
              </w:rPr>
              <w:t>High</w:t>
            </w:r>
          </w:p>
        </w:tc>
        <w:tc>
          <w:tcPr>
            <w:tcW w:type="dxa" w:w="1461"/>
            <w:vAlign w:val="center"/>
            <w:tcBorders>
              <w:top w:val="single" w:sz="6" w:color="000000"/>
              <w:left w:val="single" w:sz="6" w:color="000000"/>
              <w:bottom w:val="single" w:sz="6" w:color="000000"/>
              <w:right w:val="single" w:sz="6" w:color="000000"/>
            </w:tcBorders>
          </w:tcPr>
          <w:p>
            <w:r>
              <w:rPr>
                <w:sz w:val="14"/>
              </w:rPr>
              <w:t>Long-context stress testing; use selected English multi-doc subsets</w:t>
            </w:r>
          </w:p>
        </w:tc>
        <w:tc>
          <w:tcPr>
            <w:tcW w:type="dxa" w:w="1461"/>
            <w:vAlign w:val="center"/>
            <w:tcBorders>
              <w:top w:val="single" w:sz="6" w:color="000000"/>
              <w:left w:val="single" w:sz="6" w:color="000000"/>
              <w:bottom w:val="single" w:sz="6" w:color="000000"/>
              <w:right w:val="single" w:sz="6" w:color="000000"/>
            </w:tcBorders>
          </w:tcPr>
          <w:p>
            <w:r>
              <w:rPr>
                <w:sz w:val="14"/>
              </w:rPr>
              <w:t>https://aclanthology.org/2024.acl-long.172/</w:t>
            </w:r>
          </w:p>
        </w:tc>
      </w:tr>
    </w:tbl>
    <w:p/>
    <w:p>
      <w:pPr>
        <w:pStyle w:val="Heading1"/>
      </w:pPr>
      <w:r>
        <w:t>17. Multimodal dataset extension</w:t>
      </w:r>
    </w:p>
    <w:tbl>
      <w:tblPr>
        <w:tblW w:type="auto" w:w="0"/>
        <w:jc w:val="center"/>
        <w:tblLayout w:type="autofit"/>
        <w:tblLook w:firstColumn="1" w:firstRow="1" w:lastColumn="0" w:lastRow="0" w:noHBand="0" w:noVBand="1" w:val="04A0"/>
      </w:tblPr>
      <w:tblGrid>
        <w:gridCol w:w="1704"/>
        <w:gridCol w:w="1704"/>
        <w:gridCol w:w="1704"/>
        <w:gridCol w:w="1704"/>
        <w:gridCol w:w="1704"/>
        <w:gridCol w:w="1704"/>
      </w:tblGrid>
      <w:tr>
        <w:tc>
          <w:tcPr>
            <w:tcW w:type="dxa" w:w="1704"/>
            <w:shd w:fill="EDEDED"/>
            <w:tcBorders>
              <w:top w:val="single" w:sz="6" w:color="000000"/>
              <w:left w:val="single" w:sz="6" w:color="000000"/>
              <w:bottom w:val="single" w:sz="6" w:color="000000"/>
              <w:right w:val="single" w:sz="6" w:color="000000"/>
            </w:tcBorders>
          </w:tcPr>
          <w:p>
            <w:r>
              <w:rPr>
                <w:b/>
                <w:sz w:val="14"/>
              </w:rPr>
              <w:t>Dataset</w:t>
            </w:r>
          </w:p>
        </w:tc>
        <w:tc>
          <w:tcPr>
            <w:tcW w:type="dxa" w:w="1704"/>
            <w:shd w:fill="EDEDED"/>
            <w:tcBorders>
              <w:top w:val="single" w:sz="6" w:color="000000"/>
              <w:left w:val="single" w:sz="6" w:color="000000"/>
              <w:bottom w:val="single" w:sz="6" w:color="000000"/>
              <w:right w:val="single" w:sz="6" w:color="000000"/>
            </w:tcBorders>
          </w:tcPr>
          <w:p>
            <w:r>
              <w:rPr>
                <w:b/>
                <w:sz w:val="14"/>
              </w:rPr>
              <w:t>Modality</w:t>
            </w:r>
          </w:p>
        </w:tc>
        <w:tc>
          <w:tcPr>
            <w:tcW w:type="dxa" w:w="1704"/>
            <w:shd w:fill="EDEDED"/>
            <w:tcBorders>
              <w:top w:val="single" w:sz="6" w:color="000000"/>
              <w:left w:val="single" w:sz="6" w:color="000000"/>
              <w:bottom w:val="single" w:sz="6" w:color="000000"/>
              <w:right w:val="single" w:sz="6" w:color="000000"/>
            </w:tcBorders>
          </w:tcPr>
          <w:p>
            <w:r>
              <w:rPr>
                <w:b/>
                <w:sz w:val="14"/>
              </w:rPr>
              <w:t>Size</w:t>
            </w:r>
          </w:p>
        </w:tc>
        <w:tc>
          <w:tcPr>
            <w:tcW w:type="dxa" w:w="1704"/>
            <w:shd w:fill="EDEDED"/>
            <w:tcBorders>
              <w:top w:val="single" w:sz="6" w:color="000000"/>
              <w:left w:val="single" w:sz="6" w:color="000000"/>
              <w:bottom w:val="single" w:sz="6" w:color="000000"/>
              <w:right w:val="single" w:sz="6" w:color="000000"/>
            </w:tcBorders>
          </w:tcPr>
          <w:p>
            <w:r>
              <w:rPr>
                <w:b/>
                <w:sz w:val="14"/>
              </w:rPr>
              <w:t>Access</w:t>
            </w:r>
          </w:p>
        </w:tc>
        <w:tc>
          <w:tcPr>
            <w:tcW w:type="dxa" w:w="1704"/>
            <w:shd w:fill="EDEDED"/>
            <w:tcBorders>
              <w:top w:val="single" w:sz="6" w:color="000000"/>
              <w:left w:val="single" w:sz="6" w:color="000000"/>
              <w:bottom w:val="single" w:sz="6" w:color="000000"/>
              <w:right w:val="single" w:sz="6" w:color="000000"/>
            </w:tcBorders>
          </w:tcPr>
          <w:p>
            <w:r>
              <w:rPr>
                <w:b/>
                <w:sz w:val="14"/>
              </w:rPr>
              <w:t>Application</w:t>
            </w:r>
          </w:p>
        </w:tc>
        <w:tc>
          <w:tcPr>
            <w:tcW w:type="dxa" w:w="1704"/>
            <w:shd w:fill="EDEDED"/>
            <w:tcBorders>
              <w:top w:val="single" w:sz="6" w:color="000000"/>
              <w:left w:val="single" w:sz="6" w:color="000000"/>
              <w:bottom w:val="single" w:sz="6" w:color="000000"/>
              <w:right w:val="single" w:sz="6" w:color="000000"/>
            </w:tcBorders>
          </w:tcPr>
          <w:p>
            <w:r>
              <w:rPr>
                <w:b/>
                <w:sz w:val="14"/>
              </w:rPr>
              <w:t>Public link</w:t>
            </w:r>
          </w:p>
        </w:tc>
      </w:tr>
      <w:tr>
        <w:tc>
          <w:tcPr>
            <w:tcW w:type="dxa" w:w="1704"/>
            <w:vAlign w:val="center"/>
            <w:tcBorders>
              <w:top w:val="single" w:sz="6" w:color="000000"/>
              <w:left w:val="single" w:sz="6" w:color="000000"/>
              <w:bottom w:val="single" w:sz="6" w:color="000000"/>
              <w:right w:val="single" w:sz="6" w:color="000000"/>
            </w:tcBorders>
          </w:tcPr>
          <w:p>
            <w:r>
              <w:rPr>
                <w:sz w:val="14"/>
              </w:rPr>
              <w:t>DocVQA</w:t>
            </w:r>
          </w:p>
        </w:tc>
        <w:tc>
          <w:tcPr>
            <w:tcW w:type="dxa" w:w="1704"/>
            <w:vAlign w:val="center"/>
            <w:tcBorders>
              <w:top w:val="single" w:sz="6" w:color="000000"/>
              <w:left w:val="single" w:sz="6" w:color="000000"/>
              <w:bottom w:val="single" w:sz="6" w:color="000000"/>
              <w:right w:val="single" w:sz="6" w:color="000000"/>
            </w:tcBorders>
          </w:tcPr>
          <w:p>
            <w:r>
              <w:rPr>
                <w:sz w:val="14"/>
              </w:rPr>
              <w:t>Document images / text / layout</w:t>
            </w:r>
          </w:p>
        </w:tc>
        <w:tc>
          <w:tcPr>
            <w:tcW w:type="dxa" w:w="1704"/>
            <w:vAlign w:val="center"/>
            <w:tcBorders>
              <w:top w:val="single" w:sz="6" w:color="000000"/>
              <w:left w:val="single" w:sz="6" w:color="000000"/>
              <w:bottom w:val="single" w:sz="6" w:color="000000"/>
              <w:right w:val="single" w:sz="6" w:color="000000"/>
            </w:tcBorders>
          </w:tcPr>
          <w:p>
            <w:r>
              <w:rPr>
                <w:sz w:val="14"/>
              </w:rPr>
              <w:t>50K questions; 12K+ images</w:t>
            </w:r>
          </w:p>
        </w:tc>
        <w:tc>
          <w:tcPr>
            <w:tcW w:type="dxa" w:w="1704"/>
            <w:vAlign w:val="center"/>
            <w:tcBorders>
              <w:top w:val="single" w:sz="6" w:color="000000"/>
              <w:left w:val="single" w:sz="6" w:color="000000"/>
              <w:bottom w:val="single" w:sz="6" w:color="000000"/>
              <w:right w:val="single" w:sz="6" w:color="000000"/>
            </w:tcBorders>
          </w:tcPr>
          <w:p>
            <w:r>
              <w:rPr>
                <w:sz w:val="14"/>
              </w:rPr>
              <w:t>Public</w:t>
            </w:r>
          </w:p>
        </w:tc>
        <w:tc>
          <w:tcPr>
            <w:tcW w:type="dxa" w:w="1704"/>
            <w:vAlign w:val="center"/>
            <w:tcBorders>
              <w:top w:val="single" w:sz="6" w:color="000000"/>
              <w:left w:val="single" w:sz="6" w:color="000000"/>
              <w:bottom w:val="single" w:sz="6" w:color="000000"/>
              <w:right w:val="single" w:sz="6" w:color="000000"/>
            </w:tcBorders>
          </w:tcPr>
          <w:p>
            <w:r>
              <w:rPr>
                <w:sz w:val="14"/>
              </w:rPr>
              <w:t>Primary visual extension; evidence compression over pages/regions</w:t>
            </w:r>
          </w:p>
        </w:tc>
        <w:tc>
          <w:tcPr>
            <w:tcW w:type="dxa" w:w="1704"/>
            <w:vAlign w:val="center"/>
            <w:tcBorders>
              <w:top w:val="single" w:sz="6" w:color="000000"/>
              <w:left w:val="single" w:sz="6" w:color="000000"/>
              <w:bottom w:val="single" w:sz="6" w:color="000000"/>
              <w:right w:val="single" w:sz="6" w:color="000000"/>
            </w:tcBorders>
          </w:tcPr>
          <w:p>
            <w:r>
              <w:rPr>
                <w:sz w:val="14"/>
              </w:rPr>
              <w:t>https://www.docvqa.org/datasets/docvqa</w:t>
            </w:r>
          </w:p>
        </w:tc>
      </w:tr>
      <w:tr>
        <w:tc>
          <w:tcPr>
            <w:tcW w:type="dxa" w:w="1704"/>
            <w:vAlign w:val="center"/>
            <w:tcBorders>
              <w:top w:val="single" w:sz="6" w:color="000000"/>
              <w:left w:val="single" w:sz="6" w:color="000000"/>
              <w:bottom w:val="single" w:sz="6" w:color="000000"/>
              <w:right w:val="single" w:sz="6" w:color="000000"/>
            </w:tcBorders>
          </w:tcPr>
          <w:p>
            <w:r>
              <w:rPr>
                <w:sz w:val="14"/>
              </w:rPr>
              <w:t>MP-DocVQA</w:t>
            </w:r>
          </w:p>
        </w:tc>
        <w:tc>
          <w:tcPr>
            <w:tcW w:type="dxa" w:w="1704"/>
            <w:vAlign w:val="center"/>
            <w:tcBorders>
              <w:top w:val="single" w:sz="6" w:color="000000"/>
              <w:left w:val="single" w:sz="6" w:color="000000"/>
              <w:bottom w:val="single" w:sz="6" w:color="000000"/>
              <w:right w:val="single" w:sz="6" w:color="000000"/>
            </w:tcBorders>
          </w:tcPr>
          <w:p>
            <w:r>
              <w:rPr>
                <w:sz w:val="14"/>
              </w:rPr>
              <w:t>Multi-page scanned industry documents</w:t>
            </w:r>
          </w:p>
        </w:tc>
        <w:tc>
          <w:tcPr>
            <w:tcW w:type="dxa" w:w="1704"/>
            <w:vAlign w:val="center"/>
            <w:tcBorders>
              <w:top w:val="single" w:sz="6" w:color="000000"/>
              <w:left w:val="single" w:sz="6" w:color="000000"/>
              <w:bottom w:val="single" w:sz="6" w:color="000000"/>
              <w:right w:val="single" w:sz="6" w:color="000000"/>
            </w:tcBorders>
          </w:tcPr>
          <w:p>
            <w:r>
              <w:rPr>
                <w:sz w:val="14"/>
              </w:rPr>
              <w:t>46,436 questions; 5,929 documents</w:t>
            </w:r>
          </w:p>
        </w:tc>
        <w:tc>
          <w:tcPr>
            <w:tcW w:type="dxa" w:w="1704"/>
            <w:vAlign w:val="center"/>
            <w:tcBorders>
              <w:top w:val="single" w:sz="6" w:color="000000"/>
              <w:left w:val="single" w:sz="6" w:color="000000"/>
              <w:bottom w:val="single" w:sz="6" w:color="000000"/>
              <w:right w:val="single" w:sz="6" w:color="000000"/>
            </w:tcBorders>
          </w:tcPr>
          <w:p>
            <w:r>
              <w:rPr>
                <w:sz w:val="14"/>
              </w:rPr>
              <w:t>Public</w:t>
            </w:r>
          </w:p>
        </w:tc>
        <w:tc>
          <w:tcPr>
            <w:tcW w:type="dxa" w:w="1704"/>
            <w:vAlign w:val="center"/>
            <w:tcBorders>
              <w:top w:val="single" w:sz="6" w:color="000000"/>
              <w:left w:val="single" w:sz="6" w:color="000000"/>
              <w:bottom w:val="single" w:sz="6" w:color="000000"/>
              <w:right w:val="single" w:sz="6" w:color="000000"/>
            </w:tcBorders>
          </w:tcPr>
          <w:p>
            <w:r>
              <w:rPr>
                <w:sz w:val="14"/>
              </w:rPr>
              <w:t>Tests multi-page evidence selection and page-level budgeting</w:t>
            </w:r>
          </w:p>
        </w:tc>
        <w:tc>
          <w:tcPr>
            <w:tcW w:type="dxa" w:w="1704"/>
            <w:vAlign w:val="center"/>
            <w:tcBorders>
              <w:top w:val="single" w:sz="6" w:color="000000"/>
              <w:left w:val="single" w:sz="6" w:color="000000"/>
              <w:bottom w:val="single" w:sz="6" w:color="000000"/>
              <w:right w:val="single" w:sz="6" w:color="000000"/>
            </w:tcBorders>
          </w:tcPr>
          <w:p>
            <w:r>
              <w:rPr>
                <w:sz w:val="14"/>
              </w:rPr>
              <w:t>https://huggingface.co/datasets/rubentito/mp-docvqa</w:t>
            </w:r>
          </w:p>
        </w:tc>
      </w:tr>
      <w:tr>
        <w:tc>
          <w:tcPr>
            <w:tcW w:type="dxa" w:w="1704"/>
            <w:vAlign w:val="center"/>
            <w:tcBorders>
              <w:top w:val="single" w:sz="6" w:color="000000"/>
              <w:left w:val="single" w:sz="6" w:color="000000"/>
              <w:bottom w:val="single" w:sz="6" w:color="000000"/>
              <w:right w:val="single" w:sz="6" w:color="000000"/>
            </w:tcBorders>
          </w:tcPr>
          <w:p>
            <w:r>
              <w:rPr>
                <w:sz w:val="14"/>
              </w:rPr>
              <w:t>InfographicVQA</w:t>
            </w:r>
          </w:p>
        </w:tc>
        <w:tc>
          <w:tcPr>
            <w:tcW w:type="dxa" w:w="1704"/>
            <w:vAlign w:val="center"/>
            <w:tcBorders>
              <w:top w:val="single" w:sz="6" w:color="000000"/>
              <w:left w:val="single" w:sz="6" w:color="000000"/>
              <w:bottom w:val="single" w:sz="6" w:color="000000"/>
              <w:right w:val="single" w:sz="6" w:color="000000"/>
            </w:tcBorders>
          </w:tcPr>
          <w:p>
            <w:r>
              <w:rPr>
                <w:sz w:val="14"/>
              </w:rPr>
              <w:t>Infographics with text + graphics</w:t>
            </w:r>
          </w:p>
        </w:tc>
        <w:tc>
          <w:tcPr>
            <w:tcW w:type="dxa" w:w="1704"/>
            <w:vAlign w:val="center"/>
            <w:tcBorders>
              <w:top w:val="single" w:sz="6" w:color="000000"/>
              <w:left w:val="single" w:sz="6" w:color="000000"/>
              <w:bottom w:val="single" w:sz="6" w:color="000000"/>
              <w:right w:val="single" w:sz="6" w:color="000000"/>
            </w:tcBorders>
          </w:tcPr>
          <w:p>
            <w:r>
              <w:rPr>
                <w:sz w:val="14"/>
              </w:rPr>
              <w:t>30,035 questions; 5,485 images</w:t>
            </w:r>
          </w:p>
        </w:tc>
        <w:tc>
          <w:tcPr>
            <w:tcW w:type="dxa" w:w="1704"/>
            <w:vAlign w:val="center"/>
            <w:tcBorders>
              <w:top w:val="single" w:sz="6" w:color="000000"/>
              <w:left w:val="single" w:sz="6" w:color="000000"/>
              <w:bottom w:val="single" w:sz="6" w:color="000000"/>
              <w:right w:val="single" w:sz="6" w:color="000000"/>
            </w:tcBorders>
          </w:tcPr>
          <w:p>
            <w:r>
              <w:rPr>
                <w:sz w:val="14"/>
              </w:rPr>
              <w:t>Public</w:t>
            </w:r>
          </w:p>
        </w:tc>
        <w:tc>
          <w:tcPr>
            <w:tcW w:type="dxa" w:w="1704"/>
            <w:vAlign w:val="center"/>
            <w:tcBorders>
              <w:top w:val="single" w:sz="6" w:color="000000"/>
              <w:left w:val="single" w:sz="6" w:color="000000"/>
              <w:bottom w:val="single" w:sz="6" w:color="000000"/>
              <w:right w:val="single" w:sz="6" w:color="000000"/>
            </w:tcBorders>
          </w:tcPr>
          <w:p>
            <w:r>
              <w:rPr>
                <w:sz w:val="14"/>
              </w:rPr>
              <w:t>Tests visual + textual evidence selection</w:t>
            </w:r>
          </w:p>
        </w:tc>
        <w:tc>
          <w:tcPr>
            <w:tcW w:type="dxa" w:w="1704"/>
            <w:vAlign w:val="center"/>
            <w:tcBorders>
              <w:top w:val="single" w:sz="6" w:color="000000"/>
              <w:left w:val="single" w:sz="6" w:color="000000"/>
              <w:bottom w:val="single" w:sz="6" w:color="000000"/>
              <w:right w:val="single" w:sz="6" w:color="000000"/>
            </w:tcBorders>
          </w:tcPr>
          <w:p>
            <w:r>
              <w:rPr>
                <w:sz w:val="14"/>
              </w:rPr>
              <w:t>https://site.docvqa.org/datasets/infographicvqa</w:t>
            </w:r>
          </w:p>
        </w:tc>
      </w:tr>
      <w:tr>
        <w:tc>
          <w:tcPr>
            <w:tcW w:type="dxa" w:w="1704"/>
            <w:vAlign w:val="center"/>
            <w:tcBorders>
              <w:top w:val="single" w:sz="6" w:color="000000"/>
              <w:left w:val="single" w:sz="6" w:color="000000"/>
              <w:bottom w:val="single" w:sz="6" w:color="000000"/>
              <w:right w:val="single" w:sz="6" w:color="000000"/>
            </w:tcBorders>
          </w:tcPr>
          <w:p>
            <w:r>
              <w:rPr>
                <w:sz w:val="14"/>
              </w:rPr>
              <w:t>ChartQA</w:t>
            </w:r>
          </w:p>
        </w:tc>
        <w:tc>
          <w:tcPr>
            <w:tcW w:type="dxa" w:w="1704"/>
            <w:vAlign w:val="center"/>
            <w:tcBorders>
              <w:top w:val="single" w:sz="6" w:color="000000"/>
              <w:left w:val="single" w:sz="6" w:color="000000"/>
              <w:bottom w:val="single" w:sz="6" w:color="000000"/>
              <w:right w:val="single" w:sz="6" w:color="000000"/>
            </w:tcBorders>
          </w:tcPr>
          <w:p>
            <w:r>
              <w:rPr>
                <w:sz w:val="14"/>
              </w:rPr>
              <w:t>Charts + logical/arithmetic reasoning</w:t>
            </w:r>
          </w:p>
        </w:tc>
        <w:tc>
          <w:tcPr>
            <w:tcW w:type="dxa" w:w="1704"/>
            <w:vAlign w:val="center"/>
            <w:tcBorders>
              <w:top w:val="single" w:sz="6" w:color="000000"/>
              <w:left w:val="single" w:sz="6" w:color="000000"/>
              <w:bottom w:val="single" w:sz="6" w:color="000000"/>
              <w:right w:val="single" w:sz="6" w:color="000000"/>
            </w:tcBorders>
          </w:tcPr>
          <w:p>
            <w:r>
              <w:rPr>
                <w:sz w:val="14"/>
              </w:rPr>
              <w:t>32.7K questions; 9.6K human-written + 23.1K generated</w:t>
            </w:r>
          </w:p>
        </w:tc>
        <w:tc>
          <w:tcPr>
            <w:tcW w:type="dxa" w:w="1704"/>
            <w:vAlign w:val="center"/>
            <w:tcBorders>
              <w:top w:val="single" w:sz="6" w:color="000000"/>
              <w:left w:val="single" w:sz="6" w:color="000000"/>
              <w:bottom w:val="single" w:sz="6" w:color="000000"/>
              <w:right w:val="single" w:sz="6" w:color="000000"/>
            </w:tcBorders>
          </w:tcPr>
          <w:p>
            <w:r>
              <w:rPr>
                <w:sz w:val="14"/>
              </w:rPr>
              <w:t>Public</w:t>
            </w:r>
          </w:p>
        </w:tc>
        <w:tc>
          <w:tcPr>
            <w:tcW w:type="dxa" w:w="1704"/>
            <w:vAlign w:val="center"/>
            <w:tcBorders>
              <w:top w:val="single" w:sz="6" w:color="000000"/>
              <w:left w:val="single" w:sz="6" w:color="000000"/>
              <w:bottom w:val="single" w:sz="6" w:color="000000"/>
              <w:right w:val="single" w:sz="6" w:color="000000"/>
            </w:tcBorders>
          </w:tcPr>
          <w:p>
            <w:r>
              <w:rPr>
                <w:sz w:val="14"/>
              </w:rPr>
              <w:t>Tests whether evidence budgeting preserves numerical/chart evidence</w:t>
            </w:r>
          </w:p>
        </w:tc>
        <w:tc>
          <w:tcPr>
            <w:tcW w:type="dxa" w:w="1704"/>
            <w:vAlign w:val="center"/>
            <w:tcBorders>
              <w:top w:val="single" w:sz="6" w:color="000000"/>
              <w:left w:val="single" w:sz="6" w:color="000000"/>
              <w:bottom w:val="single" w:sz="6" w:color="000000"/>
              <w:right w:val="single" w:sz="6" w:color="000000"/>
            </w:tcBorders>
          </w:tcPr>
          <w:p>
            <w:r>
              <w:rPr>
                <w:sz w:val="14"/>
              </w:rPr>
              <w:t>https://arxiv.org/abs/2203.10244</w:t>
            </w:r>
          </w:p>
        </w:tc>
      </w:tr>
      <w:tr>
        <w:tc>
          <w:tcPr>
            <w:tcW w:type="dxa" w:w="1704"/>
            <w:vAlign w:val="center"/>
            <w:tcBorders>
              <w:top w:val="single" w:sz="6" w:color="000000"/>
              <w:left w:val="single" w:sz="6" w:color="000000"/>
              <w:bottom w:val="single" w:sz="6" w:color="000000"/>
              <w:right w:val="single" w:sz="6" w:color="000000"/>
            </w:tcBorders>
          </w:tcPr>
          <w:p>
            <w:r>
              <w:rPr>
                <w:sz w:val="14"/>
              </w:rPr>
              <w:t>ChartQAPro</w:t>
            </w:r>
          </w:p>
        </w:tc>
        <w:tc>
          <w:tcPr>
            <w:tcW w:type="dxa" w:w="1704"/>
            <w:vAlign w:val="center"/>
            <w:tcBorders>
              <w:top w:val="single" w:sz="6" w:color="000000"/>
              <w:left w:val="single" w:sz="6" w:color="000000"/>
              <w:bottom w:val="single" w:sz="6" w:color="000000"/>
              <w:right w:val="single" w:sz="6" w:color="000000"/>
            </w:tcBorders>
          </w:tcPr>
          <w:p>
            <w:r>
              <w:rPr>
                <w:sz w:val="14"/>
              </w:rPr>
              <w:t>Real-world diverse charts</w:t>
            </w:r>
          </w:p>
        </w:tc>
        <w:tc>
          <w:tcPr>
            <w:tcW w:type="dxa" w:w="1704"/>
            <w:vAlign w:val="center"/>
            <w:tcBorders>
              <w:top w:val="single" w:sz="6" w:color="000000"/>
              <w:left w:val="single" w:sz="6" w:color="000000"/>
              <w:bottom w:val="single" w:sz="6" w:color="000000"/>
              <w:right w:val="single" w:sz="6" w:color="000000"/>
            </w:tcBorders>
          </w:tcPr>
          <w:p>
            <w:r>
              <w:rPr>
                <w:sz w:val="14"/>
              </w:rPr>
              <w:t>1,341 charts; 1,948 questions</w:t>
            </w:r>
          </w:p>
        </w:tc>
        <w:tc>
          <w:tcPr>
            <w:tcW w:type="dxa" w:w="1704"/>
            <w:vAlign w:val="center"/>
            <w:tcBorders>
              <w:top w:val="single" w:sz="6" w:color="000000"/>
              <w:left w:val="single" w:sz="6" w:color="000000"/>
              <w:bottom w:val="single" w:sz="6" w:color="000000"/>
              <w:right w:val="single" w:sz="6" w:color="000000"/>
            </w:tcBorders>
          </w:tcPr>
          <w:p>
            <w:r>
              <w:rPr>
                <w:sz w:val="14"/>
              </w:rPr>
              <w:t>Public</w:t>
            </w:r>
          </w:p>
        </w:tc>
        <w:tc>
          <w:tcPr>
            <w:tcW w:type="dxa" w:w="1704"/>
            <w:vAlign w:val="center"/>
            <w:tcBorders>
              <w:top w:val="single" w:sz="6" w:color="000000"/>
              <w:left w:val="single" w:sz="6" w:color="000000"/>
              <w:bottom w:val="single" w:sz="6" w:color="000000"/>
              <w:right w:val="single" w:sz="6" w:color="000000"/>
            </w:tcBorders>
          </w:tcPr>
          <w:p>
            <w:r>
              <w:rPr>
                <w:sz w:val="14"/>
              </w:rPr>
              <w:t>Harder robustness check; unanswerable/conversational/hypothetical cases</w:t>
            </w:r>
          </w:p>
        </w:tc>
        <w:tc>
          <w:tcPr>
            <w:tcW w:type="dxa" w:w="1704"/>
            <w:vAlign w:val="center"/>
            <w:tcBorders>
              <w:top w:val="single" w:sz="6" w:color="000000"/>
              <w:left w:val="single" w:sz="6" w:color="000000"/>
              <w:bottom w:val="single" w:sz="6" w:color="000000"/>
              <w:right w:val="single" w:sz="6" w:color="000000"/>
            </w:tcBorders>
          </w:tcPr>
          <w:p>
            <w:r>
              <w:rPr>
                <w:sz w:val="14"/>
              </w:rPr>
              <w:t>https://arxiv.org/abs/2504.05506</w:t>
            </w:r>
          </w:p>
        </w:tc>
      </w:tr>
      <w:tr>
        <w:tc>
          <w:tcPr>
            <w:tcW w:type="dxa" w:w="1704"/>
            <w:vAlign w:val="center"/>
            <w:tcBorders>
              <w:top w:val="single" w:sz="6" w:color="000000"/>
              <w:left w:val="single" w:sz="6" w:color="000000"/>
              <w:bottom w:val="single" w:sz="6" w:color="000000"/>
              <w:right w:val="single" w:sz="6" w:color="000000"/>
            </w:tcBorders>
          </w:tcPr>
          <w:p>
            <w:r>
              <w:rPr>
                <w:sz w:val="14"/>
              </w:rPr>
              <w:t>SlideVQA</w:t>
            </w:r>
          </w:p>
        </w:tc>
        <w:tc>
          <w:tcPr>
            <w:tcW w:type="dxa" w:w="1704"/>
            <w:vAlign w:val="center"/>
            <w:tcBorders>
              <w:top w:val="single" w:sz="6" w:color="000000"/>
              <w:left w:val="single" w:sz="6" w:color="000000"/>
              <w:bottom w:val="single" w:sz="6" w:color="000000"/>
              <w:right w:val="single" w:sz="6" w:color="000000"/>
            </w:tcBorders>
          </w:tcPr>
          <w:p>
            <w:r>
              <w:rPr>
                <w:sz w:val="14"/>
              </w:rPr>
              <w:t>Multi-image slide-deck QA</w:t>
            </w:r>
          </w:p>
        </w:tc>
        <w:tc>
          <w:tcPr>
            <w:tcW w:type="dxa" w:w="1704"/>
            <w:vAlign w:val="center"/>
            <w:tcBorders>
              <w:top w:val="single" w:sz="6" w:color="000000"/>
              <w:left w:val="single" w:sz="6" w:color="000000"/>
              <w:bottom w:val="single" w:sz="6" w:color="000000"/>
              <w:right w:val="single" w:sz="6" w:color="000000"/>
            </w:tcBorders>
          </w:tcPr>
          <w:p>
            <w:r>
              <w:rPr>
                <w:sz w:val="14"/>
              </w:rPr>
              <w:t>2.6K+ decks; 52K+ slide images; 14.5K questions</w:t>
            </w:r>
          </w:p>
        </w:tc>
        <w:tc>
          <w:tcPr>
            <w:tcW w:type="dxa" w:w="1704"/>
            <w:vAlign w:val="center"/>
            <w:tcBorders>
              <w:top w:val="single" w:sz="6" w:color="000000"/>
              <w:left w:val="single" w:sz="6" w:color="000000"/>
              <w:bottom w:val="single" w:sz="6" w:color="000000"/>
              <w:right w:val="single" w:sz="6" w:color="000000"/>
            </w:tcBorders>
          </w:tcPr>
          <w:p>
            <w:r>
              <w:rPr>
                <w:sz w:val="14"/>
              </w:rPr>
              <w:t>Public</w:t>
            </w:r>
          </w:p>
        </w:tc>
        <w:tc>
          <w:tcPr>
            <w:tcW w:type="dxa" w:w="1704"/>
            <w:vAlign w:val="center"/>
            <w:tcBorders>
              <w:top w:val="single" w:sz="6" w:color="000000"/>
              <w:left w:val="single" w:sz="6" w:color="000000"/>
              <w:bottom w:val="single" w:sz="6" w:color="000000"/>
              <w:right w:val="single" w:sz="6" w:color="000000"/>
            </w:tcBorders>
          </w:tcPr>
          <w:p>
            <w:r>
              <w:rPr>
                <w:sz w:val="14"/>
              </w:rPr>
              <w:t>Tests cross-page retrieval and evidence budgeting</w:t>
            </w:r>
          </w:p>
        </w:tc>
        <w:tc>
          <w:tcPr>
            <w:tcW w:type="dxa" w:w="1704"/>
            <w:vAlign w:val="center"/>
            <w:tcBorders>
              <w:top w:val="single" w:sz="6" w:color="000000"/>
              <w:left w:val="single" w:sz="6" w:color="000000"/>
              <w:bottom w:val="single" w:sz="6" w:color="000000"/>
              <w:right w:val="single" w:sz="6" w:color="000000"/>
            </w:tcBorders>
          </w:tcPr>
          <w:p>
            <w:r>
              <w:rPr>
                <w:sz w:val="14"/>
              </w:rPr>
              <w:t>https://ojs.aaai.org/index.php/AAAI/article/view/26598</w:t>
            </w:r>
          </w:p>
        </w:tc>
      </w:tr>
      <w:tr>
        <w:tc>
          <w:tcPr>
            <w:tcW w:type="dxa" w:w="1704"/>
            <w:vAlign w:val="center"/>
            <w:tcBorders>
              <w:top w:val="single" w:sz="6" w:color="000000"/>
              <w:left w:val="single" w:sz="6" w:color="000000"/>
              <w:bottom w:val="single" w:sz="6" w:color="000000"/>
              <w:right w:val="single" w:sz="6" w:color="000000"/>
            </w:tcBorders>
          </w:tcPr>
          <w:p>
            <w:r>
              <w:rPr>
                <w:sz w:val="14"/>
              </w:rPr>
              <w:t>MMLongBench-Doc</w:t>
            </w:r>
          </w:p>
        </w:tc>
        <w:tc>
          <w:tcPr>
            <w:tcW w:type="dxa" w:w="1704"/>
            <w:vAlign w:val="center"/>
            <w:tcBorders>
              <w:top w:val="single" w:sz="6" w:color="000000"/>
              <w:left w:val="single" w:sz="6" w:color="000000"/>
              <w:bottom w:val="single" w:sz="6" w:color="000000"/>
              <w:right w:val="single" w:sz="6" w:color="000000"/>
            </w:tcBorders>
          </w:tcPr>
          <w:p>
            <w:r>
              <w:rPr>
                <w:sz w:val="14"/>
              </w:rPr>
              <w:t>Long-context document understanding with visualizations</w:t>
            </w:r>
          </w:p>
        </w:tc>
        <w:tc>
          <w:tcPr>
            <w:tcW w:type="dxa" w:w="1704"/>
            <w:vAlign w:val="center"/>
            <w:tcBorders>
              <w:top w:val="single" w:sz="6" w:color="000000"/>
              <w:left w:val="single" w:sz="6" w:color="000000"/>
              <w:bottom w:val="single" w:sz="6" w:color="000000"/>
              <w:right w:val="single" w:sz="6" w:color="000000"/>
            </w:tcBorders>
          </w:tcPr>
          <w:p>
            <w:r>
              <w:rPr>
                <w:sz w:val="14"/>
              </w:rPr>
              <w:t>Public benchmark; multi-page PDFs; 33% cross-page questions</w:t>
            </w:r>
          </w:p>
        </w:tc>
        <w:tc>
          <w:tcPr>
            <w:tcW w:type="dxa" w:w="1704"/>
            <w:vAlign w:val="center"/>
            <w:tcBorders>
              <w:top w:val="single" w:sz="6" w:color="000000"/>
              <w:left w:val="single" w:sz="6" w:color="000000"/>
              <w:bottom w:val="single" w:sz="6" w:color="000000"/>
              <w:right w:val="single" w:sz="6" w:color="000000"/>
            </w:tcBorders>
          </w:tcPr>
          <w:p>
            <w:r>
              <w:rPr>
                <w:sz w:val="14"/>
              </w:rPr>
              <w:t>Public research use</w:t>
            </w:r>
          </w:p>
        </w:tc>
        <w:tc>
          <w:tcPr>
            <w:tcW w:type="dxa" w:w="1704"/>
            <w:vAlign w:val="center"/>
            <w:tcBorders>
              <w:top w:val="single" w:sz="6" w:color="000000"/>
              <w:left w:val="single" w:sz="6" w:color="000000"/>
              <w:bottom w:val="single" w:sz="6" w:color="000000"/>
              <w:right w:val="single" w:sz="6" w:color="000000"/>
            </w:tcBorders>
          </w:tcPr>
          <w:p>
            <w:r>
              <w:rPr>
                <w:sz w:val="14"/>
              </w:rPr>
              <w:t>Stress test for multi-page evidence aggregation; license is non-commercial</w:t>
            </w:r>
          </w:p>
        </w:tc>
        <w:tc>
          <w:tcPr>
            <w:tcW w:type="dxa" w:w="1704"/>
            <w:vAlign w:val="center"/>
            <w:tcBorders>
              <w:top w:val="single" w:sz="6" w:color="000000"/>
              <w:left w:val="single" w:sz="6" w:color="000000"/>
              <w:bottom w:val="single" w:sz="6" w:color="000000"/>
              <w:right w:val="single" w:sz="6" w:color="000000"/>
            </w:tcBorders>
          </w:tcPr>
          <w:p>
            <w:r>
              <w:rPr>
                <w:sz w:val="14"/>
              </w:rPr>
              <w:t>https://github.com/mayubo2333/MMLongBench-Doc</w:t>
            </w:r>
          </w:p>
        </w:tc>
      </w:tr>
      <w:tr>
        <w:tc>
          <w:tcPr>
            <w:tcW w:type="dxa" w:w="1704"/>
            <w:vAlign w:val="center"/>
            <w:tcBorders>
              <w:top w:val="single" w:sz="6" w:color="000000"/>
              <w:left w:val="single" w:sz="6" w:color="000000"/>
              <w:bottom w:val="single" w:sz="6" w:color="000000"/>
              <w:right w:val="single" w:sz="6" w:color="000000"/>
            </w:tcBorders>
          </w:tcPr>
          <w:p>
            <w:r>
              <w:rPr>
                <w:sz w:val="14"/>
              </w:rPr>
              <w:t>ViDoRe</w:t>
            </w:r>
          </w:p>
        </w:tc>
        <w:tc>
          <w:tcPr>
            <w:tcW w:type="dxa" w:w="1704"/>
            <w:vAlign w:val="center"/>
            <w:tcBorders>
              <w:top w:val="single" w:sz="6" w:color="000000"/>
              <w:left w:val="single" w:sz="6" w:color="000000"/>
              <w:bottom w:val="single" w:sz="6" w:color="000000"/>
              <w:right w:val="single" w:sz="6" w:color="000000"/>
            </w:tcBorders>
          </w:tcPr>
          <w:p>
            <w:r>
              <w:rPr>
                <w:sz w:val="14"/>
              </w:rPr>
              <w:t>Visual document retrieval benchmark</w:t>
            </w:r>
          </w:p>
        </w:tc>
        <w:tc>
          <w:tcPr>
            <w:tcW w:type="dxa" w:w="1704"/>
            <w:vAlign w:val="center"/>
            <w:tcBorders>
              <w:top w:val="single" w:sz="6" w:color="000000"/>
              <w:left w:val="single" w:sz="6" w:color="000000"/>
              <w:bottom w:val="single" w:sz="6" w:color="000000"/>
              <w:right w:val="single" w:sz="6" w:color="000000"/>
            </w:tcBorders>
          </w:tcPr>
          <w:p>
            <w:r>
              <w:rPr>
                <w:sz w:val="14"/>
              </w:rPr>
              <w:t>Multiple public subsets; current V3 collection includes domain-specific sets</w:t>
            </w:r>
          </w:p>
        </w:tc>
        <w:tc>
          <w:tcPr>
            <w:tcW w:type="dxa" w:w="1704"/>
            <w:vAlign w:val="center"/>
            <w:tcBorders>
              <w:top w:val="single" w:sz="6" w:color="000000"/>
              <w:left w:val="single" w:sz="6" w:color="000000"/>
              <w:bottom w:val="single" w:sz="6" w:color="000000"/>
              <w:right w:val="single" w:sz="6" w:color="000000"/>
            </w:tcBorders>
          </w:tcPr>
          <w:p>
            <w:r>
              <w:rPr>
                <w:sz w:val="14"/>
              </w:rPr>
              <w:t>Public</w:t>
            </w:r>
          </w:p>
        </w:tc>
        <w:tc>
          <w:tcPr>
            <w:tcW w:type="dxa" w:w="1704"/>
            <w:vAlign w:val="center"/>
            <w:tcBorders>
              <w:top w:val="single" w:sz="6" w:color="000000"/>
              <w:left w:val="single" w:sz="6" w:color="000000"/>
              <w:bottom w:val="single" w:sz="6" w:color="000000"/>
              <w:right w:val="single" w:sz="6" w:color="000000"/>
            </w:tcBorders>
          </w:tcPr>
          <w:p>
            <w:r>
              <w:rPr>
                <w:sz w:val="14"/>
              </w:rPr>
              <w:t>Evaluate visual retriever latency/recall before multimodal generation</w:t>
            </w:r>
          </w:p>
        </w:tc>
        <w:tc>
          <w:tcPr>
            <w:tcW w:type="dxa" w:w="1704"/>
            <w:vAlign w:val="center"/>
            <w:tcBorders>
              <w:top w:val="single" w:sz="6" w:color="000000"/>
              <w:left w:val="single" w:sz="6" w:color="000000"/>
              <w:bottom w:val="single" w:sz="6" w:color="000000"/>
              <w:right w:val="single" w:sz="6" w:color="000000"/>
            </w:tcBorders>
          </w:tcPr>
          <w:p>
            <w:r>
              <w:rPr>
                <w:sz w:val="14"/>
              </w:rPr>
              <w:t>https://huggingface.co/collections/vidore/vidore-benchmark</w:t>
            </w:r>
          </w:p>
        </w:tc>
      </w:tr>
    </w:tbl>
    <w:p/>
    <w:p>
      <w:r>
        <w:t>Dataset-size note: sizes are reported as published or on the cited dataset pages and may differ by release/version. For the final paper, the exact downloaded revision, split counts, storage size and license should be recorded in the experiment manifest.</w:t>
      </w:r>
    </w:p>
    <w:p>
      <w:pPr>
        <w:pStyle w:val="Heading1"/>
      </w:pPr>
      <w:r>
        <w:t>18. Private / authorized datasets</w:t>
      </w:r>
    </w:p>
    <w:tbl>
      <w:tblPr>
        <w:tblW w:type="auto" w:w="0"/>
        <w:jc w:val="center"/>
        <w:tblLayout w:type="autofit"/>
        <w:tblLook w:firstColumn="1" w:firstRow="1" w:lastColumn="0" w:lastRow="0" w:noHBand="0" w:noVBand="1" w:val="04A0"/>
      </w:tblPr>
      <w:tblGrid>
        <w:gridCol w:w="2045"/>
        <w:gridCol w:w="2045"/>
        <w:gridCol w:w="2045"/>
        <w:gridCol w:w="2045"/>
        <w:gridCol w:w="2045"/>
      </w:tblGrid>
      <w:tr>
        <w:tc>
          <w:tcPr>
            <w:tcW w:type="dxa" w:w="2045"/>
            <w:shd w:fill="EDEDED"/>
            <w:tcBorders>
              <w:top w:val="single" w:sz="6" w:color="000000"/>
              <w:left w:val="single" w:sz="6" w:color="000000"/>
              <w:bottom w:val="single" w:sz="6" w:color="000000"/>
              <w:right w:val="single" w:sz="6" w:color="000000"/>
            </w:tcBorders>
          </w:tcPr>
          <w:p>
            <w:r>
              <w:rPr>
                <w:b/>
                <w:sz w:val="16"/>
              </w:rPr>
              <w:t>Private source</w:t>
            </w:r>
          </w:p>
        </w:tc>
        <w:tc>
          <w:tcPr>
            <w:tcW w:type="dxa" w:w="2045"/>
            <w:shd w:fill="EDEDED"/>
            <w:tcBorders>
              <w:top w:val="single" w:sz="6" w:color="000000"/>
              <w:left w:val="single" w:sz="6" w:color="000000"/>
              <w:bottom w:val="single" w:sz="6" w:color="000000"/>
              <w:right w:val="single" w:sz="6" w:color="000000"/>
            </w:tcBorders>
          </w:tcPr>
          <w:p>
            <w:r>
              <w:rPr>
                <w:b/>
                <w:sz w:val="16"/>
              </w:rPr>
              <w:t>Content</w:t>
            </w:r>
          </w:p>
        </w:tc>
        <w:tc>
          <w:tcPr>
            <w:tcW w:type="dxa" w:w="2045"/>
            <w:shd w:fill="EDEDED"/>
            <w:tcBorders>
              <w:top w:val="single" w:sz="6" w:color="000000"/>
              <w:left w:val="single" w:sz="6" w:color="000000"/>
              <w:bottom w:val="single" w:sz="6" w:color="000000"/>
              <w:right w:val="single" w:sz="6" w:color="000000"/>
            </w:tcBorders>
          </w:tcPr>
          <w:p>
            <w:r>
              <w:rPr>
                <w:b/>
                <w:sz w:val="16"/>
              </w:rPr>
              <w:t>Size</w:t>
            </w:r>
          </w:p>
        </w:tc>
        <w:tc>
          <w:tcPr>
            <w:tcW w:type="dxa" w:w="2045"/>
            <w:shd w:fill="EDEDED"/>
            <w:tcBorders>
              <w:top w:val="single" w:sz="6" w:color="000000"/>
              <w:left w:val="single" w:sz="6" w:color="000000"/>
              <w:bottom w:val="single" w:sz="6" w:color="000000"/>
              <w:right w:val="single" w:sz="6" w:color="000000"/>
            </w:tcBorders>
          </w:tcPr>
          <w:p>
            <w:r>
              <w:rPr>
                <w:b/>
                <w:sz w:val="16"/>
              </w:rPr>
              <w:t>Access</w:t>
            </w:r>
          </w:p>
        </w:tc>
        <w:tc>
          <w:tcPr>
            <w:tcW w:type="dxa" w:w="2045"/>
            <w:shd w:fill="EDEDED"/>
            <w:tcBorders>
              <w:top w:val="single" w:sz="6" w:color="000000"/>
              <w:left w:val="single" w:sz="6" w:color="000000"/>
              <w:bottom w:val="single" w:sz="6" w:color="000000"/>
              <w:right w:val="single" w:sz="6" w:color="000000"/>
            </w:tcBorders>
          </w:tcPr>
          <w:p>
            <w:r>
              <w:rPr>
                <w:b/>
                <w:sz w:val="16"/>
              </w:rPr>
              <w:t>How applied</w:t>
            </w:r>
          </w:p>
        </w:tc>
      </w:tr>
      <w:tr>
        <w:tc>
          <w:tcPr>
            <w:tcW w:type="dxa" w:w="2045"/>
            <w:vAlign w:val="center"/>
            <w:tcBorders>
              <w:top w:val="single" w:sz="6" w:color="000000"/>
              <w:left w:val="single" w:sz="6" w:color="000000"/>
              <w:bottom w:val="single" w:sz="6" w:color="000000"/>
              <w:right w:val="single" w:sz="6" w:color="000000"/>
            </w:tcBorders>
          </w:tcPr>
          <w:p>
            <w:r>
              <w:rPr>
                <w:sz w:val="16"/>
              </w:rPr>
              <w:t>Institutional documents</w:t>
            </w:r>
          </w:p>
        </w:tc>
        <w:tc>
          <w:tcPr>
            <w:tcW w:type="dxa" w:w="2045"/>
            <w:vAlign w:val="center"/>
            <w:tcBorders>
              <w:top w:val="single" w:sz="6" w:color="000000"/>
              <w:left w:val="single" w:sz="6" w:color="000000"/>
              <w:bottom w:val="single" w:sz="6" w:color="000000"/>
              <w:right w:val="single" w:sz="6" w:color="000000"/>
            </w:tcBorders>
          </w:tcPr>
          <w:p>
            <w:r>
              <w:rPr>
                <w:sz w:val="16"/>
              </w:rPr>
              <w:t>Internal reports, manuals, policies, technical documents</w:t>
            </w:r>
          </w:p>
        </w:tc>
        <w:tc>
          <w:tcPr>
            <w:tcW w:type="dxa" w:w="2045"/>
            <w:vAlign w:val="center"/>
            <w:tcBorders>
              <w:top w:val="single" w:sz="6" w:color="000000"/>
              <w:left w:val="single" w:sz="6" w:color="000000"/>
              <w:bottom w:val="single" w:sz="6" w:color="000000"/>
              <w:right w:val="single" w:sz="6" w:color="000000"/>
            </w:tcBorders>
          </w:tcPr>
          <w:p>
            <w:r>
              <w:rPr>
                <w:sz w:val="16"/>
              </w:rPr>
              <w:t>Size unknown until authorized corpus is received</w:t>
            </w:r>
          </w:p>
        </w:tc>
        <w:tc>
          <w:tcPr>
            <w:tcW w:type="dxa" w:w="2045"/>
            <w:vAlign w:val="center"/>
            <w:tcBorders>
              <w:top w:val="single" w:sz="6" w:color="000000"/>
              <w:left w:val="single" w:sz="6" w:color="000000"/>
              <w:bottom w:val="single" w:sz="6" w:color="000000"/>
              <w:right w:val="single" w:sz="6" w:color="000000"/>
            </w:tcBorders>
          </w:tcPr>
          <w:p>
            <w:r>
              <w:rPr>
                <w:sz w:val="16"/>
              </w:rPr>
              <w:t>Private / permission required</w:t>
            </w:r>
          </w:p>
        </w:tc>
        <w:tc>
          <w:tcPr>
            <w:tcW w:type="dxa" w:w="2045"/>
            <w:vAlign w:val="center"/>
            <w:tcBorders>
              <w:top w:val="single" w:sz="6" w:color="000000"/>
              <w:left w:val="single" w:sz="6" w:color="000000"/>
              <w:bottom w:val="single" w:sz="6" w:color="000000"/>
              <w:right w:val="single" w:sz="6" w:color="000000"/>
            </w:tcBorders>
          </w:tcPr>
          <w:p>
            <w:r>
              <w:rPr>
                <w:sz w:val="16"/>
              </w:rPr>
              <w:t>Evaluate robustness on realistic non-public evidence; never publish raw documents without authorization.</w:t>
            </w:r>
          </w:p>
        </w:tc>
      </w:tr>
      <w:tr>
        <w:tc>
          <w:tcPr>
            <w:tcW w:type="dxa" w:w="2045"/>
            <w:vAlign w:val="center"/>
            <w:tcBorders>
              <w:top w:val="single" w:sz="6" w:color="000000"/>
              <w:left w:val="single" w:sz="6" w:color="000000"/>
              <w:bottom w:val="single" w:sz="6" w:color="000000"/>
              <w:right w:val="single" w:sz="6" w:color="000000"/>
            </w:tcBorders>
          </w:tcPr>
          <w:p>
            <w:r>
              <w:rPr>
                <w:sz w:val="16"/>
              </w:rPr>
              <w:t>Enterprise knowledge base</w:t>
            </w:r>
          </w:p>
        </w:tc>
        <w:tc>
          <w:tcPr>
            <w:tcW w:type="dxa" w:w="2045"/>
            <w:vAlign w:val="center"/>
            <w:tcBorders>
              <w:top w:val="single" w:sz="6" w:color="000000"/>
              <w:left w:val="single" w:sz="6" w:color="000000"/>
              <w:bottom w:val="single" w:sz="6" w:color="000000"/>
              <w:right w:val="single" w:sz="6" w:color="000000"/>
            </w:tcBorders>
          </w:tcPr>
          <w:p>
            <w:r>
              <w:rPr>
                <w:sz w:val="16"/>
              </w:rPr>
              <w:t>Internal support/operations documents</w:t>
            </w:r>
          </w:p>
        </w:tc>
        <w:tc>
          <w:tcPr>
            <w:tcW w:type="dxa" w:w="2045"/>
            <w:vAlign w:val="center"/>
            <w:tcBorders>
              <w:top w:val="single" w:sz="6" w:color="000000"/>
              <w:left w:val="single" w:sz="6" w:color="000000"/>
              <w:bottom w:val="single" w:sz="6" w:color="000000"/>
              <w:right w:val="single" w:sz="6" w:color="000000"/>
            </w:tcBorders>
          </w:tcPr>
          <w:p>
            <w:r>
              <w:rPr>
                <w:sz w:val="16"/>
              </w:rPr>
              <w:t>Size to be measured</w:t>
            </w:r>
          </w:p>
        </w:tc>
        <w:tc>
          <w:tcPr>
            <w:tcW w:type="dxa" w:w="2045"/>
            <w:vAlign w:val="center"/>
            <w:tcBorders>
              <w:top w:val="single" w:sz="6" w:color="000000"/>
              <w:left w:val="single" w:sz="6" w:color="000000"/>
              <w:bottom w:val="single" w:sz="6" w:color="000000"/>
              <w:right w:val="single" w:sz="6" w:color="000000"/>
            </w:tcBorders>
          </w:tcPr>
          <w:p>
            <w:r>
              <w:rPr>
                <w:sz w:val="16"/>
              </w:rPr>
              <w:t>Private / permission required</w:t>
            </w:r>
          </w:p>
        </w:tc>
        <w:tc>
          <w:tcPr>
            <w:tcW w:type="dxa" w:w="2045"/>
            <w:vAlign w:val="center"/>
            <w:tcBorders>
              <w:top w:val="single" w:sz="6" w:color="000000"/>
              <w:left w:val="single" w:sz="6" w:color="000000"/>
              <w:bottom w:val="single" w:sz="6" w:color="000000"/>
              <w:right w:val="single" w:sz="6" w:color="000000"/>
            </w:tcBorders>
          </w:tcPr>
          <w:p>
            <w:r>
              <w:rPr>
                <w:sz w:val="16"/>
              </w:rPr>
              <w:t>Test freshness, repeated queries, cache reuse and document churn.</w:t>
            </w:r>
          </w:p>
        </w:tc>
      </w:tr>
      <w:tr>
        <w:tc>
          <w:tcPr>
            <w:tcW w:type="dxa" w:w="2045"/>
            <w:vAlign w:val="center"/>
            <w:tcBorders>
              <w:top w:val="single" w:sz="6" w:color="000000"/>
              <w:left w:val="single" w:sz="6" w:color="000000"/>
              <w:bottom w:val="single" w:sz="6" w:color="000000"/>
              <w:right w:val="single" w:sz="6" w:color="000000"/>
            </w:tcBorders>
          </w:tcPr>
          <w:p>
            <w:r>
              <w:rPr>
                <w:sz w:val="16"/>
              </w:rPr>
              <w:t>Self-collected restricted corpus</w:t>
            </w:r>
          </w:p>
        </w:tc>
        <w:tc>
          <w:tcPr>
            <w:tcW w:type="dxa" w:w="2045"/>
            <w:vAlign w:val="center"/>
            <w:tcBorders>
              <w:top w:val="single" w:sz="6" w:color="000000"/>
              <w:left w:val="single" w:sz="6" w:color="000000"/>
              <w:bottom w:val="single" w:sz="6" w:color="000000"/>
              <w:right w:val="single" w:sz="6" w:color="000000"/>
            </w:tcBorders>
          </w:tcPr>
          <w:p>
            <w:r>
              <w:rPr>
                <w:sz w:val="16"/>
              </w:rPr>
              <w:t>Researcher-collected PDFs under usage restrictions</w:t>
            </w:r>
          </w:p>
        </w:tc>
        <w:tc>
          <w:tcPr>
            <w:tcW w:type="dxa" w:w="2045"/>
            <w:vAlign w:val="center"/>
            <w:tcBorders>
              <w:top w:val="single" w:sz="6" w:color="000000"/>
              <w:left w:val="single" w:sz="6" w:color="000000"/>
              <w:bottom w:val="single" w:sz="6" w:color="000000"/>
              <w:right w:val="single" w:sz="6" w:color="000000"/>
            </w:tcBorders>
          </w:tcPr>
          <w:p>
            <w:r>
              <w:rPr>
                <w:sz w:val="16"/>
              </w:rPr>
              <w:t>Target 1k–10k documents if feasible</w:t>
            </w:r>
          </w:p>
        </w:tc>
        <w:tc>
          <w:tcPr>
            <w:tcW w:type="dxa" w:w="2045"/>
            <w:vAlign w:val="center"/>
            <w:tcBorders>
              <w:top w:val="single" w:sz="6" w:color="000000"/>
              <w:left w:val="single" w:sz="6" w:color="000000"/>
              <w:bottom w:val="single" w:sz="6" w:color="000000"/>
              <w:right w:val="single" w:sz="6" w:color="000000"/>
            </w:tcBorders>
          </w:tcPr>
          <w:p>
            <w:r>
              <w:rPr>
                <w:sz w:val="16"/>
              </w:rPr>
              <w:t>Restricted by source licenses</w:t>
            </w:r>
          </w:p>
        </w:tc>
        <w:tc>
          <w:tcPr>
            <w:tcW w:type="dxa" w:w="2045"/>
            <w:vAlign w:val="center"/>
            <w:tcBorders>
              <w:top w:val="single" w:sz="6" w:color="000000"/>
              <w:left w:val="single" w:sz="6" w:color="000000"/>
              <w:bottom w:val="single" w:sz="6" w:color="000000"/>
              <w:right w:val="single" w:sz="6" w:color="000000"/>
            </w:tcBorders>
          </w:tcPr>
          <w:p>
            <w:r>
              <w:rPr>
                <w:sz w:val="16"/>
              </w:rPr>
              <w:t>Stress-test domain shift while retaining a legally usable evaluation subset.</w:t>
            </w:r>
          </w:p>
        </w:tc>
      </w:tr>
    </w:tbl>
    <w:p/>
    <w:p>
      <w:r>
        <w:t>No private corpus is assumed to be already accessible. It should be included only after written authorization and license review. The public benchmark results remain the primary reproducibility layer.</w:t>
      </w:r>
    </w:p>
    <w:p>
      <w:pPr>
        <w:pStyle w:val="Heading1"/>
      </w:pPr>
      <w:r>
        <w:t>19. Experimental design and ablations</w:t>
      </w:r>
    </w:p>
    <w:p>
      <w:r>
        <w:drawing>
          <wp:inline xmlns:a="http://schemas.openxmlformats.org/drawingml/2006/main" xmlns:pic="http://schemas.openxmlformats.org/drawingml/2006/picture">
            <wp:extent cx="6309360" cy="3826042"/>
            <wp:docPr id="5" name="Picture 5"/>
            <wp:cNvGraphicFramePr>
              <a:graphicFrameLocks noChangeAspect="1"/>
            </wp:cNvGraphicFramePr>
            <a:graphic>
              <a:graphicData uri="http://schemas.openxmlformats.org/drawingml/2006/picture">
                <pic:pic>
                  <pic:nvPicPr>
                    <pic:cNvPr id="0" name="fig4_ablation_matrix.png"/>
                    <pic:cNvPicPr/>
                  </pic:nvPicPr>
                  <pic:blipFill>
                    <a:blip r:embed="rId14"/>
                    <a:stretch>
                      <a:fillRect/>
                    </a:stretch>
                  </pic:blipFill>
                  <pic:spPr>
                    <a:xfrm>
                      <a:off x="0" y="0"/>
                      <a:ext cx="6309360" cy="3826042"/>
                    </a:xfrm>
                    <a:prstGeom prst="rect"/>
                  </pic:spPr>
                </pic:pic>
              </a:graphicData>
            </a:graphic>
          </wp:inline>
        </w:drawing>
      </w:r>
    </w:p>
    <w:p>
      <w:pPr>
        <w:jc w:val="center"/>
      </w:pPr>
      <w:r>
        <w:rPr>
          <w:i/>
          <w:sz w:val="18"/>
        </w:rPr>
        <w:t>Figure 4. Recommended ablation matrix.</w:t>
      </w:r>
    </w:p>
    <w:tbl>
      <w:tblPr>
        <w:tblW w:type="auto" w:w="0"/>
        <w:jc w:val="center"/>
        <w:tblLayout w:type="autofit"/>
        <w:tblLook w:firstColumn="1" w:firstRow="1" w:lastColumn="0" w:lastRow="0" w:noHBand="0" w:noVBand="1" w:val="04A0"/>
      </w:tblPr>
      <w:tblGrid>
        <w:gridCol w:w="3408"/>
        <w:gridCol w:w="3408"/>
        <w:gridCol w:w="3408"/>
      </w:tblGrid>
      <w:tr>
        <w:tc>
          <w:tcPr>
            <w:tcW w:type="dxa" w:w="3408"/>
            <w:shd w:fill="EDEDED"/>
            <w:tcBorders>
              <w:top w:val="single" w:sz="6" w:color="000000"/>
              <w:left w:val="single" w:sz="6" w:color="000000"/>
              <w:bottom w:val="single" w:sz="6" w:color="000000"/>
              <w:right w:val="single" w:sz="6" w:color="000000"/>
            </w:tcBorders>
          </w:tcPr>
          <w:p>
            <w:r>
              <w:rPr>
                <w:b/>
                <w:sz w:val="16"/>
              </w:rPr>
              <w:t>ID</w:t>
            </w:r>
          </w:p>
        </w:tc>
        <w:tc>
          <w:tcPr>
            <w:tcW w:type="dxa" w:w="3408"/>
            <w:shd w:fill="EDEDED"/>
            <w:tcBorders>
              <w:top w:val="single" w:sz="6" w:color="000000"/>
              <w:left w:val="single" w:sz="6" w:color="000000"/>
              <w:bottom w:val="single" w:sz="6" w:color="000000"/>
              <w:right w:val="single" w:sz="6" w:color="000000"/>
            </w:tcBorders>
          </w:tcPr>
          <w:p>
            <w:r>
              <w:rPr>
                <w:b/>
                <w:sz w:val="16"/>
              </w:rPr>
              <w:t>Components</w:t>
            </w:r>
          </w:p>
        </w:tc>
        <w:tc>
          <w:tcPr>
            <w:tcW w:type="dxa" w:w="3408"/>
            <w:shd w:fill="EDEDED"/>
            <w:tcBorders>
              <w:top w:val="single" w:sz="6" w:color="000000"/>
              <w:left w:val="single" w:sz="6" w:color="000000"/>
              <w:bottom w:val="single" w:sz="6" w:color="000000"/>
              <w:right w:val="single" w:sz="6" w:color="000000"/>
            </w:tcBorders>
          </w:tcPr>
          <w:p>
            <w:r>
              <w:rPr>
                <w:b/>
                <w:sz w:val="16"/>
              </w:rPr>
              <w:t>Purpose</w:t>
            </w:r>
          </w:p>
        </w:tc>
      </w:tr>
      <w:tr>
        <w:tc>
          <w:tcPr>
            <w:tcW w:type="dxa" w:w="3408"/>
            <w:vAlign w:val="center"/>
            <w:tcBorders>
              <w:top w:val="single" w:sz="6" w:color="000000"/>
              <w:left w:val="single" w:sz="6" w:color="000000"/>
              <w:bottom w:val="single" w:sz="6" w:color="000000"/>
              <w:right w:val="single" w:sz="6" w:color="000000"/>
            </w:tcBorders>
          </w:tcPr>
          <w:p>
            <w:r>
              <w:rPr>
                <w:sz w:val="16"/>
              </w:rPr>
              <w:t>S0</w:t>
            </w:r>
          </w:p>
        </w:tc>
        <w:tc>
          <w:tcPr>
            <w:tcW w:type="dxa" w:w="3408"/>
            <w:vAlign w:val="center"/>
            <w:tcBorders>
              <w:top w:val="single" w:sz="6" w:color="000000"/>
              <w:left w:val="single" w:sz="6" w:color="000000"/>
              <w:bottom w:val="single" w:sz="6" w:color="000000"/>
              <w:right w:val="single" w:sz="6" w:color="000000"/>
            </w:tcBorders>
          </w:tcPr>
          <w:p>
            <w:r>
              <w:rPr>
                <w:sz w:val="16"/>
              </w:rPr>
              <w:t>Standard RAG</w:t>
            </w:r>
          </w:p>
        </w:tc>
        <w:tc>
          <w:tcPr>
            <w:tcW w:type="dxa" w:w="3408"/>
            <w:vAlign w:val="center"/>
            <w:tcBorders>
              <w:top w:val="single" w:sz="6" w:color="000000"/>
              <w:left w:val="single" w:sz="6" w:color="000000"/>
              <w:bottom w:val="single" w:sz="6" w:color="000000"/>
              <w:right w:val="single" w:sz="6" w:color="000000"/>
            </w:tcBorders>
          </w:tcPr>
          <w:p>
            <w:r>
              <w:rPr>
                <w:sz w:val="16"/>
              </w:rPr>
              <w:t>Reference</w:t>
            </w:r>
          </w:p>
        </w:tc>
      </w:tr>
      <w:tr>
        <w:tc>
          <w:tcPr>
            <w:tcW w:type="dxa" w:w="3408"/>
            <w:vAlign w:val="center"/>
            <w:tcBorders>
              <w:top w:val="single" w:sz="6" w:color="000000"/>
              <w:left w:val="single" w:sz="6" w:color="000000"/>
              <w:bottom w:val="single" w:sz="6" w:color="000000"/>
              <w:right w:val="single" w:sz="6" w:color="000000"/>
            </w:tcBorders>
          </w:tcPr>
          <w:p>
            <w:r>
              <w:rPr>
                <w:sz w:val="16"/>
              </w:rPr>
              <w:t>S1</w:t>
            </w:r>
          </w:p>
        </w:tc>
        <w:tc>
          <w:tcPr>
            <w:tcW w:type="dxa" w:w="3408"/>
            <w:vAlign w:val="center"/>
            <w:tcBorders>
              <w:top w:val="single" w:sz="6" w:color="000000"/>
              <w:left w:val="single" w:sz="6" w:color="000000"/>
              <w:bottom w:val="single" w:sz="6" w:color="000000"/>
              <w:right w:val="single" w:sz="6" w:color="000000"/>
            </w:tcBorders>
          </w:tcPr>
          <w:p>
            <w:r>
              <w:rPr>
                <w:sz w:val="16"/>
              </w:rPr>
              <w:t>Prediction + lookahead retrieval</w:t>
            </w:r>
          </w:p>
        </w:tc>
        <w:tc>
          <w:tcPr>
            <w:tcW w:type="dxa" w:w="3408"/>
            <w:vAlign w:val="center"/>
            <w:tcBorders>
              <w:top w:val="single" w:sz="6" w:color="000000"/>
              <w:left w:val="single" w:sz="6" w:color="000000"/>
              <w:bottom w:val="single" w:sz="6" w:color="000000"/>
              <w:right w:val="single" w:sz="6" w:color="000000"/>
            </w:tcBorders>
          </w:tcPr>
          <w:p>
            <w:r>
              <w:rPr>
                <w:sz w:val="16"/>
              </w:rPr>
              <w:t>Predictive timing effect</w:t>
            </w:r>
          </w:p>
        </w:tc>
      </w:tr>
      <w:tr>
        <w:tc>
          <w:tcPr>
            <w:tcW w:type="dxa" w:w="3408"/>
            <w:vAlign w:val="center"/>
            <w:tcBorders>
              <w:top w:val="single" w:sz="6" w:color="000000"/>
              <w:left w:val="single" w:sz="6" w:color="000000"/>
              <w:bottom w:val="single" w:sz="6" w:color="000000"/>
              <w:right w:val="single" w:sz="6" w:color="000000"/>
            </w:tcBorders>
          </w:tcPr>
          <w:p>
            <w:r>
              <w:rPr>
                <w:sz w:val="16"/>
              </w:rPr>
              <w:t>S2</w:t>
            </w:r>
          </w:p>
        </w:tc>
        <w:tc>
          <w:tcPr>
            <w:tcW w:type="dxa" w:w="3408"/>
            <w:vAlign w:val="center"/>
            <w:tcBorders>
              <w:top w:val="single" w:sz="6" w:color="000000"/>
              <w:left w:val="single" w:sz="6" w:color="000000"/>
              <w:bottom w:val="single" w:sz="6" w:color="000000"/>
              <w:right w:val="single" w:sz="6" w:color="000000"/>
            </w:tcBorders>
          </w:tcPr>
          <w:p>
            <w:r>
              <w:rPr>
                <w:sz w:val="16"/>
              </w:rPr>
              <w:t>Adaptive compression</w:t>
            </w:r>
          </w:p>
        </w:tc>
        <w:tc>
          <w:tcPr>
            <w:tcW w:type="dxa" w:w="3408"/>
            <w:vAlign w:val="center"/>
            <w:tcBorders>
              <w:top w:val="single" w:sz="6" w:color="000000"/>
              <w:left w:val="single" w:sz="6" w:color="000000"/>
              <w:bottom w:val="single" w:sz="6" w:color="000000"/>
              <w:right w:val="single" w:sz="6" w:color="000000"/>
            </w:tcBorders>
          </w:tcPr>
          <w:p>
            <w:r>
              <w:rPr>
                <w:sz w:val="16"/>
              </w:rPr>
              <w:t>Evidence-budget effect</w:t>
            </w:r>
          </w:p>
        </w:tc>
      </w:tr>
      <w:tr>
        <w:tc>
          <w:tcPr>
            <w:tcW w:type="dxa" w:w="3408"/>
            <w:vAlign w:val="center"/>
            <w:tcBorders>
              <w:top w:val="single" w:sz="6" w:color="000000"/>
              <w:left w:val="single" w:sz="6" w:color="000000"/>
              <w:bottom w:val="single" w:sz="6" w:color="000000"/>
              <w:right w:val="single" w:sz="6" w:color="000000"/>
            </w:tcBorders>
          </w:tcPr>
          <w:p>
            <w:r>
              <w:rPr>
                <w:sz w:val="16"/>
              </w:rPr>
              <w:t>S3</w:t>
            </w:r>
          </w:p>
        </w:tc>
        <w:tc>
          <w:tcPr>
            <w:tcW w:type="dxa" w:w="3408"/>
            <w:vAlign w:val="center"/>
            <w:tcBorders>
              <w:top w:val="single" w:sz="6" w:color="000000"/>
              <w:left w:val="single" w:sz="6" w:color="000000"/>
              <w:bottom w:val="single" w:sz="6" w:color="000000"/>
              <w:right w:val="single" w:sz="6" w:color="000000"/>
            </w:tcBorders>
          </w:tcPr>
          <w:p>
            <w:r>
              <w:rPr>
                <w:sz w:val="16"/>
              </w:rPr>
              <w:t>Selective KV reuse</w:t>
            </w:r>
          </w:p>
        </w:tc>
        <w:tc>
          <w:tcPr>
            <w:tcW w:type="dxa" w:w="3408"/>
            <w:vAlign w:val="center"/>
            <w:tcBorders>
              <w:top w:val="single" w:sz="6" w:color="000000"/>
              <w:left w:val="single" w:sz="6" w:color="000000"/>
              <w:bottom w:val="single" w:sz="6" w:color="000000"/>
              <w:right w:val="single" w:sz="6" w:color="000000"/>
            </w:tcBorders>
          </w:tcPr>
          <w:p>
            <w:r>
              <w:rPr>
                <w:sz w:val="16"/>
              </w:rPr>
              <w:t>Cache effect</w:t>
            </w:r>
          </w:p>
        </w:tc>
      </w:tr>
      <w:tr>
        <w:tc>
          <w:tcPr>
            <w:tcW w:type="dxa" w:w="3408"/>
            <w:vAlign w:val="center"/>
            <w:tcBorders>
              <w:top w:val="single" w:sz="6" w:color="000000"/>
              <w:left w:val="single" w:sz="6" w:color="000000"/>
              <w:bottom w:val="single" w:sz="6" w:color="000000"/>
              <w:right w:val="single" w:sz="6" w:color="000000"/>
            </w:tcBorders>
          </w:tcPr>
          <w:p>
            <w:r>
              <w:rPr>
                <w:sz w:val="16"/>
              </w:rPr>
              <w:t>S4</w:t>
            </w:r>
          </w:p>
        </w:tc>
        <w:tc>
          <w:tcPr>
            <w:tcW w:type="dxa" w:w="3408"/>
            <w:vAlign w:val="center"/>
            <w:tcBorders>
              <w:top w:val="single" w:sz="6" w:color="000000"/>
              <w:left w:val="single" w:sz="6" w:color="000000"/>
              <w:bottom w:val="single" w:sz="6" w:color="000000"/>
              <w:right w:val="single" w:sz="6" w:color="000000"/>
            </w:tcBorders>
          </w:tcPr>
          <w:p>
            <w:r>
              <w:rPr>
                <w:sz w:val="16"/>
              </w:rPr>
              <w:t>Prediction + adaptive compression</w:t>
            </w:r>
          </w:p>
        </w:tc>
        <w:tc>
          <w:tcPr>
            <w:tcW w:type="dxa" w:w="3408"/>
            <w:vAlign w:val="center"/>
            <w:tcBorders>
              <w:top w:val="single" w:sz="6" w:color="000000"/>
              <w:left w:val="single" w:sz="6" w:color="000000"/>
              <w:bottom w:val="single" w:sz="6" w:color="000000"/>
              <w:right w:val="single" w:sz="6" w:color="000000"/>
            </w:tcBorders>
          </w:tcPr>
          <w:p>
            <w:r>
              <w:rPr>
                <w:sz w:val="16"/>
              </w:rPr>
              <w:t>Primary RQ1 test</w:t>
            </w:r>
          </w:p>
        </w:tc>
      </w:tr>
      <w:tr>
        <w:tc>
          <w:tcPr>
            <w:tcW w:type="dxa" w:w="3408"/>
            <w:vAlign w:val="center"/>
            <w:tcBorders>
              <w:top w:val="single" w:sz="6" w:color="000000"/>
              <w:left w:val="single" w:sz="6" w:color="000000"/>
              <w:bottom w:val="single" w:sz="6" w:color="000000"/>
              <w:right w:val="single" w:sz="6" w:color="000000"/>
            </w:tcBorders>
          </w:tcPr>
          <w:p>
            <w:r>
              <w:rPr>
                <w:sz w:val="16"/>
              </w:rPr>
              <w:t>S5</w:t>
            </w:r>
          </w:p>
        </w:tc>
        <w:tc>
          <w:tcPr>
            <w:tcW w:type="dxa" w:w="3408"/>
            <w:vAlign w:val="center"/>
            <w:tcBorders>
              <w:top w:val="single" w:sz="6" w:color="000000"/>
              <w:left w:val="single" w:sz="6" w:color="000000"/>
              <w:bottom w:val="single" w:sz="6" w:color="000000"/>
              <w:right w:val="single" w:sz="6" w:color="000000"/>
            </w:tcBorders>
          </w:tcPr>
          <w:p>
            <w:r>
              <w:rPr>
                <w:sz w:val="16"/>
              </w:rPr>
              <w:t>Adaptive compression + cache</w:t>
            </w:r>
          </w:p>
        </w:tc>
        <w:tc>
          <w:tcPr>
            <w:tcW w:type="dxa" w:w="3408"/>
            <w:vAlign w:val="center"/>
            <w:tcBorders>
              <w:top w:val="single" w:sz="6" w:color="000000"/>
              <w:left w:val="single" w:sz="6" w:color="000000"/>
              <w:bottom w:val="single" w:sz="6" w:color="000000"/>
              <w:right w:val="single" w:sz="6" w:color="000000"/>
            </w:tcBorders>
          </w:tcPr>
          <w:p>
            <w:r>
              <w:rPr>
                <w:sz w:val="16"/>
              </w:rPr>
              <w:t>Compression/cache interaction</w:t>
            </w:r>
          </w:p>
        </w:tc>
      </w:tr>
      <w:tr>
        <w:tc>
          <w:tcPr>
            <w:tcW w:type="dxa" w:w="3408"/>
            <w:vAlign w:val="center"/>
            <w:tcBorders>
              <w:top w:val="single" w:sz="6" w:color="000000"/>
              <w:left w:val="single" w:sz="6" w:color="000000"/>
              <w:bottom w:val="single" w:sz="6" w:color="000000"/>
              <w:right w:val="single" w:sz="6" w:color="000000"/>
            </w:tcBorders>
          </w:tcPr>
          <w:p>
            <w:r>
              <w:rPr>
                <w:sz w:val="16"/>
              </w:rPr>
              <w:t>S6</w:t>
            </w:r>
          </w:p>
        </w:tc>
        <w:tc>
          <w:tcPr>
            <w:tcW w:type="dxa" w:w="3408"/>
            <w:vAlign w:val="center"/>
            <w:tcBorders>
              <w:top w:val="single" w:sz="6" w:color="000000"/>
              <w:left w:val="single" w:sz="6" w:color="000000"/>
              <w:bottom w:val="single" w:sz="6" w:color="000000"/>
              <w:right w:val="single" w:sz="6" w:color="000000"/>
            </w:tcBorders>
          </w:tcPr>
          <w:p>
            <w:r>
              <w:rPr>
                <w:sz w:val="16"/>
              </w:rPr>
              <w:t>Prediction + adaptive compression + cache</w:t>
            </w:r>
          </w:p>
        </w:tc>
        <w:tc>
          <w:tcPr>
            <w:tcW w:type="dxa" w:w="3408"/>
            <w:vAlign w:val="center"/>
            <w:tcBorders>
              <w:top w:val="single" w:sz="6" w:color="000000"/>
              <w:left w:val="single" w:sz="6" w:color="000000"/>
              <w:bottom w:val="single" w:sz="6" w:color="000000"/>
              <w:right w:val="single" w:sz="6" w:color="000000"/>
            </w:tcBorders>
          </w:tcPr>
          <w:p>
            <w:r>
              <w:rPr>
                <w:sz w:val="16"/>
              </w:rPr>
              <w:t>Full PACER extension</w:t>
            </w:r>
          </w:p>
        </w:tc>
      </w:tr>
    </w:tbl>
    <w:p/>
    <w:p>
      <w:r>
        <w:t>The primary scientific comparison is S4 against S0, S1 and S2. S6 should not be used to obscure a weak S4 result.</w:t>
      </w:r>
    </w:p>
    <w:p>
      <w:pPr>
        <w:pStyle w:val="Heading1"/>
      </w:pPr>
      <w:r>
        <w:t>20. Metrics</w:t>
      </w:r>
    </w:p>
    <w:tbl>
      <w:tblPr>
        <w:tblW w:type="auto" w:w="0"/>
        <w:jc w:val="center"/>
        <w:tblLayout w:type="autofit"/>
        <w:tblLook w:firstColumn="1" w:firstRow="1" w:lastColumn="0" w:lastRow="0" w:noHBand="0" w:noVBand="1" w:val="04A0"/>
      </w:tblPr>
      <w:tblGrid>
        <w:gridCol w:w="3408"/>
        <w:gridCol w:w="3408"/>
        <w:gridCol w:w="3408"/>
      </w:tblGrid>
      <w:tr>
        <w:tc>
          <w:tcPr>
            <w:tcW w:type="dxa" w:w="3408"/>
            <w:shd w:fill="EDEDED"/>
            <w:tcBorders>
              <w:top w:val="single" w:sz="6" w:color="000000"/>
              <w:left w:val="single" w:sz="6" w:color="000000"/>
              <w:bottom w:val="single" w:sz="6" w:color="000000"/>
              <w:right w:val="single" w:sz="6" w:color="000000"/>
            </w:tcBorders>
          </w:tcPr>
          <w:p>
            <w:r>
              <w:rPr>
                <w:b/>
                <w:sz w:val="16"/>
              </w:rPr>
              <w:t>Dimension</w:t>
            </w:r>
          </w:p>
        </w:tc>
        <w:tc>
          <w:tcPr>
            <w:tcW w:type="dxa" w:w="3408"/>
            <w:shd w:fill="EDEDED"/>
            <w:tcBorders>
              <w:top w:val="single" w:sz="6" w:color="000000"/>
              <w:left w:val="single" w:sz="6" w:color="000000"/>
              <w:bottom w:val="single" w:sz="6" w:color="000000"/>
              <w:right w:val="single" w:sz="6" w:color="000000"/>
            </w:tcBorders>
          </w:tcPr>
          <w:p>
            <w:r>
              <w:rPr>
                <w:b/>
                <w:sz w:val="16"/>
              </w:rPr>
              <w:t>Measures</w:t>
            </w:r>
          </w:p>
        </w:tc>
        <w:tc>
          <w:tcPr>
            <w:tcW w:type="dxa" w:w="3408"/>
            <w:shd w:fill="EDEDED"/>
            <w:tcBorders>
              <w:top w:val="single" w:sz="6" w:color="000000"/>
              <w:left w:val="single" w:sz="6" w:color="000000"/>
              <w:bottom w:val="single" w:sz="6" w:color="000000"/>
              <w:right w:val="single" w:sz="6" w:color="000000"/>
            </w:tcBorders>
          </w:tcPr>
          <w:p>
            <w:r>
              <w:rPr>
                <w:b/>
                <w:sz w:val="16"/>
              </w:rPr>
              <w:t>Priority</w:t>
            </w:r>
          </w:p>
        </w:tc>
      </w:tr>
      <w:tr>
        <w:tc>
          <w:tcPr>
            <w:tcW w:type="dxa" w:w="3408"/>
            <w:vAlign w:val="center"/>
            <w:tcBorders>
              <w:top w:val="single" w:sz="6" w:color="000000"/>
              <w:left w:val="single" w:sz="6" w:color="000000"/>
              <w:bottom w:val="single" w:sz="6" w:color="000000"/>
              <w:right w:val="single" w:sz="6" w:color="000000"/>
            </w:tcBorders>
          </w:tcPr>
          <w:p>
            <w:r>
              <w:rPr>
                <w:sz w:val="16"/>
              </w:rPr>
              <w:t>Latency</w:t>
            </w:r>
          </w:p>
        </w:tc>
        <w:tc>
          <w:tcPr>
            <w:tcW w:type="dxa" w:w="3408"/>
            <w:vAlign w:val="center"/>
            <w:tcBorders>
              <w:top w:val="single" w:sz="6" w:color="000000"/>
              <w:left w:val="single" w:sz="6" w:color="000000"/>
              <w:bottom w:val="single" w:sz="6" w:color="000000"/>
              <w:right w:val="single" w:sz="6" w:color="000000"/>
            </w:tcBorders>
          </w:tcPr>
          <w:p>
            <w:r>
              <w:rPr>
                <w:sz w:val="16"/>
              </w:rPr>
              <w:t>TTFT, E2E, P50/P95/P99, TPOT</w:t>
            </w:r>
          </w:p>
        </w:tc>
        <w:tc>
          <w:tcPr>
            <w:tcW w:type="dxa" w:w="3408"/>
            <w:vAlign w:val="center"/>
            <w:tcBorders>
              <w:top w:val="single" w:sz="6" w:color="000000"/>
              <w:left w:val="single" w:sz="6" w:color="000000"/>
              <w:bottom w:val="single" w:sz="6" w:color="000000"/>
              <w:right w:val="single" w:sz="6" w:color="000000"/>
            </w:tcBorders>
          </w:tcPr>
          <w:p>
            <w:r>
              <w:rPr>
                <w:sz w:val="16"/>
              </w:rPr>
              <w:t>Primary</w:t>
            </w:r>
          </w:p>
        </w:tc>
      </w:tr>
      <w:tr>
        <w:tc>
          <w:tcPr>
            <w:tcW w:type="dxa" w:w="3408"/>
            <w:vAlign w:val="center"/>
            <w:tcBorders>
              <w:top w:val="single" w:sz="6" w:color="000000"/>
              <w:left w:val="single" w:sz="6" w:color="000000"/>
              <w:bottom w:val="single" w:sz="6" w:color="000000"/>
              <w:right w:val="single" w:sz="6" w:color="000000"/>
            </w:tcBorders>
          </w:tcPr>
          <w:p>
            <w:r>
              <w:rPr>
                <w:sz w:val="16"/>
              </w:rPr>
              <w:t>Retrieval</w:t>
            </w:r>
          </w:p>
        </w:tc>
        <w:tc>
          <w:tcPr>
            <w:tcW w:type="dxa" w:w="3408"/>
            <w:vAlign w:val="center"/>
            <w:tcBorders>
              <w:top w:val="single" w:sz="6" w:color="000000"/>
              <w:left w:val="single" w:sz="6" w:color="000000"/>
              <w:bottom w:val="single" w:sz="6" w:color="000000"/>
              <w:right w:val="single" w:sz="6" w:color="000000"/>
            </w:tcBorders>
          </w:tcPr>
          <w:p>
            <w:r>
              <w:rPr>
                <w:sz w:val="16"/>
              </w:rPr>
              <w:t>retrieval calls, prefetch hit, false-positive/wasted prefetch, retrieval latency</w:t>
            </w:r>
          </w:p>
        </w:tc>
        <w:tc>
          <w:tcPr>
            <w:tcW w:type="dxa" w:w="3408"/>
            <w:vAlign w:val="center"/>
            <w:tcBorders>
              <w:top w:val="single" w:sz="6" w:color="000000"/>
              <w:left w:val="single" w:sz="6" w:color="000000"/>
              <w:bottom w:val="single" w:sz="6" w:color="000000"/>
              <w:right w:val="single" w:sz="6" w:color="000000"/>
            </w:tcBorders>
          </w:tcPr>
          <w:p>
            <w:r>
              <w:rPr>
                <w:sz w:val="16"/>
              </w:rPr>
              <w:t>Primary</w:t>
            </w:r>
          </w:p>
        </w:tc>
      </w:tr>
      <w:tr>
        <w:tc>
          <w:tcPr>
            <w:tcW w:type="dxa" w:w="3408"/>
            <w:vAlign w:val="center"/>
            <w:tcBorders>
              <w:top w:val="single" w:sz="6" w:color="000000"/>
              <w:left w:val="single" w:sz="6" w:color="000000"/>
              <w:bottom w:val="single" w:sz="6" w:color="000000"/>
              <w:right w:val="single" w:sz="6" w:color="000000"/>
            </w:tcBorders>
          </w:tcPr>
          <w:p>
            <w:r>
              <w:rPr>
                <w:sz w:val="16"/>
              </w:rPr>
              <w:t>Compression</w:t>
            </w:r>
          </w:p>
        </w:tc>
        <w:tc>
          <w:tcPr>
            <w:tcW w:type="dxa" w:w="3408"/>
            <w:vAlign w:val="center"/>
            <w:tcBorders>
              <w:top w:val="single" w:sz="6" w:color="000000"/>
              <w:left w:val="single" w:sz="6" w:color="000000"/>
              <w:bottom w:val="single" w:sz="6" w:color="000000"/>
              <w:right w:val="single" w:sz="6" w:color="000000"/>
            </w:tcBorders>
          </w:tcPr>
          <w:p>
            <w:r>
              <w:rPr>
                <w:sz w:val="16"/>
              </w:rPr>
              <w:t>compression time, input/output tokens, compression ratio, controller overhead</w:t>
            </w:r>
          </w:p>
        </w:tc>
        <w:tc>
          <w:tcPr>
            <w:tcW w:type="dxa" w:w="3408"/>
            <w:vAlign w:val="center"/>
            <w:tcBorders>
              <w:top w:val="single" w:sz="6" w:color="000000"/>
              <w:left w:val="single" w:sz="6" w:color="000000"/>
              <w:bottom w:val="single" w:sz="6" w:color="000000"/>
              <w:right w:val="single" w:sz="6" w:color="000000"/>
            </w:tcBorders>
          </w:tcPr>
          <w:p>
            <w:r>
              <w:rPr>
                <w:sz w:val="16"/>
              </w:rPr>
              <w:t>Primary</w:t>
            </w:r>
          </w:p>
        </w:tc>
      </w:tr>
      <w:tr>
        <w:tc>
          <w:tcPr>
            <w:tcW w:type="dxa" w:w="3408"/>
            <w:vAlign w:val="center"/>
            <w:tcBorders>
              <w:top w:val="single" w:sz="6" w:color="000000"/>
              <w:left w:val="single" w:sz="6" w:color="000000"/>
              <w:bottom w:val="single" w:sz="6" w:color="000000"/>
              <w:right w:val="single" w:sz="6" w:color="000000"/>
            </w:tcBorders>
          </w:tcPr>
          <w:p>
            <w:r>
              <w:rPr>
                <w:sz w:val="16"/>
              </w:rPr>
              <w:t>Cache</w:t>
            </w:r>
          </w:p>
        </w:tc>
        <w:tc>
          <w:tcPr>
            <w:tcW w:type="dxa" w:w="3408"/>
            <w:vAlign w:val="center"/>
            <w:tcBorders>
              <w:top w:val="single" w:sz="6" w:color="000000"/>
              <w:left w:val="single" w:sz="6" w:color="000000"/>
              <w:bottom w:val="single" w:sz="6" w:color="000000"/>
              <w:right w:val="single" w:sz="6" w:color="000000"/>
            </w:tcBorders>
          </w:tcPr>
          <w:p>
            <w:r>
              <w:rPr>
                <w:sz w:val="16"/>
              </w:rPr>
              <w:t>hit rate, recomputation ratio, transfer time, memory footprint</w:t>
            </w:r>
          </w:p>
        </w:tc>
        <w:tc>
          <w:tcPr>
            <w:tcW w:type="dxa" w:w="3408"/>
            <w:vAlign w:val="center"/>
            <w:tcBorders>
              <w:top w:val="single" w:sz="6" w:color="000000"/>
              <w:left w:val="single" w:sz="6" w:color="000000"/>
              <w:bottom w:val="single" w:sz="6" w:color="000000"/>
              <w:right w:val="single" w:sz="6" w:color="000000"/>
            </w:tcBorders>
          </w:tcPr>
          <w:p>
            <w:r>
              <w:rPr>
                <w:sz w:val="16"/>
              </w:rPr>
              <w:t>Secondary</w:t>
            </w:r>
          </w:p>
        </w:tc>
      </w:tr>
      <w:tr>
        <w:tc>
          <w:tcPr>
            <w:tcW w:type="dxa" w:w="3408"/>
            <w:vAlign w:val="center"/>
            <w:tcBorders>
              <w:top w:val="single" w:sz="6" w:color="000000"/>
              <w:left w:val="single" w:sz="6" w:color="000000"/>
              <w:bottom w:val="single" w:sz="6" w:color="000000"/>
              <w:right w:val="single" w:sz="6" w:color="000000"/>
            </w:tcBorders>
          </w:tcPr>
          <w:p>
            <w:r>
              <w:rPr>
                <w:sz w:val="16"/>
              </w:rPr>
              <w:t>Quality</w:t>
            </w:r>
          </w:p>
        </w:tc>
        <w:tc>
          <w:tcPr>
            <w:tcW w:type="dxa" w:w="3408"/>
            <w:vAlign w:val="center"/>
            <w:tcBorders>
              <w:top w:val="single" w:sz="6" w:color="000000"/>
              <w:left w:val="single" w:sz="6" w:color="000000"/>
              <w:bottom w:val="single" w:sz="6" w:color="000000"/>
              <w:right w:val="single" w:sz="6" w:color="000000"/>
            </w:tcBorders>
          </w:tcPr>
          <w:p>
            <w:r>
              <w:rPr>
                <w:sz w:val="16"/>
              </w:rPr>
              <w:t>EM, token F1, ROUGE-L where appropriate; task-specific exact metrics for visual datasets</w:t>
            </w:r>
          </w:p>
        </w:tc>
        <w:tc>
          <w:tcPr>
            <w:tcW w:type="dxa" w:w="3408"/>
            <w:vAlign w:val="center"/>
            <w:tcBorders>
              <w:top w:val="single" w:sz="6" w:color="000000"/>
              <w:left w:val="single" w:sz="6" w:color="000000"/>
              <w:bottom w:val="single" w:sz="6" w:color="000000"/>
              <w:right w:val="single" w:sz="6" w:color="000000"/>
            </w:tcBorders>
          </w:tcPr>
          <w:p>
            <w:r>
              <w:rPr>
                <w:sz w:val="16"/>
              </w:rPr>
              <w:t>Primary</w:t>
            </w:r>
          </w:p>
        </w:tc>
      </w:tr>
      <w:tr>
        <w:tc>
          <w:tcPr>
            <w:tcW w:type="dxa" w:w="3408"/>
            <w:vAlign w:val="center"/>
            <w:tcBorders>
              <w:top w:val="single" w:sz="6" w:color="000000"/>
              <w:left w:val="single" w:sz="6" w:color="000000"/>
              <w:bottom w:val="single" w:sz="6" w:color="000000"/>
              <w:right w:val="single" w:sz="6" w:color="000000"/>
            </w:tcBorders>
          </w:tcPr>
          <w:p>
            <w:r>
              <w:rPr>
                <w:sz w:val="16"/>
              </w:rPr>
              <w:t>Efficiency</w:t>
            </w:r>
          </w:p>
        </w:tc>
        <w:tc>
          <w:tcPr>
            <w:tcW w:type="dxa" w:w="3408"/>
            <w:vAlign w:val="center"/>
            <w:tcBorders>
              <w:top w:val="single" w:sz="6" w:color="000000"/>
              <w:left w:val="single" w:sz="6" w:color="000000"/>
              <w:bottom w:val="single" w:sz="6" w:color="000000"/>
              <w:right w:val="single" w:sz="6" w:color="000000"/>
            </w:tcBorders>
          </w:tcPr>
          <w:p>
            <w:r>
              <w:rPr>
                <w:sz w:val="16"/>
              </w:rPr>
              <w:t>GPU memory, peak VRAM, CPU RAM, storage I/O, tokens/sec</w:t>
            </w:r>
          </w:p>
        </w:tc>
        <w:tc>
          <w:tcPr>
            <w:tcW w:type="dxa" w:w="3408"/>
            <w:vAlign w:val="center"/>
            <w:tcBorders>
              <w:top w:val="single" w:sz="6" w:color="000000"/>
              <w:left w:val="single" w:sz="6" w:color="000000"/>
              <w:bottom w:val="single" w:sz="6" w:color="000000"/>
              <w:right w:val="single" w:sz="6" w:color="000000"/>
            </w:tcBorders>
          </w:tcPr>
          <w:p>
            <w:r>
              <w:rPr>
                <w:sz w:val="16"/>
              </w:rPr>
              <w:t>Primary</w:t>
            </w:r>
          </w:p>
        </w:tc>
      </w:tr>
      <w:tr>
        <w:tc>
          <w:tcPr>
            <w:tcW w:type="dxa" w:w="3408"/>
            <w:vAlign w:val="center"/>
            <w:tcBorders>
              <w:top w:val="single" w:sz="6" w:color="000000"/>
              <w:left w:val="single" w:sz="6" w:color="000000"/>
              <w:bottom w:val="single" w:sz="6" w:color="000000"/>
              <w:right w:val="single" w:sz="6" w:color="000000"/>
            </w:tcBorders>
          </w:tcPr>
          <w:p>
            <w:r>
              <w:rPr>
                <w:sz w:val="16"/>
              </w:rPr>
              <w:t>Robustness</w:t>
            </w:r>
          </w:p>
        </w:tc>
        <w:tc>
          <w:tcPr>
            <w:tcW w:type="dxa" w:w="3408"/>
            <w:vAlign w:val="center"/>
            <w:tcBorders>
              <w:top w:val="single" w:sz="6" w:color="000000"/>
              <w:left w:val="single" w:sz="6" w:color="000000"/>
              <w:bottom w:val="single" w:sz="6" w:color="000000"/>
              <w:right w:val="single" w:sz="6" w:color="000000"/>
            </w:tcBorders>
          </w:tcPr>
          <w:p>
            <w:r>
              <w:rPr>
                <w:sz w:val="16"/>
              </w:rPr>
              <w:t>performance by query complexity, evidence count, context length and retrieval latency</w:t>
            </w:r>
          </w:p>
        </w:tc>
        <w:tc>
          <w:tcPr>
            <w:tcW w:type="dxa" w:w="3408"/>
            <w:vAlign w:val="center"/>
            <w:tcBorders>
              <w:top w:val="single" w:sz="6" w:color="000000"/>
              <w:left w:val="single" w:sz="6" w:color="000000"/>
              <w:bottom w:val="single" w:sz="6" w:color="000000"/>
              <w:right w:val="single" w:sz="6" w:color="000000"/>
            </w:tcBorders>
          </w:tcPr>
          <w:p>
            <w:r>
              <w:rPr>
                <w:sz w:val="16"/>
              </w:rPr>
              <w:t>Primary</w:t>
            </w:r>
          </w:p>
        </w:tc>
      </w:tr>
    </w:tbl>
    <w:p/>
    <w:p>
      <w:pPr>
        <w:pStyle w:val="Heading1"/>
      </w:pPr>
      <w:r>
        <w:t>21. Statistical analysis</w:t>
      </w:r>
    </w:p>
    <w:p>
      <w:pPr>
        <w:pStyle w:val="ListBullet"/>
        <w:spacing w:after="40"/>
      </w:pPr>
      <w:r>
        <w:t>Use identical query IDs across systems so latency and quality are paired observations.</w:t>
      </w:r>
    </w:p>
    <w:p>
      <w:pPr>
        <w:pStyle w:val="ListBullet"/>
        <w:spacing w:after="40"/>
      </w:pPr>
      <w:r>
        <w:t>Report median and tail latency, not only mean speedup.</w:t>
      </w:r>
    </w:p>
    <w:p>
      <w:pPr>
        <w:pStyle w:val="ListBullet"/>
        <w:spacing w:after="40"/>
      </w:pPr>
      <w:r>
        <w:t>Use paired bootstrap confidence intervals for latency differences.</w:t>
      </w:r>
    </w:p>
    <w:p>
      <w:pPr>
        <w:pStyle w:val="ListBullet"/>
        <w:spacing w:after="40"/>
      </w:pPr>
      <w:r>
        <w:t>Use paired Wilcoxon signed-rank tests for per-query quality comparisons where appropriate.</w:t>
      </w:r>
    </w:p>
    <w:p>
      <w:pPr>
        <w:pStyle w:val="ListBullet"/>
        <w:spacing w:after="40"/>
      </w:pPr>
      <w:r>
        <w:t>Apply Holm–Bonferroni correction for multiple pairwise comparisons.</w:t>
      </w:r>
    </w:p>
    <w:p>
      <w:pPr>
        <w:pStyle w:val="ListBullet"/>
        <w:spacing w:after="40"/>
      </w:pPr>
      <w:r>
        <w:t>Report effect sizes and confidence intervals, not only p-values.</w:t>
      </w:r>
    </w:p>
    <w:p>
      <w:pPr>
        <w:pStyle w:val="ListBullet"/>
        <w:spacing w:after="40"/>
      </w:pPr>
      <w:r>
        <w:t>Plot accuracy/quality versus TTFT and E2E Pareto frontiers.</w:t>
      </w:r>
    </w:p>
    <w:p>
      <w:pPr>
        <w:pStyle w:val="ListBullet"/>
        <w:spacing w:after="40"/>
      </w:pPr>
      <w:r>
        <w:t>Stratify results by query difficulty and evidence count to expose when coordination helps or hurts.</w:t>
      </w:r>
    </w:p>
    <w:p>
      <w:pPr>
        <w:pStyle w:val="Heading1"/>
      </w:pPr>
      <w:r>
        <w:t>22. Feasibility and implementation constraints</w:t>
      </w:r>
    </w:p>
    <w:p>
      <w:r>
        <w:t>A 24-GB-class GPU is a reasonable target for the core experiment, but the proposal should not assume that all published implementations can coexist unchanged. The predictor, compressor and cache must be profiled separately before co-residency.</w:t>
      </w:r>
    </w:p>
    <w:p>
      <w:pPr>
        <w:pStyle w:val="ListBullet"/>
        <w:spacing w:after="40"/>
      </w:pPr>
      <w:r>
        <w:t>Start with one 7B–8B model and one retriever; add a second model only after the harness is stable.</w:t>
      </w:r>
    </w:p>
    <w:p>
      <w:pPr>
        <w:pStyle w:val="ListBullet"/>
        <w:spacing w:after="40"/>
      </w:pPr>
      <w:r>
        <w:t>Prefer training-free or lightweight modules first. Do not reproduce large multi-GPU fine-tuning recipes and call them equivalent local replications.</w:t>
      </w:r>
    </w:p>
    <w:p>
      <w:pPr>
        <w:pStyle w:val="ListBullet"/>
        <w:spacing w:after="40"/>
      </w:pPr>
      <w:r>
        <w:t>Use 4-bit quantization or parameter-efficient tuning only when the baseline's scientific behavior remains comparable.</w:t>
      </w:r>
    </w:p>
    <w:p>
      <w:pPr>
        <w:pStyle w:val="ListBullet"/>
        <w:spacing w:after="40"/>
      </w:pPr>
      <w:r>
        <w:t>Pin CUDA, driver, inference engine, retriever and storage versions.</w:t>
      </w:r>
    </w:p>
    <w:p>
      <w:pPr>
        <w:pStyle w:val="ListBullet"/>
        <w:spacing w:after="40"/>
      </w:pPr>
      <w:r>
        <w:t>Warm up the GPU and report whether cache/warm-start effects are included.</w:t>
      </w:r>
    </w:p>
    <w:p>
      <w:pPr>
        <w:pStyle w:val="ListBullet"/>
        <w:spacing w:after="40"/>
      </w:pPr>
      <w:r>
        <w:t>Measure controller overhead independently.</w:t>
      </w:r>
    </w:p>
    <w:p>
      <w:pPr>
        <w:pStyle w:val="ListBullet"/>
        <w:spacing w:after="40"/>
      </w:pPr>
      <w:r>
        <w:t>Keep a strict distinction between offline preprocessing time and online user-visible latency.</w:t>
      </w:r>
    </w:p>
    <w:p>
      <w:pPr>
        <w:pStyle w:val="Heading1"/>
      </w:pPr>
      <w:r>
        <w:t>23. Risks and mitigation</w:t>
      </w:r>
    </w:p>
    <w:tbl>
      <w:tblPr>
        <w:tblW w:type="auto" w:w="0"/>
        <w:jc w:val="center"/>
        <w:tblLayout w:type="autofit"/>
        <w:tblLook w:firstColumn="1" w:firstRow="1" w:lastColumn="0" w:lastRow="0" w:noHBand="0" w:noVBand="1" w:val="04A0"/>
      </w:tblPr>
      <w:tblGrid>
        <w:gridCol w:w="3408"/>
        <w:gridCol w:w="3408"/>
        <w:gridCol w:w="3408"/>
      </w:tblGrid>
      <w:tr>
        <w:tc>
          <w:tcPr>
            <w:tcW w:type="dxa" w:w="3408"/>
            <w:shd w:fill="EDEDED"/>
            <w:tcBorders>
              <w:top w:val="single" w:sz="6" w:color="000000"/>
              <w:left w:val="single" w:sz="6" w:color="000000"/>
              <w:bottom w:val="single" w:sz="6" w:color="000000"/>
              <w:right w:val="single" w:sz="6" w:color="000000"/>
            </w:tcBorders>
          </w:tcPr>
          <w:p>
            <w:r>
              <w:rPr>
                <w:b/>
                <w:sz w:val="16"/>
              </w:rPr>
              <w:t>Risk</w:t>
            </w:r>
          </w:p>
        </w:tc>
        <w:tc>
          <w:tcPr>
            <w:tcW w:type="dxa" w:w="3408"/>
            <w:shd w:fill="EDEDED"/>
            <w:tcBorders>
              <w:top w:val="single" w:sz="6" w:color="000000"/>
              <w:left w:val="single" w:sz="6" w:color="000000"/>
              <w:bottom w:val="single" w:sz="6" w:color="000000"/>
              <w:right w:val="single" w:sz="6" w:color="000000"/>
            </w:tcBorders>
          </w:tcPr>
          <w:p>
            <w:r>
              <w:rPr>
                <w:b/>
                <w:sz w:val="16"/>
              </w:rPr>
              <w:t>Why it matters</w:t>
            </w:r>
          </w:p>
        </w:tc>
        <w:tc>
          <w:tcPr>
            <w:tcW w:type="dxa" w:w="3408"/>
            <w:shd w:fill="EDEDED"/>
            <w:tcBorders>
              <w:top w:val="single" w:sz="6" w:color="000000"/>
              <w:left w:val="single" w:sz="6" w:color="000000"/>
              <w:bottom w:val="single" w:sz="6" w:color="000000"/>
              <w:right w:val="single" w:sz="6" w:color="000000"/>
            </w:tcBorders>
          </w:tcPr>
          <w:p>
            <w:r>
              <w:rPr>
                <w:b/>
                <w:sz w:val="16"/>
              </w:rPr>
              <w:t>Mitigation</w:t>
            </w:r>
          </w:p>
        </w:tc>
      </w:tr>
      <w:tr>
        <w:tc>
          <w:tcPr>
            <w:tcW w:type="dxa" w:w="3408"/>
            <w:vAlign w:val="center"/>
            <w:tcBorders>
              <w:top w:val="single" w:sz="6" w:color="000000"/>
              <w:left w:val="single" w:sz="6" w:color="000000"/>
              <w:bottom w:val="single" w:sz="6" w:color="000000"/>
              <w:right w:val="single" w:sz="6" w:color="000000"/>
            </w:tcBorders>
          </w:tcPr>
          <w:p>
            <w:r>
              <w:rPr>
                <w:sz w:val="16"/>
              </w:rPr>
              <w:t>Novelty overclaim</w:t>
            </w:r>
          </w:p>
        </w:tc>
        <w:tc>
          <w:tcPr>
            <w:tcW w:type="dxa" w:w="3408"/>
            <w:vAlign w:val="center"/>
            <w:tcBorders>
              <w:top w:val="single" w:sz="6" w:color="000000"/>
              <w:left w:val="single" w:sz="6" w:color="000000"/>
              <w:bottom w:val="single" w:sz="6" w:color="000000"/>
              <w:right w:val="single" w:sz="6" w:color="000000"/>
            </w:tcBorders>
          </w:tcPr>
          <w:p>
            <w:r>
              <w:rPr>
                <w:sz w:val="16"/>
              </w:rPr>
              <w:t>A newer paper may overlap a claimed gap.</w:t>
            </w:r>
          </w:p>
        </w:tc>
        <w:tc>
          <w:tcPr>
            <w:tcW w:type="dxa" w:w="3408"/>
            <w:vAlign w:val="center"/>
            <w:tcBorders>
              <w:top w:val="single" w:sz="6" w:color="000000"/>
              <w:left w:val="single" w:sz="6" w:color="000000"/>
              <w:bottom w:val="single" w:sz="6" w:color="000000"/>
              <w:right w:val="single" w:sz="6" w:color="000000"/>
            </w:tcBorders>
          </w:tcPr>
          <w:p>
            <w:r>
              <w:rPr>
                <w:sz w:val="16"/>
              </w:rPr>
              <w:t>Use a living related-work table and phrase novelty as the coordination experiment.</w:t>
            </w:r>
          </w:p>
        </w:tc>
      </w:tr>
      <w:tr>
        <w:tc>
          <w:tcPr>
            <w:tcW w:type="dxa" w:w="3408"/>
            <w:vAlign w:val="center"/>
            <w:tcBorders>
              <w:top w:val="single" w:sz="6" w:color="000000"/>
              <w:left w:val="single" w:sz="6" w:color="000000"/>
              <w:bottom w:val="single" w:sz="6" w:color="000000"/>
              <w:right w:val="single" w:sz="6" w:color="000000"/>
            </w:tcBorders>
          </w:tcPr>
          <w:p>
            <w:r>
              <w:rPr>
                <w:sz w:val="16"/>
              </w:rPr>
              <w:t>Predictor overhead</w:t>
            </w:r>
          </w:p>
        </w:tc>
        <w:tc>
          <w:tcPr>
            <w:tcW w:type="dxa" w:w="3408"/>
            <w:vAlign w:val="center"/>
            <w:tcBorders>
              <w:top w:val="single" w:sz="6" w:color="000000"/>
              <w:left w:val="single" w:sz="6" w:color="000000"/>
              <w:bottom w:val="single" w:sz="6" w:color="000000"/>
              <w:right w:val="single" w:sz="6" w:color="000000"/>
            </w:tcBorders>
          </w:tcPr>
          <w:p>
            <w:r>
              <w:rPr>
                <w:sz w:val="16"/>
              </w:rPr>
              <w:t>Prediction costs more than it saves.</w:t>
            </w:r>
          </w:p>
        </w:tc>
        <w:tc>
          <w:tcPr>
            <w:tcW w:type="dxa" w:w="3408"/>
            <w:vAlign w:val="center"/>
            <w:tcBorders>
              <w:top w:val="single" w:sz="6" w:color="000000"/>
              <w:left w:val="single" w:sz="6" w:color="000000"/>
              <w:bottom w:val="single" w:sz="6" w:color="000000"/>
              <w:right w:val="single" w:sz="6" w:color="000000"/>
            </w:tcBorders>
          </w:tcPr>
          <w:p>
            <w:r>
              <w:rPr>
                <w:sz w:val="16"/>
              </w:rPr>
              <w:t>Use expected-benefit gating and report net E2E latency.</w:t>
            </w:r>
          </w:p>
        </w:tc>
      </w:tr>
      <w:tr>
        <w:tc>
          <w:tcPr>
            <w:tcW w:type="dxa" w:w="3408"/>
            <w:vAlign w:val="center"/>
            <w:tcBorders>
              <w:top w:val="single" w:sz="6" w:color="000000"/>
              <w:left w:val="single" w:sz="6" w:color="000000"/>
              <w:bottom w:val="single" w:sz="6" w:color="000000"/>
              <w:right w:val="single" w:sz="6" w:color="000000"/>
            </w:tcBorders>
          </w:tcPr>
          <w:p>
            <w:r>
              <w:rPr>
                <w:sz w:val="16"/>
              </w:rPr>
              <w:t>Compression overhead</w:t>
            </w:r>
          </w:p>
        </w:tc>
        <w:tc>
          <w:tcPr>
            <w:tcW w:type="dxa" w:w="3408"/>
            <w:vAlign w:val="center"/>
            <w:tcBorders>
              <w:top w:val="single" w:sz="6" w:color="000000"/>
              <w:left w:val="single" w:sz="6" w:color="000000"/>
              <w:bottom w:val="single" w:sz="6" w:color="000000"/>
              <w:right w:val="single" w:sz="6" w:color="000000"/>
            </w:tcBorders>
          </w:tcPr>
          <w:p>
            <w:r>
              <w:rPr>
                <w:sz w:val="16"/>
              </w:rPr>
              <w:t>Scoring/selection cancels prefill savings.</w:t>
            </w:r>
          </w:p>
        </w:tc>
        <w:tc>
          <w:tcPr>
            <w:tcW w:type="dxa" w:w="3408"/>
            <w:vAlign w:val="center"/>
            <w:tcBorders>
              <w:top w:val="single" w:sz="6" w:color="000000"/>
              <w:left w:val="single" w:sz="6" w:color="000000"/>
              <w:bottom w:val="single" w:sz="6" w:color="000000"/>
              <w:right w:val="single" w:sz="6" w:color="000000"/>
            </w:tcBorders>
          </w:tcPr>
          <w:p>
            <w:r>
              <w:rPr>
                <w:sz w:val="16"/>
              </w:rPr>
              <w:t>Benchmark compressor alone and use a latency budget.</w:t>
            </w:r>
          </w:p>
        </w:tc>
      </w:tr>
      <w:tr>
        <w:tc>
          <w:tcPr>
            <w:tcW w:type="dxa" w:w="3408"/>
            <w:vAlign w:val="center"/>
            <w:tcBorders>
              <w:top w:val="single" w:sz="6" w:color="000000"/>
              <w:left w:val="single" w:sz="6" w:color="000000"/>
              <w:bottom w:val="single" w:sz="6" w:color="000000"/>
              <w:right w:val="single" w:sz="6" w:color="000000"/>
            </w:tcBorders>
          </w:tcPr>
          <w:p>
            <w:r>
              <w:rPr>
                <w:sz w:val="16"/>
              </w:rPr>
              <w:t>Low predictor accuracy</w:t>
            </w:r>
          </w:p>
        </w:tc>
        <w:tc>
          <w:tcPr>
            <w:tcW w:type="dxa" w:w="3408"/>
            <w:vAlign w:val="center"/>
            <w:tcBorders>
              <w:top w:val="single" w:sz="6" w:color="000000"/>
              <w:left w:val="single" w:sz="6" w:color="000000"/>
              <w:bottom w:val="single" w:sz="6" w:color="000000"/>
              <w:right w:val="single" w:sz="6" w:color="000000"/>
            </w:tcBorders>
          </w:tcPr>
          <w:p>
            <w:r>
              <w:rPr>
                <w:sz w:val="16"/>
              </w:rPr>
              <w:t>Prediction cannot safely gate retrieval.</w:t>
            </w:r>
          </w:p>
        </w:tc>
        <w:tc>
          <w:tcPr>
            <w:tcW w:type="dxa" w:w="3408"/>
            <w:vAlign w:val="center"/>
            <w:tcBorders>
              <w:top w:val="single" w:sz="6" w:color="000000"/>
              <w:left w:val="single" w:sz="6" w:color="000000"/>
              <w:bottom w:val="single" w:sz="6" w:color="000000"/>
              <w:right w:val="single" w:sz="6" w:color="000000"/>
            </w:tcBorders>
          </w:tcPr>
          <w:p>
            <w:r>
              <w:rPr>
                <w:sz w:val="16"/>
              </w:rPr>
              <w:t>Fallback to standard retrieval below a calibrated confidence threshold.</w:t>
            </w:r>
          </w:p>
        </w:tc>
      </w:tr>
      <w:tr>
        <w:tc>
          <w:tcPr>
            <w:tcW w:type="dxa" w:w="3408"/>
            <w:vAlign w:val="center"/>
            <w:tcBorders>
              <w:top w:val="single" w:sz="6" w:color="000000"/>
              <w:left w:val="single" w:sz="6" w:color="000000"/>
              <w:bottom w:val="single" w:sz="6" w:color="000000"/>
              <w:right w:val="single" w:sz="6" w:color="000000"/>
            </w:tcBorders>
          </w:tcPr>
          <w:p>
            <w:r>
              <w:rPr>
                <w:sz w:val="16"/>
              </w:rPr>
              <w:t>Cache complexity</w:t>
            </w:r>
          </w:p>
        </w:tc>
        <w:tc>
          <w:tcPr>
            <w:tcW w:type="dxa" w:w="3408"/>
            <w:vAlign w:val="center"/>
            <w:tcBorders>
              <w:top w:val="single" w:sz="6" w:color="000000"/>
              <w:left w:val="single" w:sz="6" w:color="000000"/>
              <w:bottom w:val="single" w:sz="6" w:color="000000"/>
              <w:right w:val="single" w:sz="6" w:color="000000"/>
            </w:tcBorders>
          </w:tcPr>
          <w:p>
            <w:r>
              <w:rPr>
                <w:sz w:val="16"/>
              </w:rPr>
              <w:t>Cache extension becomes the whole project.</w:t>
            </w:r>
          </w:p>
        </w:tc>
        <w:tc>
          <w:tcPr>
            <w:tcW w:type="dxa" w:w="3408"/>
            <w:vAlign w:val="center"/>
            <w:tcBorders>
              <w:top w:val="single" w:sz="6" w:color="000000"/>
              <w:left w:val="single" w:sz="6" w:color="000000"/>
              <w:bottom w:val="single" w:sz="6" w:color="000000"/>
              <w:right w:val="single" w:sz="6" w:color="000000"/>
            </w:tcBorders>
          </w:tcPr>
          <w:p>
            <w:r>
              <w:rPr>
                <w:sz w:val="16"/>
              </w:rPr>
              <w:t>Treat caching as Phase 2; publish the core controller experiment independently.</w:t>
            </w:r>
          </w:p>
        </w:tc>
      </w:tr>
      <w:tr>
        <w:tc>
          <w:tcPr>
            <w:tcW w:type="dxa" w:w="3408"/>
            <w:vAlign w:val="center"/>
            <w:tcBorders>
              <w:top w:val="single" w:sz="6" w:color="000000"/>
              <w:left w:val="single" w:sz="6" w:color="000000"/>
              <w:bottom w:val="single" w:sz="6" w:color="000000"/>
              <w:right w:val="single" w:sz="6" w:color="000000"/>
            </w:tcBorders>
          </w:tcPr>
          <w:p>
            <w:r>
              <w:rPr>
                <w:sz w:val="16"/>
              </w:rPr>
              <w:t>Dataset leakage</w:t>
            </w:r>
          </w:p>
        </w:tc>
        <w:tc>
          <w:tcPr>
            <w:tcW w:type="dxa" w:w="3408"/>
            <w:vAlign w:val="center"/>
            <w:tcBorders>
              <w:top w:val="single" w:sz="6" w:color="000000"/>
              <w:left w:val="single" w:sz="6" w:color="000000"/>
              <w:bottom w:val="single" w:sz="6" w:color="000000"/>
              <w:right w:val="single" w:sz="6" w:color="000000"/>
            </w:tcBorders>
          </w:tcPr>
          <w:p>
            <w:r>
              <w:rPr>
                <w:sz w:val="16"/>
              </w:rPr>
              <w:t>Training traces overlap evaluation queries.</w:t>
            </w:r>
          </w:p>
        </w:tc>
        <w:tc>
          <w:tcPr>
            <w:tcW w:type="dxa" w:w="3408"/>
            <w:vAlign w:val="center"/>
            <w:tcBorders>
              <w:top w:val="single" w:sz="6" w:color="000000"/>
              <w:left w:val="single" w:sz="6" w:color="000000"/>
              <w:bottom w:val="single" w:sz="6" w:color="000000"/>
              <w:right w:val="single" w:sz="6" w:color="000000"/>
            </w:tcBorders>
          </w:tcPr>
          <w:p>
            <w:r>
              <w:rPr>
                <w:sz w:val="16"/>
              </w:rPr>
              <w:t>Use disjoint query IDs and corpus splits; document every split.</w:t>
            </w:r>
          </w:p>
        </w:tc>
      </w:tr>
      <w:tr>
        <w:tc>
          <w:tcPr>
            <w:tcW w:type="dxa" w:w="3408"/>
            <w:vAlign w:val="center"/>
            <w:tcBorders>
              <w:top w:val="single" w:sz="6" w:color="000000"/>
              <w:left w:val="single" w:sz="6" w:color="000000"/>
              <w:bottom w:val="single" w:sz="6" w:color="000000"/>
              <w:right w:val="single" w:sz="6" w:color="000000"/>
            </w:tcBorders>
          </w:tcPr>
          <w:p>
            <w:r>
              <w:rPr>
                <w:sz w:val="16"/>
              </w:rPr>
              <w:t>Hardware variance</w:t>
            </w:r>
          </w:p>
        </w:tc>
        <w:tc>
          <w:tcPr>
            <w:tcW w:type="dxa" w:w="3408"/>
            <w:vAlign w:val="center"/>
            <w:tcBorders>
              <w:top w:val="single" w:sz="6" w:color="000000"/>
              <w:left w:val="single" w:sz="6" w:color="000000"/>
              <w:bottom w:val="single" w:sz="6" w:color="000000"/>
              <w:right w:val="single" w:sz="6" w:color="000000"/>
            </w:tcBorders>
          </w:tcPr>
          <w:p>
            <w:r>
              <w:rPr>
                <w:sz w:val="16"/>
              </w:rPr>
              <w:t>Small timing differences disappear across machines.</w:t>
            </w:r>
          </w:p>
        </w:tc>
        <w:tc>
          <w:tcPr>
            <w:tcW w:type="dxa" w:w="3408"/>
            <w:vAlign w:val="center"/>
            <w:tcBorders>
              <w:top w:val="single" w:sz="6" w:color="000000"/>
              <w:left w:val="single" w:sz="6" w:color="000000"/>
              <w:bottom w:val="single" w:sz="6" w:color="000000"/>
              <w:right w:val="single" w:sz="6" w:color="000000"/>
            </w:tcBorders>
          </w:tcPr>
          <w:p>
            <w:r>
              <w:rPr>
                <w:sz w:val="16"/>
              </w:rPr>
              <w:t>Report exact hardware/software and repeated runs.</w:t>
            </w:r>
          </w:p>
        </w:tc>
      </w:tr>
      <w:tr>
        <w:tc>
          <w:tcPr>
            <w:tcW w:type="dxa" w:w="3408"/>
            <w:vAlign w:val="center"/>
            <w:tcBorders>
              <w:top w:val="single" w:sz="6" w:color="000000"/>
              <w:left w:val="single" w:sz="6" w:color="000000"/>
              <w:bottom w:val="single" w:sz="6" w:color="000000"/>
              <w:right w:val="single" w:sz="6" w:color="000000"/>
            </w:tcBorders>
          </w:tcPr>
          <w:p>
            <w:r>
              <w:rPr>
                <w:sz w:val="16"/>
              </w:rPr>
              <w:t>Multimodal scope creep</w:t>
            </w:r>
          </w:p>
        </w:tc>
        <w:tc>
          <w:tcPr>
            <w:tcW w:type="dxa" w:w="3408"/>
            <w:vAlign w:val="center"/>
            <w:tcBorders>
              <w:top w:val="single" w:sz="6" w:color="000000"/>
              <w:left w:val="single" w:sz="6" w:color="000000"/>
              <w:bottom w:val="single" w:sz="6" w:color="000000"/>
              <w:right w:val="single" w:sz="6" w:color="000000"/>
            </w:tcBorders>
          </w:tcPr>
          <w:p>
            <w:r>
              <w:rPr>
                <w:sz w:val="16"/>
              </w:rPr>
              <w:t>Visual datasets require a different retriever/model stack.</w:t>
            </w:r>
          </w:p>
        </w:tc>
        <w:tc>
          <w:tcPr>
            <w:tcW w:type="dxa" w:w="3408"/>
            <w:vAlign w:val="center"/>
            <w:tcBorders>
              <w:top w:val="single" w:sz="6" w:color="000000"/>
              <w:left w:val="single" w:sz="6" w:color="000000"/>
              <w:bottom w:val="single" w:sz="6" w:color="000000"/>
              <w:right w:val="single" w:sz="6" w:color="000000"/>
            </w:tcBorders>
          </w:tcPr>
          <w:p>
            <w:r>
              <w:rPr>
                <w:sz w:val="16"/>
              </w:rPr>
              <w:t>Keep multimodal work as a secondary extension.</w:t>
            </w:r>
          </w:p>
        </w:tc>
      </w:tr>
    </w:tbl>
    <w:p/>
    <w:p>
      <w:pPr>
        <w:pStyle w:val="Heading1"/>
      </w:pPr>
      <w:r>
        <w:t>24. Actual novelty audit — paper by paper</w:t>
      </w:r>
    </w:p>
    <w:tbl>
      <w:tblPr>
        <w:tblW w:type="auto" w:w="0"/>
        <w:jc w:val="center"/>
        <w:tblLayout w:type="autofit"/>
        <w:tblLook w:firstColumn="1" w:firstRow="1" w:lastColumn="0" w:lastRow="0" w:noHBand="0" w:noVBand="1" w:val="04A0"/>
      </w:tblPr>
      <w:tblGrid>
        <w:gridCol w:w="2556"/>
        <w:gridCol w:w="2556"/>
        <w:gridCol w:w="2556"/>
        <w:gridCol w:w="2556"/>
      </w:tblGrid>
      <w:tr>
        <w:tc>
          <w:tcPr>
            <w:tcW w:type="dxa" w:w="2556"/>
            <w:shd w:fill="EDEDED"/>
            <w:tcBorders>
              <w:top w:val="single" w:sz="6" w:color="000000"/>
              <w:left w:val="single" w:sz="6" w:color="000000"/>
              <w:bottom w:val="single" w:sz="6" w:color="000000"/>
              <w:right w:val="single" w:sz="6" w:color="000000"/>
            </w:tcBorders>
          </w:tcPr>
          <w:p>
            <w:r>
              <w:rPr>
                <w:b/>
                <w:sz w:val="14"/>
              </w:rPr>
              <w:t>Paper</w:t>
            </w:r>
          </w:p>
        </w:tc>
        <w:tc>
          <w:tcPr>
            <w:tcW w:type="dxa" w:w="2556"/>
            <w:shd w:fill="EDEDED"/>
            <w:tcBorders>
              <w:top w:val="single" w:sz="6" w:color="000000"/>
              <w:left w:val="single" w:sz="6" w:color="000000"/>
              <w:bottom w:val="single" w:sz="6" w:color="000000"/>
              <w:right w:val="single" w:sz="6" w:color="000000"/>
            </w:tcBorders>
          </w:tcPr>
          <w:p>
            <w:r>
              <w:rPr>
                <w:b/>
                <w:sz w:val="14"/>
              </w:rPr>
              <w:t>Overlap</w:t>
            </w:r>
          </w:p>
        </w:tc>
        <w:tc>
          <w:tcPr>
            <w:tcW w:type="dxa" w:w="2556"/>
            <w:shd w:fill="EDEDED"/>
            <w:tcBorders>
              <w:top w:val="single" w:sz="6" w:color="000000"/>
              <w:left w:val="single" w:sz="6" w:color="000000"/>
              <w:bottom w:val="single" w:sz="6" w:color="000000"/>
              <w:right w:val="single" w:sz="6" w:color="000000"/>
            </w:tcBorders>
          </w:tcPr>
          <w:p>
            <w:r>
              <w:rPr>
                <w:b/>
                <w:sz w:val="14"/>
              </w:rPr>
              <w:t>What we must NOT claim</w:t>
            </w:r>
          </w:p>
        </w:tc>
        <w:tc>
          <w:tcPr>
            <w:tcW w:type="dxa" w:w="2556"/>
            <w:shd w:fill="EDEDED"/>
            <w:tcBorders>
              <w:top w:val="single" w:sz="6" w:color="000000"/>
              <w:left w:val="single" w:sz="6" w:color="000000"/>
              <w:bottom w:val="single" w:sz="6" w:color="000000"/>
              <w:right w:val="single" w:sz="6" w:color="000000"/>
            </w:tcBorders>
          </w:tcPr>
          <w:p>
            <w:r>
              <w:rPr>
                <w:b/>
                <w:sz w:val="14"/>
              </w:rPr>
              <w:t>Ref.</w:t>
            </w:r>
          </w:p>
        </w:tc>
      </w:tr>
      <w:tr>
        <w:tc>
          <w:tcPr>
            <w:tcW w:type="dxa" w:w="2556"/>
            <w:vAlign w:val="center"/>
            <w:tcBorders>
              <w:top w:val="single" w:sz="6" w:color="000000"/>
              <w:left w:val="single" w:sz="6" w:color="000000"/>
              <w:bottom w:val="single" w:sz="6" w:color="000000"/>
              <w:right w:val="single" w:sz="6" w:color="000000"/>
            </w:tcBorders>
          </w:tcPr>
          <w:p>
            <w:r>
              <w:rPr>
                <w:sz w:val="14"/>
              </w:rPr>
              <w:t>RAGCache</w:t>
            </w:r>
          </w:p>
        </w:tc>
        <w:tc>
          <w:tcPr>
            <w:tcW w:type="dxa" w:w="2556"/>
            <w:vAlign w:val="center"/>
            <w:tcBorders>
              <w:top w:val="single" w:sz="6" w:color="000000"/>
              <w:left w:val="single" w:sz="6" w:color="000000"/>
              <w:bottom w:val="single" w:sz="6" w:color="000000"/>
              <w:right w:val="single" w:sz="6" w:color="000000"/>
            </w:tcBorders>
          </w:tcPr>
          <w:p>
            <w:r>
              <w:rPr>
                <w:sz w:val="14"/>
              </w:rPr>
              <w:t>High overlap in caching infrastructure</w:t>
            </w:r>
          </w:p>
        </w:tc>
        <w:tc>
          <w:tcPr>
            <w:tcW w:type="dxa" w:w="2556"/>
            <w:vAlign w:val="center"/>
            <w:tcBorders>
              <w:top w:val="single" w:sz="6" w:color="000000"/>
              <w:left w:val="single" w:sz="6" w:color="000000"/>
              <w:bottom w:val="single" w:sz="6" w:color="000000"/>
              <w:right w:val="single" w:sz="6" w:color="000000"/>
            </w:tcBorders>
          </w:tcPr>
          <w:p>
            <w:r>
              <w:rPr>
                <w:sz w:val="14"/>
              </w:rPr>
              <w:t>Not novel to propose KV caching; novel only if coordination with evidence-budget control is shown.</w:t>
            </w:r>
          </w:p>
        </w:tc>
        <w:tc>
          <w:tcPr>
            <w:tcW w:type="dxa" w:w="2556"/>
            <w:vAlign w:val="center"/>
            <w:tcBorders>
              <w:top w:val="single" w:sz="6" w:color="000000"/>
              <w:left w:val="single" w:sz="6" w:color="000000"/>
              <w:bottom w:val="single" w:sz="6" w:color="000000"/>
              <w:right w:val="single" w:sz="6" w:color="000000"/>
            </w:tcBorders>
          </w:tcPr>
          <w:p>
            <w:r>
              <w:rPr>
                <w:sz w:val="14"/>
              </w:rPr>
              <w:t>[1]</w:t>
            </w:r>
          </w:p>
        </w:tc>
      </w:tr>
      <w:tr>
        <w:tc>
          <w:tcPr>
            <w:tcW w:type="dxa" w:w="2556"/>
            <w:vAlign w:val="center"/>
            <w:tcBorders>
              <w:top w:val="single" w:sz="6" w:color="000000"/>
              <w:left w:val="single" w:sz="6" w:color="000000"/>
              <w:bottom w:val="single" w:sz="6" w:color="000000"/>
              <w:right w:val="single" w:sz="6" w:color="000000"/>
            </w:tcBorders>
          </w:tcPr>
          <w:p>
            <w:r>
              <w:rPr>
                <w:sz w:val="14"/>
              </w:rPr>
              <w:t>TurboRAG</w:t>
            </w:r>
          </w:p>
        </w:tc>
        <w:tc>
          <w:tcPr>
            <w:tcW w:type="dxa" w:w="2556"/>
            <w:vAlign w:val="center"/>
            <w:tcBorders>
              <w:top w:val="single" w:sz="6" w:color="000000"/>
              <w:left w:val="single" w:sz="6" w:color="000000"/>
              <w:bottom w:val="single" w:sz="6" w:color="000000"/>
              <w:right w:val="single" w:sz="6" w:color="000000"/>
            </w:tcBorders>
          </w:tcPr>
          <w:p>
            <w:r>
              <w:rPr>
                <w:sz w:val="14"/>
              </w:rPr>
              <w:t>High overlap in offline KV reuse</w:t>
            </w:r>
          </w:p>
        </w:tc>
        <w:tc>
          <w:tcPr>
            <w:tcW w:type="dxa" w:w="2556"/>
            <w:vAlign w:val="center"/>
            <w:tcBorders>
              <w:top w:val="single" w:sz="6" w:color="000000"/>
              <w:left w:val="single" w:sz="6" w:color="000000"/>
              <w:bottom w:val="single" w:sz="6" w:color="000000"/>
              <w:right w:val="single" w:sz="6" w:color="000000"/>
            </w:tcBorders>
          </w:tcPr>
          <w:p>
            <w:r>
              <w:rPr>
                <w:sz w:val="14"/>
              </w:rPr>
              <w:t>Do not claim offline KV precomputation as new.</w:t>
            </w:r>
          </w:p>
        </w:tc>
        <w:tc>
          <w:tcPr>
            <w:tcW w:type="dxa" w:w="2556"/>
            <w:vAlign w:val="center"/>
            <w:tcBorders>
              <w:top w:val="single" w:sz="6" w:color="000000"/>
              <w:left w:val="single" w:sz="6" w:color="000000"/>
              <w:bottom w:val="single" w:sz="6" w:color="000000"/>
              <w:right w:val="single" w:sz="6" w:color="000000"/>
            </w:tcBorders>
          </w:tcPr>
          <w:p>
            <w:r>
              <w:rPr>
                <w:sz w:val="14"/>
              </w:rPr>
              <w:t>[2]</w:t>
            </w:r>
          </w:p>
        </w:tc>
      </w:tr>
      <w:tr>
        <w:tc>
          <w:tcPr>
            <w:tcW w:type="dxa" w:w="2556"/>
            <w:vAlign w:val="center"/>
            <w:tcBorders>
              <w:top w:val="single" w:sz="6" w:color="000000"/>
              <w:left w:val="single" w:sz="6" w:color="000000"/>
              <w:bottom w:val="single" w:sz="6" w:color="000000"/>
              <w:right w:val="single" w:sz="6" w:color="000000"/>
            </w:tcBorders>
          </w:tcPr>
          <w:p>
            <w:r>
              <w:rPr>
                <w:sz w:val="14"/>
              </w:rPr>
              <w:t>CacheBlend</w:t>
            </w:r>
          </w:p>
        </w:tc>
        <w:tc>
          <w:tcPr>
            <w:tcW w:type="dxa" w:w="2556"/>
            <w:vAlign w:val="center"/>
            <w:tcBorders>
              <w:top w:val="single" w:sz="6" w:color="000000"/>
              <w:left w:val="single" w:sz="6" w:color="000000"/>
              <w:bottom w:val="single" w:sz="6" w:color="000000"/>
              <w:right w:val="single" w:sz="6" w:color="000000"/>
            </w:tcBorders>
          </w:tcPr>
          <w:p>
            <w:r>
              <w:rPr>
                <w:sz w:val="14"/>
              </w:rPr>
              <w:t>High overlap in selective recomputation</w:t>
            </w:r>
          </w:p>
        </w:tc>
        <w:tc>
          <w:tcPr>
            <w:tcW w:type="dxa" w:w="2556"/>
            <w:vAlign w:val="center"/>
            <w:tcBorders>
              <w:top w:val="single" w:sz="6" w:color="000000"/>
              <w:left w:val="single" w:sz="6" w:color="000000"/>
              <w:bottom w:val="single" w:sz="6" w:color="000000"/>
              <w:right w:val="single" w:sz="6" w:color="000000"/>
            </w:tcBorders>
          </w:tcPr>
          <w:p>
            <w:r>
              <w:rPr>
                <w:sz w:val="14"/>
              </w:rPr>
              <w:t>Do not claim selective KV recomputation as new.</w:t>
            </w:r>
          </w:p>
        </w:tc>
        <w:tc>
          <w:tcPr>
            <w:tcW w:type="dxa" w:w="2556"/>
            <w:vAlign w:val="center"/>
            <w:tcBorders>
              <w:top w:val="single" w:sz="6" w:color="000000"/>
              <w:left w:val="single" w:sz="6" w:color="000000"/>
              <w:bottom w:val="single" w:sz="6" w:color="000000"/>
              <w:right w:val="single" w:sz="6" w:color="000000"/>
            </w:tcBorders>
          </w:tcPr>
          <w:p>
            <w:r>
              <w:rPr>
                <w:sz w:val="14"/>
              </w:rPr>
              <w:t>[3]</w:t>
            </w:r>
          </w:p>
        </w:tc>
      </w:tr>
      <w:tr>
        <w:tc>
          <w:tcPr>
            <w:tcW w:type="dxa" w:w="2556"/>
            <w:vAlign w:val="center"/>
            <w:tcBorders>
              <w:top w:val="single" w:sz="6" w:color="000000"/>
              <w:left w:val="single" w:sz="6" w:color="000000"/>
              <w:bottom w:val="single" w:sz="6" w:color="000000"/>
              <w:right w:val="single" w:sz="6" w:color="000000"/>
            </w:tcBorders>
          </w:tcPr>
          <w:p>
            <w:r>
              <w:rPr>
                <w:sz w:val="14"/>
              </w:rPr>
              <w:t>SpecCache</w:t>
            </w:r>
          </w:p>
        </w:tc>
        <w:tc>
          <w:tcPr>
            <w:tcW w:type="dxa" w:w="2556"/>
            <w:vAlign w:val="center"/>
            <w:tcBorders>
              <w:top w:val="single" w:sz="6" w:color="000000"/>
              <w:left w:val="single" w:sz="6" w:color="000000"/>
              <w:bottom w:val="single" w:sz="6" w:color="000000"/>
              <w:right w:val="single" w:sz="6" w:color="000000"/>
            </w:tcBorders>
          </w:tcPr>
          <w:p>
            <w:r>
              <w:rPr>
                <w:sz w:val="14"/>
              </w:rPr>
              <w:t>High overlap in predictive KV selection</w:t>
            </w:r>
          </w:p>
        </w:tc>
        <w:tc>
          <w:tcPr>
            <w:tcW w:type="dxa" w:w="2556"/>
            <w:vAlign w:val="center"/>
            <w:tcBorders>
              <w:top w:val="single" w:sz="6" w:color="000000"/>
              <w:left w:val="single" w:sz="6" w:color="000000"/>
              <w:bottom w:val="single" w:sz="6" w:color="000000"/>
              <w:right w:val="single" w:sz="6" w:color="000000"/>
            </w:tcBorders>
          </w:tcPr>
          <w:p>
            <w:r>
              <w:rPr>
                <w:sz w:val="14"/>
              </w:rPr>
              <w:t>Do not claim learned/speculative KV selection as new.</w:t>
            </w:r>
          </w:p>
        </w:tc>
        <w:tc>
          <w:tcPr>
            <w:tcW w:type="dxa" w:w="2556"/>
            <w:vAlign w:val="center"/>
            <w:tcBorders>
              <w:top w:val="single" w:sz="6" w:color="000000"/>
              <w:left w:val="single" w:sz="6" w:color="000000"/>
              <w:bottom w:val="single" w:sz="6" w:color="000000"/>
              <w:right w:val="single" w:sz="6" w:color="000000"/>
            </w:tcBorders>
          </w:tcPr>
          <w:p>
            <w:r>
              <w:rPr>
                <w:sz w:val="14"/>
              </w:rPr>
              <w:t>[4]</w:t>
            </w:r>
          </w:p>
        </w:tc>
      </w:tr>
      <w:tr>
        <w:tc>
          <w:tcPr>
            <w:tcW w:type="dxa" w:w="2556"/>
            <w:vAlign w:val="center"/>
            <w:tcBorders>
              <w:top w:val="single" w:sz="6" w:color="000000"/>
              <w:left w:val="single" w:sz="6" w:color="000000"/>
              <w:bottom w:val="single" w:sz="6" w:color="000000"/>
              <w:right w:val="single" w:sz="6" w:color="000000"/>
            </w:tcBorders>
          </w:tcPr>
          <w:p>
            <w:r>
              <w:rPr>
                <w:sz w:val="14"/>
              </w:rPr>
              <w:t>CacheTune</w:t>
            </w:r>
          </w:p>
        </w:tc>
        <w:tc>
          <w:tcPr>
            <w:tcW w:type="dxa" w:w="2556"/>
            <w:vAlign w:val="center"/>
            <w:tcBorders>
              <w:top w:val="single" w:sz="6" w:color="000000"/>
              <w:left w:val="single" w:sz="6" w:color="000000"/>
              <w:bottom w:val="single" w:sz="6" w:color="000000"/>
              <w:right w:val="single" w:sz="6" w:color="000000"/>
            </w:tcBorders>
          </w:tcPr>
          <w:p>
            <w:r>
              <w:rPr>
                <w:sz w:val="14"/>
              </w:rPr>
              <w:t>High overlap in adaptive hardware-aware cache reuse</w:t>
            </w:r>
          </w:p>
        </w:tc>
        <w:tc>
          <w:tcPr>
            <w:tcW w:type="dxa" w:w="2556"/>
            <w:vAlign w:val="center"/>
            <w:tcBorders>
              <w:top w:val="single" w:sz="6" w:color="000000"/>
              <w:left w:val="single" w:sz="6" w:color="000000"/>
              <w:bottom w:val="single" w:sz="6" w:color="000000"/>
              <w:right w:val="single" w:sz="6" w:color="000000"/>
            </w:tcBorders>
          </w:tcPr>
          <w:p>
            <w:r>
              <w:rPr>
                <w:sz w:val="14"/>
              </w:rPr>
              <w:t>Do not claim adaptive cache ratio as new.</w:t>
            </w:r>
          </w:p>
        </w:tc>
        <w:tc>
          <w:tcPr>
            <w:tcW w:type="dxa" w:w="2556"/>
            <w:vAlign w:val="center"/>
            <w:tcBorders>
              <w:top w:val="single" w:sz="6" w:color="000000"/>
              <w:left w:val="single" w:sz="6" w:color="000000"/>
              <w:bottom w:val="single" w:sz="6" w:color="000000"/>
              <w:right w:val="single" w:sz="6" w:color="000000"/>
            </w:tcBorders>
          </w:tcPr>
          <w:p>
            <w:r>
              <w:rPr>
                <w:sz w:val="14"/>
              </w:rPr>
              <w:t>[5]</w:t>
            </w:r>
          </w:p>
        </w:tc>
      </w:tr>
      <w:tr>
        <w:tc>
          <w:tcPr>
            <w:tcW w:type="dxa" w:w="2556"/>
            <w:vAlign w:val="center"/>
            <w:tcBorders>
              <w:top w:val="single" w:sz="6" w:color="000000"/>
              <w:left w:val="single" w:sz="6" w:color="000000"/>
              <w:bottom w:val="single" w:sz="6" w:color="000000"/>
              <w:right w:val="single" w:sz="6" w:color="000000"/>
            </w:tcBorders>
          </w:tcPr>
          <w:p>
            <w:r>
              <w:rPr>
                <w:sz w:val="14"/>
              </w:rPr>
              <w:t>FusionRAG</w:t>
            </w:r>
          </w:p>
        </w:tc>
        <w:tc>
          <w:tcPr>
            <w:tcW w:type="dxa" w:w="2556"/>
            <w:vAlign w:val="center"/>
            <w:tcBorders>
              <w:top w:val="single" w:sz="6" w:color="000000"/>
              <w:left w:val="single" w:sz="6" w:color="000000"/>
              <w:bottom w:val="single" w:sz="6" w:color="000000"/>
              <w:right w:val="single" w:sz="6" w:color="000000"/>
            </w:tcBorders>
          </w:tcPr>
          <w:p>
            <w:r>
              <w:rPr>
                <w:sz w:val="14"/>
              </w:rPr>
              <w:t>High overlap in cross-chunk cache fusion</w:t>
            </w:r>
          </w:p>
        </w:tc>
        <w:tc>
          <w:tcPr>
            <w:tcW w:type="dxa" w:w="2556"/>
            <w:vAlign w:val="center"/>
            <w:tcBorders>
              <w:top w:val="single" w:sz="6" w:color="000000"/>
              <w:left w:val="single" w:sz="6" w:color="000000"/>
              <w:bottom w:val="single" w:sz="6" w:color="000000"/>
              <w:right w:val="single" w:sz="6" w:color="000000"/>
            </w:tcBorders>
          </w:tcPr>
          <w:p>
            <w:r>
              <w:rPr>
                <w:sz w:val="14"/>
              </w:rPr>
              <w:t>Do not claim context-aware cache fusion as new.</w:t>
            </w:r>
          </w:p>
        </w:tc>
        <w:tc>
          <w:tcPr>
            <w:tcW w:type="dxa" w:w="2556"/>
            <w:vAlign w:val="center"/>
            <w:tcBorders>
              <w:top w:val="single" w:sz="6" w:color="000000"/>
              <w:left w:val="single" w:sz="6" w:color="000000"/>
              <w:bottom w:val="single" w:sz="6" w:color="000000"/>
              <w:right w:val="single" w:sz="6" w:color="000000"/>
            </w:tcBorders>
          </w:tcPr>
          <w:p>
            <w:r>
              <w:rPr>
                <w:sz w:val="14"/>
              </w:rPr>
              <w:t>[6]</w:t>
            </w:r>
          </w:p>
        </w:tc>
      </w:tr>
      <w:tr>
        <w:tc>
          <w:tcPr>
            <w:tcW w:type="dxa" w:w="2556"/>
            <w:vAlign w:val="center"/>
            <w:tcBorders>
              <w:top w:val="single" w:sz="6" w:color="000000"/>
              <w:left w:val="single" w:sz="6" w:color="000000"/>
              <w:bottom w:val="single" w:sz="6" w:color="000000"/>
              <w:right w:val="single" w:sz="6" w:color="000000"/>
            </w:tcBorders>
          </w:tcPr>
          <w:p>
            <w:r>
              <w:rPr>
                <w:sz w:val="14"/>
              </w:rPr>
              <w:t>PCR</w:t>
            </w:r>
          </w:p>
        </w:tc>
        <w:tc>
          <w:tcPr>
            <w:tcW w:type="dxa" w:w="2556"/>
            <w:vAlign w:val="center"/>
            <w:tcBorders>
              <w:top w:val="single" w:sz="6" w:color="000000"/>
              <w:left w:val="single" w:sz="6" w:color="000000"/>
              <w:bottom w:val="single" w:sz="6" w:color="000000"/>
              <w:right w:val="single" w:sz="6" w:color="000000"/>
            </w:tcBorders>
          </w:tcPr>
          <w:p>
            <w:r>
              <w:rPr>
                <w:sz w:val="14"/>
              </w:rPr>
              <w:t>High overlap in cache prefetch/I-O overlap</w:t>
            </w:r>
          </w:p>
        </w:tc>
        <w:tc>
          <w:tcPr>
            <w:tcW w:type="dxa" w:w="2556"/>
            <w:vAlign w:val="center"/>
            <w:tcBorders>
              <w:top w:val="single" w:sz="6" w:color="000000"/>
              <w:left w:val="single" w:sz="6" w:color="000000"/>
              <w:bottom w:val="single" w:sz="6" w:color="000000"/>
              <w:right w:val="single" w:sz="6" w:color="000000"/>
            </w:tcBorders>
          </w:tcPr>
          <w:p>
            <w:r>
              <w:rPr>
                <w:sz w:val="14"/>
              </w:rPr>
              <w:t>Do not claim cache prefetching as new.</w:t>
            </w:r>
          </w:p>
        </w:tc>
        <w:tc>
          <w:tcPr>
            <w:tcW w:type="dxa" w:w="2556"/>
            <w:vAlign w:val="center"/>
            <w:tcBorders>
              <w:top w:val="single" w:sz="6" w:color="000000"/>
              <w:left w:val="single" w:sz="6" w:color="000000"/>
              <w:bottom w:val="single" w:sz="6" w:color="000000"/>
              <w:right w:val="single" w:sz="6" w:color="000000"/>
            </w:tcBorders>
          </w:tcPr>
          <w:p>
            <w:r>
              <w:rPr>
                <w:sz w:val="14"/>
              </w:rPr>
              <w:t>[7]</w:t>
            </w:r>
          </w:p>
        </w:tc>
      </w:tr>
      <w:tr>
        <w:tc>
          <w:tcPr>
            <w:tcW w:type="dxa" w:w="2556"/>
            <w:vAlign w:val="center"/>
            <w:tcBorders>
              <w:top w:val="single" w:sz="6" w:color="000000"/>
              <w:left w:val="single" w:sz="6" w:color="000000"/>
              <w:bottom w:val="single" w:sz="6" w:color="000000"/>
              <w:right w:val="single" w:sz="6" w:color="000000"/>
            </w:tcBorders>
          </w:tcPr>
          <w:p>
            <w:r>
              <w:rPr>
                <w:sz w:val="14"/>
              </w:rPr>
              <w:t>CoinRAG</w:t>
            </w:r>
          </w:p>
        </w:tc>
        <w:tc>
          <w:tcPr>
            <w:tcW w:type="dxa" w:w="2556"/>
            <w:vAlign w:val="center"/>
            <w:tcBorders>
              <w:top w:val="single" w:sz="6" w:color="000000"/>
              <w:left w:val="single" w:sz="6" w:color="000000"/>
              <w:bottom w:val="single" w:sz="6" w:color="000000"/>
              <w:right w:val="single" w:sz="6" w:color="000000"/>
            </w:tcBorders>
          </w:tcPr>
          <w:p>
            <w:r>
              <w:rPr>
                <w:sz w:val="14"/>
              </w:rPr>
              <w:t>High overlap in fine-grained/nugget KV reuse</w:t>
            </w:r>
          </w:p>
        </w:tc>
        <w:tc>
          <w:tcPr>
            <w:tcW w:type="dxa" w:w="2556"/>
            <w:vAlign w:val="center"/>
            <w:tcBorders>
              <w:top w:val="single" w:sz="6" w:color="000000"/>
              <w:left w:val="single" w:sz="6" w:color="000000"/>
              <w:bottom w:val="single" w:sz="6" w:color="000000"/>
              <w:right w:val="single" w:sz="6" w:color="000000"/>
            </w:tcBorders>
          </w:tcPr>
          <w:p>
            <w:r>
              <w:rPr>
                <w:sz w:val="14"/>
              </w:rPr>
              <w:t>Do not claim semantic nugget caching as new.</w:t>
            </w:r>
          </w:p>
        </w:tc>
        <w:tc>
          <w:tcPr>
            <w:tcW w:type="dxa" w:w="2556"/>
            <w:vAlign w:val="center"/>
            <w:tcBorders>
              <w:top w:val="single" w:sz="6" w:color="000000"/>
              <w:left w:val="single" w:sz="6" w:color="000000"/>
              <w:bottom w:val="single" w:sz="6" w:color="000000"/>
              <w:right w:val="single" w:sz="6" w:color="000000"/>
            </w:tcBorders>
          </w:tcPr>
          <w:p>
            <w:r>
              <w:rPr>
                <w:sz w:val="14"/>
              </w:rPr>
              <w:t>[8]</w:t>
            </w:r>
          </w:p>
        </w:tc>
      </w:tr>
      <w:tr>
        <w:tc>
          <w:tcPr>
            <w:tcW w:type="dxa" w:w="2556"/>
            <w:vAlign w:val="center"/>
            <w:tcBorders>
              <w:top w:val="single" w:sz="6" w:color="000000"/>
              <w:left w:val="single" w:sz="6" w:color="000000"/>
              <w:bottom w:val="single" w:sz="6" w:color="000000"/>
              <w:right w:val="single" w:sz="6" w:color="000000"/>
            </w:tcBorders>
          </w:tcPr>
          <w:p>
            <w:r>
              <w:rPr>
                <w:sz w:val="14"/>
              </w:rPr>
              <w:t>Predictive Prefetching</w:t>
            </w:r>
          </w:p>
        </w:tc>
        <w:tc>
          <w:tcPr>
            <w:tcW w:type="dxa" w:w="2556"/>
            <w:vAlign w:val="center"/>
            <w:tcBorders>
              <w:top w:val="single" w:sz="6" w:color="000000"/>
              <w:left w:val="single" w:sz="6" w:color="000000"/>
              <w:bottom w:val="single" w:sz="6" w:color="000000"/>
              <w:right w:val="single" w:sz="6" w:color="000000"/>
            </w:tcBorders>
          </w:tcPr>
          <w:p>
            <w:r>
              <w:rPr>
                <w:sz w:val="14"/>
              </w:rPr>
              <w:t>Direct overlap in learned retrieval timing</w:t>
            </w:r>
          </w:p>
        </w:tc>
        <w:tc>
          <w:tcPr>
            <w:tcW w:type="dxa" w:w="2556"/>
            <w:vAlign w:val="center"/>
            <w:tcBorders>
              <w:top w:val="single" w:sz="6" w:color="000000"/>
              <w:left w:val="single" w:sz="6" w:color="000000"/>
              <w:bottom w:val="single" w:sz="6" w:color="000000"/>
              <w:right w:val="single" w:sz="6" w:color="000000"/>
            </w:tcBorders>
          </w:tcPr>
          <w:p>
            <w:r>
              <w:rPr>
                <w:sz w:val="14"/>
              </w:rPr>
              <w:t>Do not claim retrieval-need prediction as new.</w:t>
            </w:r>
          </w:p>
        </w:tc>
        <w:tc>
          <w:tcPr>
            <w:tcW w:type="dxa" w:w="2556"/>
            <w:vAlign w:val="center"/>
            <w:tcBorders>
              <w:top w:val="single" w:sz="6" w:color="000000"/>
              <w:left w:val="single" w:sz="6" w:color="000000"/>
              <w:bottom w:val="single" w:sz="6" w:color="000000"/>
              <w:right w:val="single" w:sz="6" w:color="000000"/>
            </w:tcBorders>
          </w:tcPr>
          <w:p>
            <w:r>
              <w:rPr>
                <w:sz w:val="14"/>
              </w:rPr>
              <w:t>[9]</w:t>
            </w:r>
          </w:p>
        </w:tc>
      </w:tr>
      <w:tr>
        <w:tc>
          <w:tcPr>
            <w:tcW w:type="dxa" w:w="2556"/>
            <w:vAlign w:val="center"/>
            <w:tcBorders>
              <w:top w:val="single" w:sz="6" w:color="000000"/>
              <w:left w:val="single" w:sz="6" w:color="000000"/>
              <w:bottom w:val="single" w:sz="6" w:color="000000"/>
              <w:right w:val="single" w:sz="6" w:color="000000"/>
            </w:tcBorders>
          </w:tcPr>
          <w:p>
            <w:r>
              <w:rPr>
                <w:sz w:val="14"/>
              </w:rPr>
              <w:t>TeleRAG</w:t>
            </w:r>
          </w:p>
        </w:tc>
        <w:tc>
          <w:tcPr>
            <w:tcW w:type="dxa" w:w="2556"/>
            <w:vAlign w:val="center"/>
            <w:tcBorders>
              <w:top w:val="single" w:sz="6" w:color="000000"/>
              <w:left w:val="single" w:sz="6" w:color="000000"/>
              <w:bottom w:val="single" w:sz="6" w:color="000000"/>
              <w:right w:val="single" w:sz="6" w:color="000000"/>
            </w:tcBorders>
          </w:tcPr>
          <w:p>
            <w:r>
              <w:rPr>
                <w:sz w:val="14"/>
              </w:rPr>
              <w:t>Direct overlap in lookahead retrieval + local RTX 4090 validation</w:t>
            </w:r>
          </w:p>
        </w:tc>
        <w:tc>
          <w:tcPr>
            <w:tcW w:type="dxa" w:w="2556"/>
            <w:vAlign w:val="center"/>
            <w:tcBorders>
              <w:top w:val="single" w:sz="6" w:color="000000"/>
              <w:left w:val="single" w:sz="6" w:color="000000"/>
              <w:bottom w:val="single" w:sz="6" w:color="000000"/>
              <w:right w:val="single" w:sz="6" w:color="000000"/>
            </w:tcBorders>
          </w:tcPr>
          <w:p>
            <w:r>
              <w:rPr>
                <w:sz w:val="14"/>
              </w:rPr>
              <w:t>Do not claim single-GPU lookahead as new.</w:t>
            </w:r>
          </w:p>
        </w:tc>
        <w:tc>
          <w:tcPr>
            <w:tcW w:type="dxa" w:w="2556"/>
            <w:vAlign w:val="center"/>
            <w:tcBorders>
              <w:top w:val="single" w:sz="6" w:color="000000"/>
              <w:left w:val="single" w:sz="6" w:color="000000"/>
              <w:bottom w:val="single" w:sz="6" w:color="000000"/>
              <w:right w:val="single" w:sz="6" w:color="000000"/>
            </w:tcBorders>
          </w:tcPr>
          <w:p>
            <w:r>
              <w:rPr>
                <w:sz w:val="14"/>
              </w:rPr>
              <w:t>[10]</w:t>
            </w:r>
          </w:p>
        </w:tc>
      </w:tr>
      <w:tr>
        <w:tc>
          <w:tcPr>
            <w:tcW w:type="dxa" w:w="2556"/>
            <w:vAlign w:val="center"/>
            <w:tcBorders>
              <w:top w:val="single" w:sz="6" w:color="000000"/>
              <w:left w:val="single" w:sz="6" w:color="000000"/>
              <w:bottom w:val="single" w:sz="6" w:color="000000"/>
              <w:right w:val="single" w:sz="6" w:color="000000"/>
            </w:tcBorders>
          </w:tcPr>
          <w:p>
            <w:r>
              <w:rPr>
                <w:sz w:val="14"/>
              </w:rPr>
              <w:t>HedraRAG</w:t>
            </w:r>
          </w:p>
        </w:tc>
        <w:tc>
          <w:tcPr>
            <w:tcW w:type="dxa" w:w="2556"/>
            <w:vAlign w:val="center"/>
            <w:tcBorders>
              <w:top w:val="single" w:sz="6" w:color="000000"/>
              <w:left w:val="single" w:sz="6" w:color="000000"/>
              <w:bottom w:val="single" w:sz="6" w:color="000000"/>
              <w:right w:val="single" w:sz="6" w:color="000000"/>
            </w:tcBorders>
          </w:tcPr>
          <w:p>
            <w:r>
              <w:rPr>
                <w:sz w:val="14"/>
              </w:rPr>
              <w:t>Partial overlap in coordinated RAG serving</w:t>
            </w:r>
          </w:p>
        </w:tc>
        <w:tc>
          <w:tcPr>
            <w:tcW w:type="dxa" w:w="2556"/>
            <w:vAlign w:val="center"/>
            <w:tcBorders>
              <w:top w:val="single" w:sz="6" w:color="000000"/>
              <w:left w:val="single" w:sz="6" w:color="000000"/>
              <w:bottom w:val="single" w:sz="6" w:color="000000"/>
              <w:right w:val="single" w:sz="6" w:color="000000"/>
            </w:tcBorders>
          </w:tcPr>
          <w:p>
            <w:r>
              <w:rPr>
                <w:sz w:val="14"/>
              </w:rPr>
              <w:t>Different emphasis: local, single-query prediction/evidence budgeting.</w:t>
            </w:r>
          </w:p>
        </w:tc>
        <w:tc>
          <w:tcPr>
            <w:tcW w:type="dxa" w:w="2556"/>
            <w:vAlign w:val="center"/>
            <w:tcBorders>
              <w:top w:val="single" w:sz="6" w:color="000000"/>
              <w:left w:val="single" w:sz="6" w:color="000000"/>
              <w:bottom w:val="single" w:sz="6" w:color="000000"/>
              <w:right w:val="single" w:sz="6" w:color="000000"/>
            </w:tcBorders>
          </w:tcPr>
          <w:p>
            <w:r>
              <w:rPr>
                <w:sz w:val="14"/>
              </w:rPr>
              <w:t>[11]</w:t>
            </w:r>
          </w:p>
        </w:tc>
      </w:tr>
      <w:tr>
        <w:tc>
          <w:tcPr>
            <w:tcW w:type="dxa" w:w="2556"/>
            <w:vAlign w:val="center"/>
            <w:tcBorders>
              <w:top w:val="single" w:sz="6" w:color="000000"/>
              <w:left w:val="single" w:sz="6" w:color="000000"/>
              <w:bottom w:val="single" w:sz="6" w:color="000000"/>
              <w:right w:val="single" w:sz="6" w:color="000000"/>
            </w:tcBorders>
          </w:tcPr>
          <w:p>
            <w:r>
              <w:rPr>
                <w:sz w:val="14"/>
              </w:rPr>
              <w:t>RAGO</w:t>
            </w:r>
          </w:p>
        </w:tc>
        <w:tc>
          <w:tcPr>
            <w:tcW w:type="dxa" w:w="2556"/>
            <w:vAlign w:val="center"/>
            <w:tcBorders>
              <w:top w:val="single" w:sz="6" w:color="000000"/>
              <w:left w:val="single" w:sz="6" w:color="000000"/>
              <w:bottom w:val="single" w:sz="6" w:color="000000"/>
              <w:right w:val="single" w:sz="6" w:color="000000"/>
            </w:tcBorders>
          </w:tcPr>
          <w:p>
            <w:r>
              <w:rPr>
                <w:sz w:val="14"/>
              </w:rPr>
              <w:t>Partial overlap in workload-aware RAG optimization</w:t>
            </w:r>
          </w:p>
        </w:tc>
        <w:tc>
          <w:tcPr>
            <w:tcW w:type="dxa" w:w="2556"/>
            <w:vAlign w:val="center"/>
            <w:tcBorders>
              <w:top w:val="single" w:sz="6" w:color="000000"/>
              <w:left w:val="single" w:sz="6" w:color="000000"/>
              <w:bottom w:val="single" w:sz="6" w:color="000000"/>
              <w:right w:val="single" w:sz="6" w:color="000000"/>
            </w:tcBorders>
          </w:tcPr>
          <w:p>
            <w:r>
              <w:rPr>
                <w:sz w:val="14"/>
              </w:rPr>
              <w:t>Use as systems motivation; local budget controller is narrower.</w:t>
            </w:r>
          </w:p>
        </w:tc>
        <w:tc>
          <w:tcPr>
            <w:tcW w:type="dxa" w:w="2556"/>
            <w:vAlign w:val="center"/>
            <w:tcBorders>
              <w:top w:val="single" w:sz="6" w:color="000000"/>
              <w:left w:val="single" w:sz="6" w:color="000000"/>
              <w:bottom w:val="single" w:sz="6" w:color="000000"/>
              <w:right w:val="single" w:sz="6" w:color="000000"/>
            </w:tcBorders>
          </w:tcPr>
          <w:p>
            <w:r>
              <w:rPr>
                <w:sz w:val="14"/>
              </w:rPr>
              <w:t>[12]</w:t>
            </w:r>
          </w:p>
        </w:tc>
      </w:tr>
      <w:tr>
        <w:tc>
          <w:tcPr>
            <w:tcW w:type="dxa" w:w="2556"/>
            <w:vAlign w:val="center"/>
            <w:tcBorders>
              <w:top w:val="single" w:sz="6" w:color="000000"/>
              <w:left w:val="single" w:sz="6" w:color="000000"/>
              <w:bottom w:val="single" w:sz="6" w:color="000000"/>
              <w:right w:val="single" w:sz="6" w:color="000000"/>
            </w:tcBorders>
          </w:tcPr>
          <w:p>
            <w:r>
              <w:rPr>
                <w:sz w:val="14"/>
              </w:rPr>
              <w:t>VoiceAgentRAG</w:t>
            </w:r>
          </w:p>
        </w:tc>
        <w:tc>
          <w:tcPr>
            <w:tcW w:type="dxa" w:w="2556"/>
            <w:vAlign w:val="center"/>
            <w:tcBorders>
              <w:top w:val="single" w:sz="6" w:color="000000"/>
              <w:left w:val="single" w:sz="6" w:color="000000"/>
              <w:bottom w:val="single" w:sz="6" w:color="000000"/>
              <w:right w:val="single" w:sz="6" w:color="000000"/>
            </w:tcBorders>
          </w:tcPr>
          <w:p>
            <w:r>
              <w:rPr>
                <w:sz w:val="14"/>
              </w:rPr>
              <w:t>Partial overlap in background predictive retrieval</w:t>
            </w:r>
          </w:p>
        </w:tc>
        <w:tc>
          <w:tcPr>
            <w:tcW w:type="dxa" w:w="2556"/>
            <w:vAlign w:val="center"/>
            <w:tcBorders>
              <w:top w:val="single" w:sz="6" w:color="000000"/>
              <w:left w:val="single" w:sz="6" w:color="000000"/>
              <w:bottom w:val="single" w:sz="6" w:color="000000"/>
              <w:right w:val="single" w:sz="6" w:color="000000"/>
            </w:tcBorders>
          </w:tcPr>
          <w:p>
            <w:r>
              <w:rPr>
                <w:sz w:val="14"/>
              </w:rPr>
              <w:t>Different task setting; local text-QA latency control remains a separate evaluation.</w:t>
            </w:r>
          </w:p>
        </w:tc>
        <w:tc>
          <w:tcPr>
            <w:tcW w:type="dxa" w:w="2556"/>
            <w:vAlign w:val="center"/>
            <w:tcBorders>
              <w:top w:val="single" w:sz="6" w:color="000000"/>
              <w:left w:val="single" w:sz="6" w:color="000000"/>
              <w:bottom w:val="single" w:sz="6" w:color="000000"/>
              <w:right w:val="single" w:sz="6" w:color="000000"/>
            </w:tcBorders>
          </w:tcPr>
          <w:p>
            <w:r>
              <w:rPr>
                <w:sz w:val="14"/>
              </w:rPr>
              <w:t>[13]</w:t>
            </w:r>
          </w:p>
        </w:tc>
      </w:tr>
      <w:tr>
        <w:tc>
          <w:tcPr>
            <w:tcW w:type="dxa" w:w="2556"/>
            <w:vAlign w:val="center"/>
            <w:tcBorders>
              <w:top w:val="single" w:sz="6" w:color="000000"/>
              <w:left w:val="single" w:sz="6" w:color="000000"/>
              <w:bottom w:val="single" w:sz="6" w:color="000000"/>
              <w:right w:val="single" w:sz="6" w:color="000000"/>
            </w:tcBorders>
          </w:tcPr>
          <w:p>
            <w:r>
              <w:rPr>
                <w:sz w:val="14"/>
              </w:rPr>
              <w:t>REFRAG</w:t>
            </w:r>
          </w:p>
        </w:tc>
        <w:tc>
          <w:tcPr>
            <w:tcW w:type="dxa" w:w="2556"/>
            <w:vAlign w:val="center"/>
            <w:tcBorders>
              <w:top w:val="single" w:sz="6" w:color="000000"/>
              <w:left w:val="single" w:sz="6" w:color="000000"/>
              <w:bottom w:val="single" w:sz="6" w:color="000000"/>
              <w:right w:val="single" w:sz="6" w:color="000000"/>
            </w:tcBorders>
          </w:tcPr>
          <w:p>
            <w:r>
              <w:rPr>
                <w:sz w:val="14"/>
              </w:rPr>
              <w:t>Partial overlap in context compression</w:t>
            </w:r>
          </w:p>
        </w:tc>
        <w:tc>
          <w:tcPr>
            <w:tcW w:type="dxa" w:w="2556"/>
            <w:vAlign w:val="center"/>
            <w:tcBorders>
              <w:top w:val="single" w:sz="6" w:color="000000"/>
              <w:left w:val="single" w:sz="6" w:color="000000"/>
              <w:bottom w:val="single" w:sz="6" w:color="000000"/>
              <w:right w:val="single" w:sz="6" w:color="000000"/>
            </w:tcBorders>
          </w:tcPr>
          <w:p>
            <w:r>
              <w:rPr>
                <w:sz w:val="14"/>
              </w:rPr>
              <w:t>Do not claim architectural compression generally; use as prior art.</w:t>
            </w:r>
          </w:p>
        </w:tc>
        <w:tc>
          <w:tcPr>
            <w:tcW w:type="dxa" w:w="2556"/>
            <w:vAlign w:val="center"/>
            <w:tcBorders>
              <w:top w:val="single" w:sz="6" w:color="000000"/>
              <w:left w:val="single" w:sz="6" w:color="000000"/>
              <w:bottom w:val="single" w:sz="6" w:color="000000"/>
              <w:right w:val="single" w:sz="6" w:color="000000"/>
            </w:tcBorders>
          </w:tcPr>
          <w:p>
            <w:r>
              <w:rPr>
                <w:sz w:val="14"/>
              </w:rPr>
              <w:t>[14]</w:t>
            </w:r>
          </w:p>
        </w:tc>
      </w:tr>
      <w:tr>
        <w:tc>
          <w:tcPr>
            <w:tcW w:type="dxa" w:w="2556"/>
            <w:vAlign w:val="center"/>
            <w:tcBorders>
              <w:top w:val="single" w:sz="6" w:color="000000"/>
              <w:left w:val="single" w:sz="6" w:color="000000"/>
              <w:bottom w:val="single" w:sz="6" w:color="000000"/>
              <w:right w:val="single" w:sz="6" w:color="000000"/>
            </w:tcBorders>
          </w:tcPr>
          <w:p>
            <w:r>
              <w:rPr>
                <w:sz w:val="14"/>
              </w:rPr>
              <w:t>ECoRAG</w:t>
            </w:r>
          </w:p>
        </w:tc>
        <w:tc>
          <w:tcPr>
            <w:tcW w:type="dxa" w:w="2556"/>
            <w:vAlign w:val="center"/>
            <w:tcBorders>
              <w:top w:val="single" w:sz="6" w:color="000000"/>
              <w:left w:val="single" w:sz="6" w:color="000000"/>
              <w:bottom w:val="single" w:sz="6" w:color="000000"/>
              <w:right w:val="single" w:sz="6" w:color="000000"/>
            </w:tcBorders>
          </w:tcPr>
          <w:p>
            <w:r>
              <w:rPr>
                <w:sz w:val="14"/>
              </w:rPr>
              <w:t>Direct overlap in evidence-aware compression</w:t>
            </w:r>
          </w:p>
        </w:tc>
        <w:tc>
          <w:tcPr>
            <w:tcW w:type="dxa" w:w="2556"/>
            <w:vAlign w:val="center"/>
            <w:tcBorders>
              <w:top w:val="single" w:sz="6" w:color="000000"/>
              <w:left w:val="single" w:sz="6" w:color="000000"/>
              <w:bottom w:val="single" w:sz="6" w:color="000000"/>
              <w:right w:val="single" w:sz="6" w:color="000000"/>
            </w:tcBorders>
          </w:tcPr>
          <w:p>
            <w:r>
              <w:rPr>
                <w:sz w:val="14"/>
              </w:rPr>
              <w:t>Do not claim evidentiality-based compression as new.</w:t>
            </w:r>
          </w:p>
        </w:tc>
        <w:tc>
          <w:tcPr>
            <w:tcW w:type="dxa" w:w="2556"/>
            <w:vAlign w:val="center"/>
            <w:tcBorders>
              <w:top w:val="single" w:sz="6" w:color="000000"/>
              <w:left w:val="single" w:sz="6" w:color="000000"/>
              <w:bottom w:val="single" w:sz="6" w:color="000000"/>
              <w:right w:val="single" w:sz="6" w:color="000000"/>
            </w:tcBorders>
          </w:tcPr>
          <w:p>
            <w:r>
              <w:rPr>
                <w:sz w:val="14"/>
              </w:rPr>
              <w:t>[15]</w:t>
            </w:r>
          </w:p>
        </w:tc>
      </w:tr>
      <w:tr>
        <w:tc>
          <w:tcPr>
            <w:tcW w:type="dxa" w:w="2556"/>
            <w:vAlign w:val="center"/>
            <w:tcBorders>
              <w:top w:val="single" w:sz="6" w:color="000000"/>
              <w:left w:val="single" w:sz="6" w:color="000000"/>
              <w:bottom w:val="single" w:sz="6" w:color="000000"/>
              <w:right w:val="single" w:sz="6" w:color="000000"/>
            </w:tcBorders>
          </w:tcPr>
          <w:p>
            <w:r>
              <w:rPr>
                <w:sz w:val="14"/>
              </w:rPr>
              <w:t>ACC-RAG</w:t>
            </w:r>
          </w:p>
        </w:tc>
        <w:tc>
          <w:tcPr>
            <w:tcW w:type="dxa" w:w="2556"/>
            <w:vAlign w:val="center"/>
            <w:tcBorders>
              <w:top w:val="single" w:sz="6" w:color="000000"/>
              <w:left w:val="single" w:sz="6" w:color="000000"/>
              <w:bottom w:val="single" w:sz="6" w:color="000000"/>
              <w:right w:val="single" w:sz="6" w:color="000000"/>
            </w:tcBorders>
          </w:tcPr>
          <w:p>
            <w:r>
              <w:rPr>
                <w:sz w:val="14"/>
              </w:rPr>
              <w:t>Direct overlap in adaptive compression</w:t>
            </w:r>
          </w:p>
        </w:tc>
        <w:tc>
          <w:tcPr>
            <w:tcW w:type="dxa" w:w="2556"/>
            <w:vAlign w:val="center"/>
            <w:tcBorders>
              <w:top w:val="single" w:sz="6" w:color="000000"/>
              <w:left w:val="single" w:sz="6" w:color="000000"/>
              <w:bottom w:val="single" w:sz="6" w:color="000000"/>
              <w:right w:val="single" w:sz="6" w:color="000000"/>
            </w:tcBorders>
          </w:tcPr>
          <w:p>
            <w:r>
              <w:rPr>
                <w:sz w:val="14"/>
              </w:rPr>
              <w:t>Do not claim query-adaptive compression as new.</w:t>
            </w:r>
          </w:p>
        </w:tc>
        <w:tc>
          <w:tcPr>
            <w:tcW w:type="dxa" w:w="2556"/>
            <w:vAlign w:val="center"/>
            <w:tcBorders>
              <w:top w:val="single" w:sz="6" w:color="000000"/>
              <w:left w:val="single" w:sz="6" w:color="000000"/>
              <w:bottom w:val="single" w:sz="6" w:color="000000"/>
              <w:right w:val="single" w:sz="6" w:color="000000"/>
            </w:tcBorders>
          </w:tcPr>
          <w:p>
            <w:r>
              <w:rPr>
                <w:sz w:val="14"/>
              </w:rPr>
              <w:t>[16]</w:t>
            </w:r>
          </w:p>
        </w:tc>
      </w:tr>
      <w:tr>
        <w:tc>
          <w:tcPr>
            <w:tcW w:type="dxa" w:w="2556"/>
            <w:vAlign w:val="center"/>
            <w:tcBorders>
              <w:top w:val="single" w:sz="6" w:color="000000"/>
              <w:left w:val="single" w:sz="6" w:color="000000"/>
              <w:bottom w:val="single" w:sz="6" w:color="000000"/>
              <w:right w:val="single" w:sz="6" w:color="000000"/>
            </w:tcBorders>
          </w:tcPr>
          <w:p>
            <w:r>
              <w:rPr>
                <w:sz w:val="14"/>
              </w:rPr>
              <w:t>CORE-RAG</w:t>
            </w:r>
          </w:p>
        </w:tc>
        <w:tc>
          <w:tcPr>
            <w:tcW w:type="dxa" w:w="2556"/>
            <w:vAlign w:val="center"/>
            <w:tcBorders>
              <w:top w:val="single" w:sz="6" w:color="000000"/>
              <w:left w:val="single" w:sz="6" w:color="000000"/>
              <w:bottom w:val="single" w:sz="6" w:color="000000"/>
              <w:right w:val="single" w:sz="6" w:color="000000"/>
            </w:tcBorders>
          </w:tcPr>
          <w:p>
            <w:r>
              <w:rPr>
                <w:sz w:val="14"/>
              </w:rPr>
              <w:t>Partial/direct overlap in performance-driven compression</w:t>
            </w:r>
          </w:p>
        </w:tc>
        <w:tc>
          <w:tcPr>
            <w:tcW w:type="dxa" w:w="2556"/>
            <w:vAlign w:val="center"/>
            <w:tcBorders>
              <w:top w:val="single" w:sz="6" w:color="000000"/>
              <w:left w:val="single" w:sz="6" w:color="000000"/>
              <w:bottom w:val="single" w:sz="6" w:color="000000"/>
              <w:right w:val="single" w:sz="6" w:color="000000"/>
            </w:tcBorders>
          </w:tcPr>
          <w:p>
            <w:r>
              <w:rPr>
                <w:sz w:val="14"/>
              </w:rPr>
              <w:t>Do not claim task-performance-driven compression as new.</w:t>
            </w:r>
          </w:p>
        </w:tc>
        <w:tc>
          <w:tcPr>
            <w:tcW w:type="dxa" w:w="2556"/>
            <w:vAlign w:val="center"/>
            <w:tcBorders>
              <w:top w:val="single" w:sz="6" w:color="000000"/>
              <w:left w:val="single" w:sz="6" w:color="000000"/>
              <w:bottom w:val="single" w:sz="6" w:color="000000"/>
              <w:right w:val="single" w:sz="6" w:color="000000"/>
            </w:tcBorders>
          </w:tcPr>
          <w:p>
            <w:r>
              <w:rPr>
                <w:sz w:val="14"/>
              </w:rPr>
              <w:t>[17]</w:t>
            </w:r>
          </w:p>
        </w:tc>
      </w:tr>
      <w:tr>
        <w:tc>
          <w:tcPr>
            <w:tcW w:type="dxa" w:w="2556"/>
            <w:vAlign w:val="center"/>
            <w:tcBorders>
              <w:top w:val="single" w:sz="6" w:color="000000"/>
              <w:left w:val="single" w:sz="6" w:color="000000"/>
              <w:bottom w:val="single" w:sz="6" w:color="000000"/>
              <w:right w:val="single" w:sz="6" w:color="000000"/>
            </w:tcBorders>
          </w:tcPr>
          <w:p>
            <w:r>
              <w:rPr>
                <w:sz w:val="14"/>
              </w:rPr>
              <w:t>HPC-ColPali</w:t>
            </w:r>
          </w:p>
        </w:tc>
        <w:tc>
          <w:tcPr>
            <w:tcW w:type="dxa" w:w="2556"/>
            <w:vAlign w:val="center"/>
            <w:tcBorders>
              <w:top w:val="single" w:sz="6" w:color="000000"/>
              <w:left w:val="single" w:sz="6" w:color="000000"/>
              <w:bottom w:val="single" w:sz="6" w:color="000000"/>
              <w:right w:val="single" w:sz="6" w:color="000000"/>
            </w:tcBorders>
          </w:tcPr>
          <w:p>
            <w:r>
              <w:rPr>
                <w:sz w:val="14"/>
              </w:rPr>
              <w:t>Adjacent visual retrieval compression</w:t>
            </w:r>
          </w:p>
        </w:tc>
        <w:tc>
          <w:tcPr>
            <w:tcW w:type="dxa" w:w="2556"/>
            <w:vAlign w:val="center"/>
            <w:tcBorders>
              <w:top w:val="single" w:sz="6" w:color="000000"/>
              <w:left w:val="single" w:sz="6" w:color="000000"/>
              <w:bottom w:val="single" w:sz="6" w:color="000000"/>
              <w:right w:val="single" w:sz="6" w:color="000000"/>
            </w:tcBorders>
          </w:tcPr>
          <w:p>
            <w:r>
              <w:rPr>
                <w:sz w:val="14"/>
              </w:rPr>
              <w:t>Not a core text-RAG novelty baseline; use in extension.</w:t>
            </w:r>
          </w:p>
        </w:tc>
        <w:tc>
          <w:tcPr>
            <w:tcW w:type="dxa" w:w="2556"/>
            <w:vAlign w:val="center"/>
            <w:tcBorders>
              <w:top w:val="single" w:sz="6" w:color="000000"/>
              <w:left w:val="single" w:sz="6" w:color="000000"/>
              <w:bottom w:val="single" w:sz="6" w:color="000000"/>
              <w:right w:val="single" w:sz="6" w:color="000000"/>
            </w:tcBorders>
          </w:tcPr>
          <w:p>
            <w:r>
              <w:rPr>
                <w:sz w:val="14"/>
              </w:rPr>
              <w:t>[18]</w:t>
            </w:r>
          </w:p>
        </w:tc>
      </w:tr>
      <w:tr>
        <w:tc>
          <w:tcPr>
            <w:tcW w:type="dxa" w:w="2556"/>
            <w:vAlign w:val="center"/>
            <w:tcBorders>
              <w:top w:val="single" w:sz="6" w:color="000000"/>
              <w:left w:val="single" w:sz="6" w:color="000000"/>
              <w:bottom w:val="single" w:sz="6" w:color="000000"/>
              <w:right w:val="single" w:sz="6" w:color="000000"/>
            </w:tcBorders>
          </w:tcPr>
          <w:p>
            <w:r>
              <w:rPr>
                <w:sz w:val="14"/>
              </w:rPr>
              <w:t>DocPC</w:t>
            </w:r>
          </w:p>
        </w:tc>
        <w:tc>
          <w:tcPr>
            <w:tcW w:type="dxa" w:w="2556"/>
            <w:vAlign w:val="center"/>
            <w:tcBorders>
              <w:top w:val="single" w:sz="6" w:color="000000"/>
              <w:left w:val="single" w:sz="6" w:color="000000"/>
              <w:bottom w:val="single" w:sz="6" w:color="000000"/>
              <w:right w:val="single" w:sz="6" w:color="000000"/>
            </w:tcBorders>
          </w:tcPr>
          <w:p>
            <w:r>
              <w:rPr>
                <w:sz w:val="14"/>
              </w:rPr>
              <w:t>Adjacent visual document-level page selection</w:t>
            </w:r>
          </w:p>
        </w:tc>
        <w:tc>
          <w:tcPr>
            <w:tcW w:type="dxa" w:w="2556"/>
            <w:vAlign w:val="center"/>
            <w:tcBorders>
              <w:top w:val="single" w:sz="6" w:color="000000"/>
              <w:left w:val="single" w:sz="6" w:color="000000"/>
              <w:bottom w:val="single" w:sz="6" w:color="000000"/>
              <w:right w:val="single" w:sz="6" w:color="000000"/>
            </w:tcBorders>
          </w:tcPr>
          <w:p>
            <w:r>
              <w:rPr>
                <w:sz w:val="14"/>
              </w:rPr>
              <w:t>Not a core text-RAG novelty baseline; use in extension.</w:t>
            </w:r>
          </w:p>
        </w:tc>
        <w:tc>
          <w:tcPr>
            <w:tcW w:type="dxa" w:w="2556"/>
            <w:vAlign w:val="center"/>
            <w:tcBorders>
              <w:top w:val="single" w:sz="6" w:color="000000"/>
              <w:left w:val="single" w:sz="6" w:color="000000"/>
              <w:bottom w:val="single" w:sz="6" w:color="000000"/>
              <w:right w:val="single" w:sz="6" w:color="000000"/>
            </w:tcBorders>
          </w:tcPr>
          <w:p>
            <w:r>
              <w:rPr>
                <w:sz w:val="14"/>
              </w:rPr>
              <w:t>[19]</w:t>
            </w:r>
          </w:p>
        </w:tc>
      </w:tr>
      <w:tr>
        <w:tc>
          <w:tcPr>
            <w:tcW w:type="dxa" w:w="2556"/>
            <w:vAlign w:val="center"/>
            <w:tcBorders>
              <w:top w:val="single" w:sz="6" w:color="000000"/>
              <w:left w:val="single" w:sz="6" w:color="000000"/>
              <w:bottom w:val="single" w:sz="6" w:color="000000"/>
              <w:right w:val="single" w:sz="6" w:color="000000"/>
            </w:tcBorders>
          </w:tcPr>
          <w:p>
            <w:r>
              <w:rPr>
                <w:sz w:val="14"/>
              </w:rPr>
              <w:t>PULSAR</w:t>
            </w:r>
          </w:p>
        </w:tc>
        <w:tc>
          <w:tcPr>
            <w:tcW w:type="dxa" w:w="2556"/>
            <w:vAlign w:val="center"/>
            <w:tcBorders>
              <w:top w:val="single" w:sz="6" w:color="000000"/>
              <w:left w:val="single" w:sz="6" w:color="000000"/>
              <w:bottom w:val="single" w:sz="6" w:color="000000"/>
              <w:right w:val="single" w:sz="6" w:color="000000"/>
            </w:tcBorders>
          </w:tcPr>
          <w:p>
            <w:r>
              <w:rPr>
                <w:sz w:val="14"/>
              </w:rPr>
              <w:t>Adjacent visual retrieval pooling/quantization</w:t>
            </w:r>
          </w:p>
        </w:tc>
        <w:tc>
          <w:tcPr>
            <w:tcW w:type="dxa" w:w="2556"/>
            <w:vAlign w:val="center"/>
            <w:tcBorders>
              <w:top w:val="single" w:sz="6" w:color="000000"/>
              <w:left w:val="single" w:sz="6" w:color="000000"/>
              <w:bottom w:val="single" w:sz="6" w:color="000000"/>
              <w:right w:val="single" w:sz="6" w:color="000000"/>
            </w:tcBorders>
          </w:tcPr>
          <w:p>
            <w:r>
              <w:rPr>
                <w:sz w:val="14"/>
              </w:rPr>
              <w:t>Not a core text-RAG novelty baseline; use in extension.</w:t>
            </w:r>
          </w:p>
        </w:tc>
        <w:tc>
          <w:tcPr>
            <w:tcW w:type="dxa" w:w="2556"/>
            <w:vAlign w:val="center"/>
            <w:tcBorders>
              <w:top w:val="single" w:sz="6" w:color="000000"/>
              <w:left w:val="single" w:sz="6" w:color="000000"/>
              <w:bottom w:val="single" w:sz="6" w:color="000000"/>
              <w:right w:val="single" w:sz="6" w:color="000000"/>
            </w:tcBorders>
          </w:tcPr>
          <w:p>
            <w:r>
              <w:rPr>
                <w:sz w:val="14"/>
              </w:rPr>
              <w:t>[20]</w:t>
            </w:r>
          </w:p>
        </w:tc>
      </w:tr>
    </w:tbl>
    <w:p/>
    <w:p>
      <w:r>
        <w:t>Bottom line of the audit: the safest novelty statement is not 'no one has combined these techniques.' It is: 'the proposal studies a prediction-conditioned, latency-budgeted coordination policy across retrieval triggering and evidence allocation, using matched ablations on the same local hardware, with an optional cache extension.' The novelty becomes empirical and mechanistic rather than a simple absence claim.</w:t>
      </w:r>
    </w:p>
    <w:p>
      <w:pPr>
        <w:pStyle w:val="Heading1"/>
      </w:pPr>
      <w:r>
        <w:t>25. Positioning matrix</w:t>
      </w:r>
    </w:p>
    <w:tbl>
      <w:tblPr>
        <w:tblW w:type="auto" w:w="0"/>
        <w:jc w:val="center"/>
        <w:tblLayout w:type="autofit"/>
        <w:tblLook w:firstColumn="1" w:firstRow="1" w:lastColumn="0" w:lastRow="0" w:noHBand="0" w:noVBand="1" w:val="04A0"/>
      </w:tblPr>
      <w:tblGrid>
        <w:gridCol w:w="1704"/>
        <w:gridCol w:w="1704"/>
        <w:gridCol w:w="1704"/>
        <w:gridCol w:w="1704"/>
        <w:gridCol w:w="1704"/>
        <w:gridCol w:w="1704"/>
      </w:tblGrid>
      <w:tr>
        <w:tc>
          <w:tcPr>
            <w:tcW w:type="dxa" w:w="1704"/>
            <w:shd w:fill="EDEDED"/>
            <w:tcBorders>
              <w:top w:val="single" w:sz="6" w:color="000000"/>
              <w:left w:val="single" w:sz="6" w:color="000000"/>
              <w:bottom w:val="single" w:sz="6" w:color="000000"/>
              <w:right w:val="single" w:sz="6" w:color="000000"/>
            </w:tcBorders>
          </w:tcPr>
          <w:p>
            <w:r>
              <w:rPr>
                <w:b/>
                <w:sz w:val="14"/>
              </w:rPr>
              <w:t>System</w:t>
            </w:r>
          </w:p>
        </w:tc>
        <w:tc>
          <w:tcPr>
            <w:tcW w:type="dxa" w:w="1704"/>
            <w:shd w:fill="EDEDED"/>
            <w:tcBorders>
              <w:top w:val="single" w:sz="6" w:color="000000"/>
              <w:left w:val="single" w:sz="6" w:color="000000"/>
              <w:bottom w:val="single" w:sz="6" w:color="000000"/>
              <w:right w:val="single" w:sz="6" w:color="000000"/>
            </w:tcBorders>
          </w:tcPr>
          <w:p>
            <w:r>
              <w:rPr>
                <w:b/>
                <w:sz w:val="14"/>
              </w:rPr>
              <w:t>Signal</w:t>
            </w:r>
          </w:p>
        </w:tc>
        <w:tc>
          <w:tcPr>
            <w:tcW w:type="dxa" w:w="1704"/>
            <w:shd w:fill="EDEDED"/>
            <w:tcBorders>
              <w:top w:val="single" w:sz="6" w:color="000000"/>
              <w:left w:val="single" w:sz="6" w:color="000000"/>
              <w:bottom w:val="single" w:sz="6" w:color="000000"/>
              <w:right w:val="single" w:sz="6" w:color="000000"/>
            </w:tcBorders>
          </w:tcPr>
          <w:p>
            <w:r>
              <w:rPr>
                <w:b/>
                <w:sz w:val="14"/>
              </w:rPr>
              <w:t>Systems mechanism</w:t>
            </w:r>
          </w:p>
        </w:tc>
        <w:tc>
          <w:tcPr>
            <w:tcW w:type="dxa" w:w="1704"/>
            <w:shd w:fill="EDEDED"/>
            <w:tcBorders>
              <w:top w:val="single" w:sz="6" w:color="000000"/>
              <w:left w:val="single" w:sz="6" w:color="000000"/>
              <w:bottom w:val="single" w:sz="6" w:color="000000"/>
              <w:right w:val="single" w:sz="6" w:color="000000"/>
            </w:tcBorders>
          </w:tcPr>
          <w:p>
            <w:r>
              <w:rPr>
                <w:b/>
                <w:sz w:val="14"/>
              </w:rPr>
              <w:t>Adaptive context</w:t>
            </w:r>
          </w:p>
        </w:tc>
        <w:tc>
          <w:tcPr>
            <w:tcW w:type="dxa" w:w="1704"/>
            <w:shd w:fill="EDEDED"/>
            <w:tcBorders>
              <w:top w:val="single" w:sz="6" w:color="000000"/>
              <w:left w:val="single" w:sz="6" w:color="000000"/>
              <w:bottom w:val="single" w:sz="6" w:color="000000"/>
              <w:right w:val="single" w:sz="6" w:color="000000"/>
            </w:tcBorders>
          </w:tcPr>
          <w:p>
            <w:r>
              <w:rPr>
                <w:b/>
                <w:sz w:val="14"/>
              </w:rPr>
              <w:t>Key missing/target</w:t>
            </w:r>
          </w:p>
        </w:tc>
        <w:tc>
          <w:tcPr>
            <w:tcW w:type="dxa" w:w="1704"/>
            <w:shd w:fill="EDEDED"/>
            <w:tcBorders>
              <w:top w:val="single" w:sz="6" w:color="000000"/>
              <w:left w:val="single" w:sz="6" w:color="000000"/>
              <w:bottom w:val="single" w:sz="6" w:color="000000"/>
              <w:right w:val="single" w:sz="6" w:color="000000"/>
            </w:tcBorders>
          </w:tcPr>
          <w:p>
            <w:r>
              <w:rPr>
                <w:b/>
                <w:sz w:val="14"/>
              </w:rPr>
              <w:t>Proposed positioning</w:t>
            </w:r>
          </w:p>
        </w:tc>
      </w:tr>
      <w:tr>
        <w:tc>
          <w:tcPr>
            <w:tcW w:type="dxa" w:w="1704"/>
            <w:vAlign w:val="center"/>
            <w:tcBorders>
              <w:top w:val="single" w:sz="6" w:color="000000"/>
              <w:left w:val="single" w:sz="6" w:color="000000"/>
              <w:bottom w:val="single" w:sz="6" w:color="000000"/>
              <w:right w:val="single" w:sz="6" w:color="000000"/>
            </w:tcBorders>
          </w:tcPr>
          <w:p>
            <w:r>
              <w:rPr>
                <w:sz w:val="14"/>
              </w:rPr>
              <w:t>Predictive Prefetching</w:t>
            </w:r>
          </w:p>
        </w:tc>
        <w:tc>
          <w:tcPr>
            <w:tcW w:type="dxa" w:w="1704"/>
            <w:vAlign w:val="center"/>
            <w:tcBorders>
              <w:top w:val="single" w:sz="6" w:color="000000"/>
              <w:left w:val="single" w:sz="6" w:color="000000"/>
              <w:bottom w:val="single" w:sz="6" w:color="000000"/>
              <w:right w:val="single" w:sz="6" w:color="000000"/>
            </w:tcBorders>
          </w:tcPr>
          <w:p>
            <w:r>
              <w:rPr>
                <w:sz w:val="14"/>
              </w:rPr>
              <w:t>Prediction</w:t>
            </w:r>
          </w:p>
        </w:tc>
        <w:tc>
          <w:tcPr>
            <w:tcW w:type="dxa" w:w="1704"/>
            <w:vAlign w:val="center"/>
            <w:tcBorders>
              <w:top w:val="single" w:sz="6" w:color="000000"/>
              <w:left w:val="single" w:sz="6" w:color="000000"/>
              <w:bottom w:val="single" w:sz="6" w:color="000000"/>
              <w:right w:val="single" w:sz="6" w:color="000000"/>
            </w:tcBorders>
          </w:tcPr>
          <w:p>
            <w:r>
              <w:rPr>
                <w:sz w:val="14"/>
              </w:rPr>
              <w:t>Retrieval timing</w:t>
            </w:r>
          </w:p>
        </w:tc>
        <w:tc>
          <w:tcPr>
            <w:tcW w:type="dxa" w:w="1704"/>
            <w:vAlign w:val="center"/>
            <w:tcBorders>
              <w:top w:val="single" w:sz="6" w:color="000000"/>
              <w:left w:val="single" w:sz="6" w:color="000000"/>
              <w:bottom w:val="single" w:sz="6" w:color="000000"/>
              <w:right w:val="single" w:sz="6" w:color="000000"/>
            </w:tcBorders>
          </w:tcPr>
          <w:p>
            <w:r>
              <w:rPr>
                <w:sz w:val="14"/>
              </w:rPr>
              <w:t>—</w:t>
            </w:r>
          </w:p>
        </w:tc>
        <w:tc>
          <w:tcPr>
            <w:tcW w:type="dxa" w:w="1704"/>
            <w:vAlign w:val="center"/>
            <w:tcBorders>
              <w:top w:val="single" w:sz="6" w:color="000000"/>
              <w:left w:val="single" w:sz="6" w:color="000000"/>
              <w:bottom w:val="single" w:sz="6" w:color="000000"/>
              <w:right w:val="single" w:sz="6" w:color="000000"/>
            </w:tcBorders>
          </w:tcPr>
          <w:p>
            <w:r>
              <w:rPr>
                <w:sz w:val="14"/>
              </w:rPr>
              <w:t>No adaptive evidence budget</w:t>
            </w:r>
          </w:p>
        </w:tc>
        <w:tc>
          <w:tcPr>
            <w:tcW w:type="dxa" w:w="1704"/>
            <w:vAlign w:val="center"/>
            <w:tcBorders>
              <w:top w:val="single" w:sz="6" w:color="000000"/>
              <w:left w:val="single" w:sz="6" w:color="000000"/>
              <w:bottom w:val="single" w:sz="6" w:color="000000"/>
              <w:right w:val="single" w:sz="6" w:color="000000"/>
            </w:tcBorders>
          </w:tcPr>
          <w:p>
            <w:r>
              <w:rPr>
                <w:sz w:val="14"/>
              </w:rPr>
              <w:t>Large/specified local experiments</w:t>
            </w:r>
          </w:p>
        </w:tc>
      </w:tr>
      <w:tr>
        <w:tc>
          <w:tcPr>
            <w:tcW w:type="dxa" w:w="1704"/>
            <w:vAlign w:val="center"/>
            <w:tcBorders>
              <w:top w:val="single" w:sz="6" w:color="000000"/>
              <w:left w:val="single" w:sz="6" w:color="000000"/>
              <w:bottom w:val="single" w:sz="6" w:color="000000"/>
              <w:right w:val="single" w:sz="6" w:color="000000"/>
            </w:tcBorders>
          </w:tcPr>
          <w:p>
            <w:r>
              <w:rPr>
                <w:sz w:val="14"/>
              </w:rPr>
              <w:t>TeleRAG</w:t>
            </w:r>
          </w:p>
        </w:tc>
        <w:tc>
          <w:tcPr>
            <w:tcW w:type="dxa" w:w="1704"/>
            <w:vAlign w:val="center"/>
            <w:tcBorders>
              <w:top w:val="single" w:sz="6" w:color="000000"/>
              <w:left w:val="single" w:sz="6" w:color="000000"/>
              <w:bottom w:val="single" w:sz="6" w:color="000000"/>
              <w:right w:val="single" w:sz="6" w:color="000000"/>
            </w:tcBorders>
          </w:tcPr>
          <w:p>
            <w:r>
              <w:rPr>
                <w:sz w:val="14"/>
              </w:rPr>
              <w:t>Lookahead</w:t>
            </w:r>
          </w:p>
        </w:tc>
        <w:tc>
          <w:tcPr>
            <w:tcW w:type="dxa" w:w="1704"/>
            <w:vAlign w:val="center"/>
            <w:tcBorders>
              <w:top w:val="single" w:sz="6" w:color="000000"/>
              <w:left w:val="single" w:sz="6" w:color="000000"/>
              <w:bottom w:val="single" w:sz="6" w:color="000000"/>
              <w:right w:val="single" w:sz="6" w:color="000000"/>
            </w:tcBorders>
          </w:tcPr>
          <w:p>
            <w:r>
              <w:rPr>
                <w:sz w:val="14"/>
              </w:rPr>
              <w:t>Systems overlap</w:t>
            </w:r>
          </w:p>
        </w:tc>
        <w:tc>
          <w:tcPr>
            <w:tcW w:type="dxa" w:w="1704"/>
            <w:vAlign w:val="center"/>
            <w:tcBorders>
              <w:top w:val="single" w:sz="6" w:color="000000"/>
              <w:left w:val="single" w:sz="6" w:color="000000"/>
              <w:bottom w:val="single" w:sz="6" w:color="000000"/>
              <w:right w:val="single" w:sz="6" w:color="000000"/>
            </w:tcBorders>
          </w:tcPr>
          <w:p>
            <w:r>
              <w:rPr>
                <w:sz w:val="14"/>
              </w:rPr>
              <w:t>GPU-memory aware</w:t>
            </w:r>
          </w:p>
        </w:tc>
        <w:tc>
          <w:tcPr>
            <w:tcW w:type="dxa" w:w="1704"/>
            <w:vAlign w:val="center"/>
            <w:tcBorders>
              <w:top w:val="single" w:sz="6" w:color="000000"/>
              <w:left w:val="single" w:sz="6" w:color="000000"/>
              <w:bottom w:val="single" w:sz="6" w:color="000000"/>
              <w:right w:val="single" w:sz="6" w:color="000000"/>
            </w:tcBorders>
          </w:tcPr>
          <w:p>
            <w:r>
              <w:rPr>
                <w:sz w:val="14"/>
              </w:rPr>
              <w:t>—</w:t>
            </w:r>
          </w:p>
        </w:tc>
        <w:tc>
          <w:tcPr>
            <w:tcW w:type="dxa" w:w="1704"/>
            <w:vAlign w:val="center"/>
            <w:tcBorders>
              <w:top w:val="single" w:sz="6" w:color="000000"/>
              <w:left w:val="single" w:sz="6" w:color="000000"/>
              <w:bottom w:val="single" w:sz="6" w:color="000000"/>
              <w:right w:val="single" w:sz="6" w:color="000000"/>
            </w:tcBorders>
          </w:tcPr>
          <w:p>
            <w:r>
              <w:rPr>
                <w:sz w:val="14"/>
              </w:rPr>
              <w:t>Yes, RTX 4090 artifact</w:t>
            </w:r>
          </w:p>
        </w:tc>
      </w:tr>
      <w:tr>
        <w:tc>
          <w:tcPr>
            <w:tcW w:type="dxa" w:w="1704"/>
            <w:vAlign w:val="center"/>
            <w:tcBorders>
              <w:top w:val="single" w:sz="6" w:color="000000"/>
              <w:left w:val="single" w:sz="6" w:color="000000"/>
              <w:bottom w:val="single" w:sz="6" w:color="000000"/>
              <w:right w:val="single" w:sz="6" w:color="000000"/>
            </w:tcBorders>
          </w:tcPr>
          <w:p>
            <w:r>
              <w:rPr>
                <w:sz w:val="14"/>
              </w:rPr>
              <w:t>ECoRAG</w:t>
            </w:r>
          </w:p>
        </w:tc>
        <w:tc>
          <w:tcPr>
            <w:tcW w:type="dxa" w:w="1704"/>
            <w:vAlign w:val="center"/>
            <w:tcBorders>
              <w:top w:val="single" w:sz="6" w:color="000000"/>
              <w:left w:val="single" w:sz="6" w:color="000000"/>
              <w:bottom w:val="single" w:sz="6" w:color="000000"/>
              <w:right w:val="single" w:sz="6" w:color="000000"/>
            </w:tcBorders>
          </w:tcPr>
          <w:p>
            <w:r>
              <w:rPr>
                <w:sz w:val="14"/>
              </w:rPr>
              <w:t>Evidence score</w:t>
            </w:r>
          </w:p>
        </w:tc>
        <w:tc>
          <w:tcPr>
            <w:tcW w:type="dxa" w:w="1704"/>
            <w:vAlign w:val="center"/>
            <w:tcBorders>
              <w:top w:val="single" w:sz="6" w:color="000000"/>
              <w:left w:val="single" w:sz="6" w:color="000000"/>
              <w:bottom w:val="single" w:sz="6" w:color="000000"/>
              <w:right w:val="single" w:sz="6" w:color="000000"/>
            </w:tcBorders>
          </w:tcPr>
          <w:p>
            <w:r>
              <w:rPr>
                <w:sz w:val="14"/>
              </w:rPr>
              <w:t>—</w:t>
            </w:r>
          </w:p>
        </w:tc>
        <w:tc>
          <w:tcPr>
            <w:tcW w:type="dxa" w:w="1704"/>
            <w:vAlign w:val="center"/>
            <w:tcBorders>
              <w:top w:val="single" w:sz="6" w:color="000000"/>
              <w:left w:val="single" w:sz="6" w:color="000000"/>
              <w:bottom w:val="single" w:sz="6" w:color="000000"/>
              <w:right w:val="single" w:sz="6" w:color="000000"/>
            </w:tcBorders>
          </w:tcPr>
          <w:p>
            <w:r>
              <w:rPr>
                <w:sz w:val="14"/>
              </w:rPr>
              <w:t>Adaptive evidence filtering</w:t>
            </w:r>
          </w:p>
        </w:tc>
        <w:tc>
          <w:tcPr>
            <w:tcW w:type="dxa" w:w="1704"/>
            <w:vAlign w:val="center"/>
            <w:tcBorders>
              <w:top w:val="single" w:sz="6" w:color="000000"/>
              <w:left w:val="single" w:sz="6" w:color="000000"/>
              <w:bottom w:val="single" w:sz="6" w:color="000000"/>
              <w:right w:val="single" w:sz="6" w:color="000000"/>
            </w:tcBorders>
          </w:tcPr>
          <w:p>
            <w:r>
              <w:rPr>
                <w:sz w:val="14"/>
              </w:rPr>
              <w:t>No learned timing coupling</w:t>
            </w:r>
          </w:p>
        </w:tc>
        <w:tc>
          <w:tcPr>
            <w:tcW w:type="dxa" w:w="1704"/>
            <w:vAlign w:val="center"/>
            <w:tcBorders>
              <w:top w:val="single" w:sz="6" w:color="000000"/>
              <w:left w:val="single" w:sz="6" w:color="000000"/>
              <w:bottom w:val="single" w:sz="6" w:color="000000"/>
              <w:right w:val="single" w:sz="6" w:color="000000"/>
            </w:tcBorders>
          </w:tcPr>
          <w:p>
            <w:r>
              <w:rPr>
                <w:sz w:val="14"/>
              </w:rPr>
              <w:t>RAG QA</w:t>
            </w:r>
          </w:p>
        </w:tc>
      </w:tr>
      <w:tr>
        <w:tc>
          <w:tcPr>
            <w:tcW w:type="dxa" w:w="1704"/>
            <w:vAlign w:val="center"/>
            <w:tcBorders>
              <w:top w:val="single" w:sz="6" w:color="000000"/>
              <w:left w:val="single" w:sz="6" w:color="000000"/>
              <w:bottom w:val="single" w:sz="6" w:color="000000"/>
              <w:right w:val="single" w:sz="6" w:color="000000"/>
            </w:tcBorders>
          </w:tcPr>
          <w:p>
            <w:r>
              <w:rPr>
                <w:sz w:val="14"/>
              </w:rPr>
              <w:t>ACC-RAG</w:t>
            </w:r>
          </w:p>
        </w:tc>
        <w:tc>
          <w:tcPr>
            <w:tcW w:type="dxa" w:w="1704"/>
            <w:vAlign w:val="center"/>
            <w:tcBorders>
              <w:top w:val="single" w:sz="6" w:color="000000"/>
              <w:left w:val="single" w:sz="6" w:color="000000"/>
              <w:bottom w:val="single" w:sz="6" w:color="000000"/>
              <w:right w:val="single" w:sz="6" w:color="000000"/>
            </w:tcBorders>
          </w:tcPr>
          <w:p>
            <w:r>
              <w:rPr>
                <w:sz w:val="14"/>
              </w:rPr>
              <w:t>Query complexity</w:t>
            </w:r>
          </w:p>
        </w:tc>
        <w:tc>
          <w:tcPr>
            <w:tcW w:type="dxa" w:w="1704"/>
            <w:vAlign w:val="center"/>
            <w:tcBorders>
              <w:top w:val="single" w:sz="6" w:color="000000"/>
              <w:left w:val="single" w:sz="6" w:color="000000"/>
              <w:bottom w:val="single" w:sz="6" w:color="000000"/>
              <w:right w:val="single" w:sz="6" w:color="000000"/>
            </w:tcBorders>
          </w:tcPr>
          <w:p>
            <w:r>
              <w:rPr>
                <w:sz w:val="14"/>
              </w:rPr>
              <w:t>—</w:t>
            </w:r>
          </w:p>
        </w:tc>
        <w:tc>
          <w:tcPr>
            <w:tcW w:type="dxa" w:w="1704"/>
            <w:vAlign w:val="center"/>
            <w:tcBorders>
              <w:top w:val="single" w:sz="6" w:color="000000"/>
              <w:left w:val="single" w:sz="6" w:color="000000"/>
              <w:bottom w:val="single" w:sz="6" w:color="000000"/>
              <w:right w:val="single" w:sz="6" w:color="000000"/>
            </w:tcBorders>
          </w:tcPr>
          <w:p>
            <w:r>
              <w:rPr>
                <w:sz w:val="14"/>
              </w:rPr>
              <w:t>Adaptive compression</w:t>
            </w:r>
          </w:p>
        </w:tc>
        <w:tc>
          <w:tcPr>
            <w:tcW w:type="dxa" w:w="1704"/>
            <w:vAlign w:val="center"/>
            <w:tcBorders>
              <w:top w:val="single" w:sz="6" w:color="000000"/>
              <w:left w:val="single" w:sz="6" w:color="000000"/>
              <w:bottom w:val="single" w:sz="6" w:color="000000"/>
              <w:right w:val="single" w:sz="6" w:color="000000"/>
            </w:tcBorders>
          </w:tcPr>
          <w:p>
            <w:r>
              <w:rPr>
                <w:sz w:val="14"/>
              </w:rPr>
              <w:t>Controller overhead</w:t>
            </w:r>
          </w:p>
        </w:tc>
        <w:tc>
          <w:tcPr>
            <w:tcW w:type="dxa" w:w="1704"/>
            <w:vAlign w:val="center"/>
            <w:tcBorders>
              <w:top w:val="single" w:sz="6" w:color="000000"/>
              <w:left w:val="single" w:sz="6" w:color="000000"/>
              <w:bottom w:val="single" w:sz="6" w:color="000000"/>
              <w:right w:val="single" w:sz="6" w:color="000000"/>
            </w:tcBorders>
          </w:tcPr>
          <w:p>
            <w:r>
              <w:rPr>
                <w:sz w:val="14"/>
              </w:rPr>
              <w:t>RAG QA</w:t>
            </w:r>
          </w:p>
        </w:tc>
      </w:tr>
      <w:tr>
        <w:tc>
          <w:tcPr>
            <w:tcW w:type="dxa" w:w="1704"/>
            <w:vAlign w:val="center"/>
            <w:tcBorders>
              <w:top w:val="single" w:sz="6" w:color="000000"/>
              <w:left w:val="single" w:sz="6" w:color="000000"/>
              <w:bottom w:val="single" w:sz="6" w:color="000000"/>
              <w:right w:val="single" w:sz="6" w:color="000000"/>
            </w:tcBorders>
          </w:tcPr>
          <w:p>
            <w:r>
              <w:rPr>
                <w:sz w:val="14"/>
              </w:rPr>
              <w:t>CacheBlend</w:t>
            </w:r>
          </w:p>
        </w:tc>
        <w:tc>
          <w:tcPr>
            <w:tcW w:type="dxa" w:w="1704"/>
            <w:vAlign w:val="center"/>
            <w:tcBorders>
              <w:top w:val="single" w:sz="6" w:color="000000"/>
              <w:left w:val="single" w:sz="6" w:color="000000"/>
              <w:bottom w:val="single" w:sz="6" w:color="000000"/>
              <w:right w:val="single" w:sz="6" w:color="000000"/>
            </w:tcBorders>
          </w:tcPr>
          <w:p>
            <w:r>
              <w:rPr>
                <w:sz w:val="14"/>
              </w:rPr>
              <w:t>—</w:t>
            </w:r>
          </w:p>
        </w:tc>
        <w:tc>
          <w:tcPr>
            <w:tcW w:type="dxa" w:w="1704"/>
            <w:vAlign w:val="center"/>
            <w:tcBorders>
              <w:top w:val="single" w:sz="6" w:color="000000"/>
              <w:left w:val="single" w:sz="6" w:color="000000"/>
              <w:bottom w:val="single" w:sz="6" w:color="000000"/>
              <w:right w:val="single" w:sz="6" w:color="000000"/>
            </w:tcBorders>
          </w:tcPr>
          <w:p>
            <w:r>
              <w:rPr>
                <w:sz w:val="14"/>
              </w:rPr>
              <w:t>KV reuse</w:t>
            </w:r>
          </w:p>
        </w:tc>
        <w:tc>
          <w:tcPr>
            <w:tcW w:type="dxa" w:w="1704"/>
            <w:vAlign w:val="center"/>
            <w:tcBorders>
              <w:top w:val="single" w:sz="6" w:color="000000"/>
              <w:left w:val="single" w:sz="6" w:color="000000"/>
              <w:bottom w:val="single" w:sz="6" w:color="000000"/>
              <w:right w:val="single" w:sz="6" w:color="000000"/>
            </w:tcBorders>
          </w:tcPr>
          <w:p>
            <w:r>
              <w:rPr>
                <w:sz w:val="14"/>
              </w:rPr>
              <w:t>Selective recomputation</w:t>
            </w:r>
          </w:p>
        </w:tc>
        <w:tc>
          <w:tcPr>
            <w:tcW w:type="dxa" w:w="1704"/>
            <w:vAlign w:val="center"/>
            <w:tcBorders>
              <w:top w:val="single" w:sz="6" w:color="000000"/>
              <w:left w:val="single" w:sz="6" w:color="000000"/>
              <w:bottom w:val="single" w:sz="6" w:color="000000"/>
              <w:right w:val="single" w:sz="6" w:color="000000"/>
            </w:tcBorders>
          </w:tcPr>
          <w:p>
            <w:r>
              <w:rPr>
                <w:sz w:val="14"/>
              </w:rPr>
              <w:t>—</w:t>
            </w:r>
          </w:p>
        </w:tc>
        <w:tc>
          <w:tcPr>
            <w:tcW w:type="dxa" w:w="1704"/>
            <w:vAlign w:val="center"/>
            <w:tcBorders>
              <w:top w:val="single" w:sz="6" w:color="000000"/>
              <w:left w:val="single" w:sz="6" w:color="000000"/>
              <w:bottom w:val="single" w:sz="6" w:color="000000"/>
              <w:right w:val="single" w:sz="6" w:color="000000"/>
            </w:tcBorders>
          </w:tcPr>
          <w:p>
            <w:r>
              <w:rPr>
                <w:sz w:val="14"/>
              </w:rPr>
              <w:t>Open-source/local reproduction</w:t>
            </w:r>
          </w:p>
        </w:tc>
      </w:tr>
      <w:tr>
        <w:tc>
          <w:tcPr>
            <w:tcW w:type="dxa" w:w="1704"/>
            <w:vAlign w:val="center"/>
            <w:tcBorders>
              <w:top w:val="single" w:sz="6" w:color="000000"/>
              <w:left w:val="single" w:sz="6" w:color="000000"/>
              <w:bottom w:val="single" w:sz="6" w:color="000000"/>
              <w:right w:val="single" w:sz="6" w:color="000000"/>
            </w:tcBorders>
          </w:tcPr>
          <w:p>
            <w:r>
              <w:rPr>
                <w:sz w:val="14"/>
              </w:rPr>
              <w:t>CacheTune</w:t>
            </w:r>
          </w:p>
        </w:tc>
        <w:tc>
          <w:tcPr>
            <w:tcW w:type="dxa" w:w="1704"/>
            <w:vAlign w:val="center"/>
            <w:tcBorders>
              <w:top w:val="single" w:sz="6" w:color="000000"/>
              <w:left w:val="single" w:sz="6" w:color="000000"/>
              <w:bottom w:val="single" w:sz="6" w:color="000000"/>
              <w:right w:val="single" w:sz="6" w:color="000000"/>
            </w:tcBorders>
          </w:tcPr>
          <w:p>
            <w:r>
              <w:rPr>
                <w:sz w:val="14"/>
              </w:rPr>
              <w:t>—</w:t>
            </w:r>
          </w:p>
        </w:tc>
        <w:tc>
          <w:tcPr>
            <w:tcW w:type="dxa" w:w="1704"/>
            <w:vAlign w:val="center"/>
            <w:tcBorders>
              <w:top w:val="single" w:sz="6" w:color="000000"/>
              <w:left w:val="single" w:sz="6" w:color="000000"/>
              <w:bottom w:val="single" w:sz="6" w:color="000000"/>
              <w:right w:val="single" w:sz="6" w:color="000000"/>
            </w:tcBorders>
          </w:tcPr>
          <w:p>
            <w:r>
              <w:rPr>
                <w:sz w:val="14"/>
              </w:rPr>
              <w:t>KV reuse</w:t>
            </w:r>
          </w:p>
        </w:tc>
        <w:tc>
          <w:tcPr>
            <w:tcW w:type="dxa" w:w="1704"/>
            <w:vAlign w:val="center"/>
            <w:tcBorders>
              <w:top w:val="single" w:sz="6" w:color="000000"/>
              <w:left w:val="single" w:sz="6" w:color="000000"/>
              <w:bottom w:val="single" w:sz="6" w:color="000000"/>
              <w:right w:val="single" w:sz="6" w:color="000000"/>
            </w:tcBorders>
          </w:tcPr>
          <w:p>
            <w:r>
              <w:rPr>
                <w:sz w:val="14"/>
              </w:rPr>
              <w:t>Hardware-aware cache ratio</w:t>
            </w:r>
          </w:p>
        </w:tc>
        <w:tc>
          <w:tcPr>
            <w:tcW w:type="dxa" w:w="1704"/>
            <w:vAlign w:val="center"/>
            <w:tcBorders>
              <w:top w:val="single" w:sz="6" w:color="000000"/>
              <w:left w:val="single" w:sz="6" w:color="000000"/>
              <w:bottom w:val="single" w:sz="6" w:color="000000"/>
              <w:right w:val="single" w:sz="6" w:color="000000"/>
            </w:tcBorders>
          </w:tcPr>
          <w:p>
            <w:r>
              <w:rPr>
                <w:sz w:val="14"/>
              </w:rPr>
              <w:t>—</w:t>
            </w:r>
          </w:p>
        </w:tc>
        <w:tc>
          <w:tcPr>
            <w:tcW w:type="dxa" w:w="1704"/>
            <w:vAlign w:val="center"/>
            <w:tcBorders>
              <w:top w:val="single" w:sz="6" w:color="000000"/>
              <w:left w:val="single" w:sz="6" w:color="000000"/>
              <w:bottom w:val="single" w:sz="6" w:color="000000"/>
              <w:right w:val="single" w:sz="6" w:color="000000"/>
            </w:tcBorders>
          </w:tcPr>
          <w:p>
            <w:r>
              <w:rPr>
                <w:sz w:val="14"/>
              </w:rPr>
              <w:t>Long-context serving</w:t>
            </w:r>
          </w:p>
        </w:tc>
      </w:tr>
      <w:tr>
        <w:tc>
          <w:tcPr>
            <w:tcW w:type="dxa" w:w="1704"/>
            <w:vAlign w:val="center"/>
            <w:tcBorders>
              <w:top w:val="single" w:sz="6" w:color="000000"/>
              <w:left w:val="single" w:sz="6" w:color="000000"/>
              <w:bottom w:val="single" w:sz="6" w:color="000000"/>
              <w:right w:val="single" w:sz="6" w:color="000000"/>
            </w:tcBorders>
          </w:tcPr>
          <w:p>
            <w:r>
              <w:rPr>
                <w:sz w:val="14"/>
              </w:rPr>
              <w:t>FusionRAG</w:t>
            </w:r>
          </w:p>
        </w:tc>
        <w:tc>
          <w:tcPr>
            <w:tcW w:type="dxa" w:w="1704"/>
            <w:vAlign w:val="center"/>
            <w:tcBorders>
              <w:top w:val="single" w:sz="6" w:color="000000"/>
              <w:left w:val="single" w:sz="6" w:color="000000"/>
              <w:bottom w:val="single" w:sz="6" w:color="000000"/>
              <w:right w:val="single" w:sz="6" w:color="000000"/>
            </w:tcBorders>
          </w:tcPr>
          <w:p>
            <w:r>
              <w:rPr>
                <w:sz w:val="14"/>
              </w:rPr>
              <w:t>Similarity/query signals</w:t>
            </w:r>
          </w:p>
        </w:tc>
        <w:tc>
          <w:tcPr>
            <w:tcW w:type="dxa" w:w="1704"/>
            <w:vAlign w:val="center"/>
            <w:tcBorders>
              <w:top w:val="single" w:sz="6" w:color="000000"/>
              <w:left w:val="single" w:sz="6" w:color="000000"/>
              <w:bottom w:val="single" w:sz="6" w:color="000000"/>
              <w:right w:val="single" w:sz="6" w:color="000000"/>
            </w:tcBorders>
          </w:tcPr>
          <w:p>
            <w:r>
              <w:rPr>
                <w:sz w:val="14"/>
              </w:rPr>
              <w:t>KV reuse</w:t>
            </w:r>
          </w:p>
        </w:tc>
        <w:tc>
          <w:tcPr>
            <w:tcW w:type="dxa" w:w="1704"/>
            <w:vAlign w:val="center"/>
            <w:tcBorders>
              <w:top w:val="single" w:sz="6" w:color="000000"/>
              <w:left w:val="single" w:sz="6" w:color="000000"/>
              <w:bottom w:val="single" w:sz="6" w:color="000000"/>
              <w:right w:val="single" w:sz="6" w:color="000000"/>
            </w:tcBorders>
          </w:tcPr>
          <w:p>
            <w:r>
              <w:rPr>
                <w:sz w:val="14"/>
              </w:rPr>
              <w:t>—</w:t>
            </w:r>
          </w:p>
        </w:tc>
        <w:tc>
          <w:tcPr>
            <w:tcW w:type="dxa" w:w="1704"/>
            <w:vAlign w:val="center"/>
            <w:tcBorders>
              <w:top w:val="single" w:sz="6" w:color="000000"/>
              <w:left w:val="single" w:sz="6" w:color="000000"/>
              <w:bottom w:val="single" w:sz="6" w:color="000000"/>
              <w:right w:val="single" w:sz="6" w:color="000000"/>
            </w:tcBorders>
          </w:tcPr>
          <w:p>
            <w:r>
              <w:rPr>
                <w:sz w:val="14"/>
              </w:rPr>
              <w:t>Offline context fusion</w:t>
            </w:r>
          </w:p>
        </w:tc>
        <w:tc>
          <w:tcPr>
            <w:tcW w:type="dxa" w:w="1704"/>
            <w:vAlign w:val="center"/>
            <w:tcBorders>
              <w:top w:val="single" w:sz="6" w:color="000000"/>
              <w:left w:val="single" w:sz="6" w:color="000000"/>
              <w:bottom w:val="single" w:sz="6" w:color="000000"/>
              <w:right w:val="single" w:sz="6" w:color="000000"/>
            </w:tcBorders>
          </w:tcPr>
          <w:p>
            <w:r>
              <w:rPr>
                <w:sz w:val="14"/>
              </w:rPr>
              <w:t>Systems</w:t>
            </w:r>
          </w:p>
        </w:tc>
      </w:tr>
      <w:tr>
        <w:tc>
          <w:tcPr>
            <w:tcW w:type="dxa" w:w="1704"/>
            <w:vAlign w:val="center"/>
            <w:tcBorders>
              <w:top w:val="single" w:sz="6" w:color="000000"/>
              <w:left w:val="single" w:sz="6" w:color="000000"/>
              <w:bottom w:val="single" w:sz="6" w:color="000000"/>
              <w:right w:val="single" w:sz="6" w:color="000000"/>
            </w:tcBorders>
          </w:tcPr>
          <w:p>
            <w:r>
              <w:rPr>
                <w:sz w:val="14"/>
              </w:rPr>
              <w:t>CoinRAG</w:t>
            </w:r>
          </w:p>
        </w:tc>
        <w:tc>
          <w:tcPr>
            <w:tcW w:type="dxa" w:w="1704"/>
            <w:vAlign w:val="center"/>
            <w:tcBorders>
              <w:top w:val="single" w:sz="6" w:color="000000"/>
              <w:left w:val="single" w:sz="6" w:color="000000"/>
              <w:bottom w:val="single" w:sz="6" w:color="000000"/>
              <w:right w:val="single" w:sz="6" w:color="000000"/>
            </w:tcBorders>
          </w:tcPr>
          <w:p>
            <w:r>
              <w:rPr>
                <w:sz w:val="14"/>
              </w:rPr>
              <w:t>Query relevance</w:t>
            </w:r>
          </w:p>
        </w:tc>
        <w:tc>
          <w:tcPr>
            <w:tcW w:type="dxa" w:w="1704"/>
            <w:vAlign w:val="center"/>
            <w:tcBorders>
              <w:top w:val="single" w:sz="6" w:color="000000"/>
              <w:left w:val="single" w:sz="6" w:color="000000"/>
              <w:bottom w:val="single" w:sz="6" w:color="000000"/>
              <w:right w:val="single" w:sz="6" w:color="000000"/>
            </w:tcBorders>
          </w:tcPr>
          <w:p>
            <w:r>
              <w:rPr>
                <w:sz w:val="14"/>
              </w:rPr>
              <w:t>Nugget KV reuse</w:t>
            </w:r>
          </w:p>
        </w:tc>
        <w:tc>
          <w:tcPr>
            <w:tcW w:type="dxa" w:w="1704"/>
            <w:vAlign w:val="center"/>
            <w:tcBorders>
              <w:top w:val="single" w:sz="6" w:color="000000"/>
              <w:left w:val="single" w:sz="6" w:color="000000"/>
              <w:bottom w:val="single" w:sz="6" w:color="000000"/>
              <w:right w:val="single" w:sz="6" w:color="000000"/>
            </w:tcBorders>
          </w:tcPr>
          <w:p>
            <w:r>
              <w:rPr>
                <w:sz w:val="14"/>
              </w:rPr>
              <w:t>Fine-grained context</w:t>
            </w:r>
          </w:p>
        </w:tc>
        <w:tc>
          <w:tcPr>
            <w:tcW w:type="dxa" w:w="1704"/>
            <w:vAlign w:val="center"/>
            <w:tcBorders>
              <w:top w:val="single" w:sz="6" w:color="000000"/>
              <w:left w:val="single" w:sz="6" w:color="000000"/>
              <w:bottom w:val="single" w:sz="6" w:color="000000"/>
              <w:right w:val="single" w:sz="6" w:color="000000"/>
            </w:tcBorders>
          </w:tcPr>
          <w:p>
            <w:r>
              <w:rPr>
                <w:sz w:val="14"/>
              </w:rPr>
              <w:t>Model-specific adaptation</w:t>
            </w:r>
          </w:p>
        </w:tc>
        <w:tc>
          <w:tcPr>
            <w:tcW w:type="dxa" w:w="1704"/>
            <w:vAlign w:val="center"/>
            <w:tcBorders>
              <w:top w:val="single" w:sz="6" w:color="000000"/>
              <w:left w:val="single" w:sz="6" w:color="000000"/>
              <w:bottom w:val="single" w:sz="6" w:color="000000"/>
              <w:right w:val="single" w:sz="6" w:color="000000"/>
            </w:tcBorders>
          </w:tcPr>
          <w:p>
            <w:r>
              <w:rPr>
                <w:sz w:val="14"/>
              </w:rPr>
              <w:t>LongBench</w:t>
            </w:r>
          </w:p>
        </w:tc>
      </w:tr>
      <w:tr>
        <w:tc>
          <w:tcPr>
            <w:tcW w:type="dxa" w:w="1704"/>
            <w:vAlign w:val="center"/>
            <w:tcBorders>
              <w:top w:val="single" w:sz="6" w:color="000000"/>
              <w:left w:val="single" w:sz="6" w:color="000000"/>
              <w:bottom w:val="single" w:sz="6" w:color="000000"/>
              <w:right w:val="single" w:sz="6" w:color="000000"/>
            </w:tcBorders>
          </w:tcPr>
          <w:p>
            <w:r>
              <w:rPr>
                <w:sz w:val="14"/>
              </w:rPr>
              <w:t>PACER</w:t>
            </w:r>
          </w:p>
        </w:tc>
        <w:tc>
          <w:tcPr>
            <w:tcW w:type="dxa" w:w="1704"/>
            <w:vAlign w:val="center"/>
            <w:tcBorders>
              <w:top w:val="single" w:sz="6" w:color="000000"/>
              <w:left w:val="single" w:sz="6" w:color="000000"/>
              <w:bottom w:val="single" w:sz="6" w:color="000000"/>
              <w:right w:val="single" w:sz="6" w:color="000000"/>
            </w:tcBorders>
          </w:tcPr>
          <w:p>
            <w:r>
              <w:rPr>
                <w:sz w:val="14"/>
              </w:rPr>
              <w:t>Prediction + evidence utility</w:t>
            </w:r>
          </w:p>
        </w:tc>
        <w:tc>
          <w:tcPr>
            <w:tcW w:type="dxa" w:w="1704"/>
            <w:vAlign w:val="center"/>
            <w:tcBorders>
              <w:top w:val="single" w:sz="6" w:color="000000"/>
              <w:left w:val="single" w:sz="6" w:color="000000"/>
              <w:bottom w:val="single" w:sz="6" w:color="000000"/>
              <w:right w:val="single" w:sz="6" w:color="000000"/>
            </w:tcBorders>
          </w:tcPr>
          <w:p>
            <w:r>
              <w:rPr>
                <w:sz w:val="14"/>
              </w:rPr>
              <w:t>Optional cache reuse</w:t>
            </w:r>
          </w:p>
        </w:tc>
        <w:tc>
          <w:tcPr>
            <w:tcW w:type="dxa" w:w="1704"/>
            <w:vAlign w:val="center"/>
            <w:tcBorders>
              <w:top w:val="single" w:sz="6" w:color="000000"/>
              <w:left w:val="single" w:sz="6" w:color="000000"/>
              <w:bottom w:val="single" w:sz="6" w:color="000000"/>
              <w:right w:val="single" w:sz="6" w:color="000000"/>
            </w:tcBorders>
          </w:tcPr>
          <w:p>
            <w:r>
              <w:rPr>
                <w:sz w:val="14"/>
              </w:rPr>
              <w:t>Adaptive budget</w:t>
            </w:r>
          </w:p>
        </w:tc>
        <w:tc>
          <w:tcPr>
            <w:tcW w:type="dxa" w:w="1704"/>
            <w:vAlign w:val="center"/>
            <w:tcBorders>
              <w:top w:val="single" w:sz="6" w:color="000000"/>
              <w:left w:val="single" w:sz="6" w:color="000000"/>
              <w:bottom w:val="single" w:sz="6" w:color="000000"/>
              <w:right w:val="single" w:sz="6" w:color="000000"/>
            </w:tcBorders>
          </w:tcPr>
          <w:p>
            <w:r>
              <w:rPr>
                <w:sz w:val="14"/>
              </w:rPr>
              <w:t>Joint latency-quality controller</w:t>
            </w:r>
          </w:p>
        </w:tc>
        <w:tc>
          <w:tcPr>
            <w:tcW w:type="dxa" w:w="1704"/>
            <w:vAlign w:val="center"/>
            <w:tcBorders>
              <w:top w:val="single" w:sz="6" w:color="000000"/>
              <w:left w:val="single" w:sz="6" w:color="000000"/>
              <w:bottom w:val="single" w:sz="6" w:color="000000"/>
              <w:right w:val="single" w:sz="6" w:color="000000"/>
            </w:tcBorders>
          </w:tcPr>
          <w:p>
            <w:r>
              <w:rPr>
                <w:sz w:val="14"/>
              </w:rPr>
              <w:t>Single-GPU controlled study</w:t>
            </w:r>
          </w:p>
        </w:tc>
      </w:tr>
    </w:tbl>
    <w:p/>
    <w:p>
      <w:pPr>
        <w:pStyle w:val="Heading1"/>
      </w:pPr>
      <w:r>
        <w:t>26. Implementation workflow</w:t>
      </w:r>
    </w:p>
    <w:p>
      <w:pPr>
        <w:pStyle w:val="ListBullet"/>
        <w:spacing w:after="40"/>
      </w:pPr>
      <w:r>
        <w:t>Phase 0: freeze hardware, software, model, retriever and datasets.</w:t>
      </w:r>
    </w:p>
    <w:p>
      <w:pPr>
        <w:pStyle w:val="ListBullet"/>
        <w:spacing w:after="40"/>
      </w:pPr>
      <w:r>
        <w:t>Phase 1: build standard RAG timing/quality harness.</w:t>
      </w:r>
    </w:p>
    <w:p>
      <w:pPr>
        <w:pStyle w:val="ListBullet"/>
        <w:spacing w:after="40"/>
      </w:pPr>
      <w:r>
        <w:t>Phase 2: reproduce one predictive retrieval baseline and one adaptive compression baseline.</w:t>
      </w:r>
    </w:p>
    <w:p>
      <w:pPr>
        <w:pStyle w:val="ListBullet"/>
        <w:spacing w:after="40"/>
      </w:pPr>
      <w:r>
        <w:t>Phase 3: collect retrieval-need traces without touching the held-out evaluation set.</w:t>
      </w:r>
    </w:p>
    <w:p>
      <w:pPr>
        <w:pStyle w:val="ListBullet"/>
        <w:spacing w:after="40"/>
      </w:pPr>
      <w:r>
        <w:t>Phase 4: train/calibrate the lightweight predictor.</w:t>
      </w:r>
    </w:p>
    <w:p>
      <w:pPr>
        <w:pStyle w:val="ListBullet"/>
        <w:spacing w:after="40"/>
      </w:pPr>
      <w:r>
        <w:t>Phase 5: implement prediction-conditioned evidence budgeting.</w:t>
      </w:r>
    </w:p>
    <w:p>
      <w:pPr>
        <w:pStyle w:val="ListBullet"/>
        <w:spacing w:after="40"/>
      </w:pPr>
      <w:r>
        <w:t>Phase 6: run S0–S4 and perform statistical analysis.</w:t>
      </w:r>
    </w:p>
    <w:p>
      <w:pPr>
        <w:pStyle w:val="ListBullet"/>
        <w:spacing w:after="40"/>
      </w:pPr>
      <w:r>
        <w:t>Phase 7: only if S4 is stable, implement compressed-context KV reuse and run S5–S6.</w:t>
      </w:r>
    </w:p>
    <w:p>
      <w:pPr>
        <w:pStyle w:val="ListBullet"/>
        <w:spacing w:after="40"/>
      </w:pPr>
      <w:r>
        <w:t>Phase 8: optional multimodal extension with DocVQA/MP-DocVQA/ViDoRe.</w:t>
      </w:r>
    </w:p>
    <w:p>
      <w:pPr>
        <w:pStyle w:val="Heading1"/>
      </w:pPr>
      <w:r>
        <w:t>27. End-to-end evaluation protocol</w:t>
      </w:r>
    </w:p>
    <w:p>
      <w:r>
        <w:drawing>
          <wp:inline xmlns:a="http://schemas.openxmlformats.org/drawingml/2006/main" xmlns:pic="http://schemas.openxmlformats.org/drawingml/2006/picture">
            <wp:extent cx="6309360" cy="3519237"/>
            <wp:docPr id="6" name="Picture 6"/>
            <wp:cNvGraphicFramePr>
              <a:graphicFrameLocks noChangeAspect="1"/>
            </wp:cNvGraphicFramePr>
            <a:graphic>
              <a:graphicData uri="http://schemas.openxmlformats.org/drawingml/2006/picture">
                <pic:pic>
                  <pic:nvPicPr>
                    <pic:cNvPr id="0" name="fig6_evaluation.png"/>
                    <pic:cNvPicPr/>
                  </pic:nvPicPr>
                  <pic:blipFill>
                    <a:blip r:embed="rId15"/>
                    <a:stretch>
                      <a:fillRect/>
                    </a:stretch>
                  </pic:blipFill>
                  <pic:spPr>
                    <a:xfrm>
                      <a:off x="0" y="0"/>
                      <a:ext cx="6309360" cy="3519237"/>
                    </a:xfrm>
                    <a:prstGeom prst="rect"/>
                  </pic:spPr>
                </pic:pic>
              </a:graphicData>
            </a:graphic>
          </wp:inline>
        </w:drawing>
      </w:r>
    </w:p>
    <w:p>
      <w:pPr>
        <w:jc w:val="center"/>
      </w:pPr>
      <w:r>
        <w:rPr>
          <w:i/>
          <w:sz w:val="18"/>
        </w:rPr>
        <w:t>Figure 6. Reproducible evaluation loop.</w:t>
      </w:r>
    </w:p>
    <w:p>
      <w:pPr>
        <w:pStyle w:val="Heading1"/>
      </w:pPr>
      <w:r>
        <w:t>28. Expected outcomes</w:t>
      </w:r>
    </w:p>
    <w:p>
      <w:r>
        <w:t>Three outcomes are scientifically acceptable. Outcome A: PACER improves the latency–quality frontier, supporting the coordination hypothesis. Outcome B: PACER matches the best single technique, showing that coordination is unnecessary under the tested local regime. Outcome C: PACER loses because controller/compression overhead dominates, identifying a boundary condition for adaptive RAG optimization. The proposal is successful if it can distinguish these cases rigorously.</w:t>
      </w:r>
    </w:p>
    <w:p>
      <w:pPr>
        <w:pStyle w:val="Heading1"/>
      </w:pPr>
      <w:r>
        <w:t>29. Reproducibility requirements</w:t>
      </w:r>
    </w:p>
    <w:p>
      <w:pPr>
        <w:pStyle w:val="ListBullet"/>
        <w:spacing w:after="40"/>
      </w:pPr>
      <w:r>
        <w:t>Release code for the controller, baselines and measurement harness.</w:t>
      </w:r>
    </w:p>
    <w:p>
      <w:pPr>
        <w:pStyle w:val="ListBullet"/>
        <w:spacing w:after="40"/>
      </w:pPr>
      <w:r>
        <w:t>Record exact model revisions and tokenizer versions.</w:t>
      </w:r>
    </w:p>
    <w:p>
      <w:pPr>
        <w:pStyle w:val="ListBullet"/>
        <w:spacing w:after="40"/>
      </w:pPr>
      <w:r>
        <w:t>Release configuration files and seeds.</w:t>
      </w:r>
    </w:p>
    <w:p>
      <w:pPr>
        <w:pStyle w:val="ListBullet"/>
        <w:spacing w:after="40"/>
      </w:pPr>
      <w:r>
        <w:t>Release query IDs and derived benchmark subsets where licenses permit.</w:t>
      </w:r>
    </w:p>
    <w:p>
      <w:pPr>
        <w:pStyle w:val="ListBullet"/>
        <w:spacing w:after="40"/>
      </w:pPr>
      <w:r>
        <w:t>Release latency logs with stage-level timings.</w:t>
      </w:r>
    </w:p>
    <w:p>
      <w:pPr>
        <w:pStyle w:val="ListBullet"/>
        <w:spacing w:after="40"/>
      </w:pPr>
      <w:r>
        <w:t>Report GPU model, VRAM, CUDA, driver, inference engine, FAISS/vector database and storage medium.</w:t>
      </w:r>
    </w:p>
    <w:p>
      <w:pPr>
        <w:pStyle w:val="ListBullet"/>
        <w:spacing w:after="40"/>
      </w:pPr>
      <w:r>
        <w:t>Record dataset version/date and exact downloaded size.</w:t>
      </w:r>
    </w:p>
    <w:p>
      <w:pPr>
        <w:pStyle w:val="ListBullet"/>
        <w:spacing w:after="40"/>
      </w:pPr>
      <w:r>
        <w:t>Separate offline preprocessing cost from online inference cost.</w:t>
      </w:r>
    </w:p>
    <w:p>
      <w:pPr>
        <w:pStyle w:val="Heading1"/>
      </w:pPr>
      <w:r>
        <w:t>30. Limitations</w:t>
      </w:r>
    </w:p>
    <w:p>
      <w:pPr>
        <w:pStyle w:val="ListBullet"/>
        <w:spacing w:after="40"/>
      </w:pPr>
      <w:r>
        <w:t>The project is not a universal RAG serving system and does not target multi-GPU throughput optimization.</w:t>
      </w:r>
    </w:p>
    <w:p>
      <w:pPr>
        <w:pStyle w:val="ListBullet"/>
        <w:spacing w:after="40"/>
      </w:pPr>
      <w:r>
        <w:t>Results on one 24-GB-class GPU may not transfer directly to data-center accelerators.</w:t>
      </w:r>
    </w:p>
    <w:p>
      <w:pPr>
        <w:pStyle w:val="ListBullet"/>
        <w:spacing w:after="40"/>
      </w:pPr>
      <w:r>
        <w:t>A controller trained on one model family may not transfer to another without calibration.</w:t>
      </w:r>
    </w:p>
    <w:p>
      <w:pPr>
        <w:pStyle w:val="ListBullet"/>
        <w:spacing w:after="40"/>
      </w:pPr>
      <w:r>
        <w:t>Multimodal extension changes the retrieval stack and should be reported separately.</w:t>
      </w:r>
    </w:p>
    <w:p>
      <w:pPr>
        <w:pStyle w:val="ListBullet"/>
        <w:spacing w:after="40"/>
      </w:pPr>
      <w:r>
        <w:t>If the optional cache module requires extensive kernel engineering, it should remain a follow-on contribution rather than compromise the core study.</w:t>
      </w:r>
    </w:p>
    <w:p>
      <w:pPr>
        <w:pStyle w:val="Heading1"/>
      </w:pPr>
      <w:r>
        <w:t>31. Conclusion</w:t>
      </w:r>
    </w:p>
    <w:p>
      <w:r>
        <w:t>The revised proposal is intentionally more conservative than the original PACER draft. The literature already establishes predictive retrieval, lookahead retrieval, adaptive compression, selective KV reuse, cache prefetching, and visual-document compression as active and increasingly mature research directions. The defensible scientific opportunity is to test whether these decisions should be coordinated under one local latency-quality budget, with explicit accounting for controller overhead and failure cases.</w:t>
      </w:r>
    </w:p>
    <w:p>
      <w:r>
        <w:t>The project should therefore be presented as a hypothesis-driven systems/NLP study of prediction-conditioned resource allocation. The optional cache layer strengthens the system contribution, but the primary scientific result should stand independently as S4: prediction-conditioned adaptive evidence budgeting.</w:t>
      </w:r>
    </w:p>
    <w:p>
      <w:pPr>
        <w:pStyle w:val="Heading1"/>
      </w:pPr>
      <w:r>
        <w:t>32. References</w:t>
      </w:r>
    </w:p>
    <w:p>
      <w:pPr>
        <w:spacing w:after="60"/>
        <w:ind w:left="360" w:hanging="360"/>
      </w:pPr>
      <w:r>
        <w:rPr>
          <w:b/>
        </w:rPr>
        <w:t xml:space="preserve">[1] </w:t>
      </w:r>
      <w:r>
        <w:t>Jin, Chao; Zhang, Zili; Jiang, Xuanlin; Liu, Fangyue; Liu, Xin; Liu, Xuanzhe; Jin, Xin. “RAGCache: Efficient Knowledge Caching for Retrieval-Augmented Generation.” arXiv:2404.12457, 2024. https://arxiv.org/abs/2404.12457</w:t>
      </w:r>
    </w:p>
    <w:p>
      <w:pPr>
        <w:spacing w:after="60"/>
        <w:ind w:left="360" w:hanging="360"/>
      </w:pPr>
      <w:r>
        <w:rPr>
          <w:b/>
        </w:rPr>
        <w:t xml:space="preserve">[2] </w:t>
      </w:r>
      <w:r>
        <w:t>Lu, Songshuo; Wang, Hua; Rong, Yutian; Chen, Zhi; Tang, Yaohua. “TurboRAG: Accelerating Retrieval-Augmented Generation with Precomputed KV Caches for Chunked Text.” EMNLP 2025. https://aclanthology.org/2025.emnlp-main.334/</w:t>
      </w:r>
    </w:p>
    <w:p>
      <w:pPr>
        <w:spacing w:after="60"/>
        <w:ind w:left="360" w:hanging="360"/>
      </w:pPr>
      <w:r>
        <w:rPr>
          <w:b/>
        </w:rPr>
        <w:t xml:space="preserve">[3] </w:t>
      </w:r>
      <w:r>
        <w:t>Yao, Jiayi; Li, Hanchen; Liu, Yuhan; Ray, Siddhant; Cheng, Yihua; Zhang, Qizheng; Du, Kuntai; Lu, Shan; Jiang, Junchen. “CacheBlend: Fast Large Language Model Serving for RAG with Cached Knowledge Fusion.” EuroSys 2025. https://www.microsoft.com/en-us/research/publication/you-only-prefill-once-combining-cached-knowledge-for-large-language-model-serving-with-cacheblend/</w:t>
      </w:r>
    </w:p>
    <w:p>
      <w:pPr>
        <w:spacing w:after="60"/>
        <w:ind w:left="360" w:hanging="360"/>
      </w:pPr>
      <w:r>
        <w:rPr>
          <w:b/>
        </w:rPr>
        <w:t xml:space="preserve">[4] </w:t>
      </w:r>
      <w:r>
        <w:t>Wen, Zijian; Zhang, Tao; Chen, Shuangwu; Ye, Shenghao; Guo, Yu; Chen, Qirui; Shuai, Jingxian; Hou, Yunpeng; He, Huasen; et al. “SpecCache: Speculative KV Cache Reuse for Efficient RAG Serving.” ACL 2026. https://aclanthology.org/2026.acl-long.859/</w:t>
      </w:r>
    </w:p>
    <w:p>
      <w:pPr>
        <w:spacing w:after="60"/>
        <w:ind w:left="360" w:hanging="360"/>
      </w:pPr>
      <w:r>
        <w:rPr>
          <w:b/>
        </w:rPr>
        <w:t xml:space="preserve">[5] </w:t>
      </w:r>
      <w:r>
        <w:t>Li, Fei; Liu, Song; Liu, Yan; Cui, Jinhua; Nie, Shiqiang; Wang, Jinyu; Wu, Weiguo. “Adaptive KV Cache Reuse for Fast Long-Context LLM Serving.” arXiv:2605.24022, 2026. https://arxiv.org/abs/2605.24022</w:t>
      </w:r>
    </w:p>
    <w:p>
      <w:pPr>
        <w:spacing w:after="60"/>
        <w:ind w:left="360" w:hanging="360"/>
      </w:pPr>
      <w:r>
        <w:rPr>
          <w:b/>
        </w:rPr>
        <w:t xml:space="preserve">[6] </w:t>
      </w:r>
      <w:r>
        <w:t>Wang, Jiahao; Xie, Weiyu; Zhang, Mingxing; Zhang, Boxing; Dong, Jianwei; Zhu, Yuening; Lin, Chen; Tang, Jinqi; Han, Yaochen; Ai, Zhiyuan; Chen, Xianglin; Wu, Yongwei; Jiang, Congfeng. “From Prefix Cache to Fusion RAG Cache: Accelerating LLM Inference in Retrieval-Augmented Generation.” SIGMOD 2026; arXiv:2601.12904. https://arxiv.org/abs/2601.12904</w:t>
      </w:r>
    </w:p>
    <w:p>
      <w:pPr>
        <w:spacing w:after="60"/>
        <w:ind w:left="360" w:hanging="360"/>
      </w:pPr>
      <w:r>
        <w:rPr>
          <w:b/>
        </w:rPr>
        <w:t xml:space="preserve">[7] </w:t>
      </w:r>
      <w:r>
        <w:t>Wang, Wenfeng; Hou, Xiaofeng; Tang, Peng; Zhou, Hengyi; Wang, Jing; Wang, Xinkai; Li, Chao; Guo, Minyi. “PCR: A Prefetch-Enhanced Cache Reuse System for Low-Latency RAG Serving.” arXiv:2603.23049, 2026. https://arxiv.org/abs/2603.23049</w:t>
      </w:r>
    </w:p>
    <w:p>
      <w:pPr>
        <w:spacing w:after="60"/>
        <w:ind w:left="360" w:hanging="360"/>
      </w:pPr>
      <w:r>
        <w:rPr>
          <w:b/>
        </w:rPr>
        <w:t xml:space="preserve">[8] </w:t>
      </w:r>
      <w:r>
        <w:t>Kim, Gyuwan; Park, Cheoneum; Yang, Tao. “CoinRAG: Contextualized Information Nugget KV Cache Reuse for Long-Context RAG.” arXiv:2608.07458, 2026. https://arxiv.org/abs/2608.07458</w:t>
      </w:r>
    </w:p>
    <w:p>
      <w:pPr>
        <w:spacing w:after="60"/>
        <w:ind w:left="360" w:hanging="360"/>
      </w:pPr>
      <w:r>
        <w:rPr>
          <w:b/>
        </w:rPr>
        <w:t xml:space="preserve">[9] </w:t>
      </w:r>
      <w:r>
        <w:t>Zhang, Wuyang; Pei, Shichao. “Predictive Prefetching for Retrieval-Augmented Generation.” ICML 2026, PMLR 306. https://proceedings.mlr.press/v306/zhang26eu.html</w:t>
      </w:r>
    </w:p>
    <w:p>
      <w:pPr>
        <w:spacing w:after="60"/>
        <w:ind w:left="360" w:hanging="360"/>
      </w:pPr>
      <w:r>
        <w:rPr>
          <w:b/>
        </w:rPr>
        <w:t xml:space="preserve">[10] </w:t>
      </w:r>
      <w:r>
        <w:t>Lin, Chien-Yu; Kamahori, Keisuke; Liu, Yiyu; Shi, Xiaoxiang; Kashyap, Madhav; Gu, Yile; Shao, Rulin; Ye, Zihao; Zhu, Kan; Kadekodi, Rohan; et al. “TeleRAG: Efficient Retrieval-Augmented Generation Inference with Lookahead Retrieval.” MLSys 2026; arXiv:2502.20969. https://arxiv.org/abs/2502.20969</w:t>
      </w:r>
    </w:p>
    <w:p>
      <w:pPr>
        <w:spacing w:after="60"/>
        <w:ind w:left="360" w:hanging="360"/>
      </w:pPr>
      <w:r>
        <w:rPr>
          <w:b/>
        </w:rPr>
        <w:t xml:space="preserve">[11] </w:t>
      </w:r>
      <w:r>
        <w:t>Hu, Zhengding; Murthy, Vibha; Pan, Zaifeng; Li, Wanlu; Fang, Xiaoyi; Ding, Yufei; Wang, Yuke. “HedraRAG: Coordinating LLM Generation and Database Retrieval in Heterogeneous RAG Serving.” arXiv:2507.09138, 2025. https://arxiv.org/abs/2507.09138</w:t>
      </w:r>
    </w:p>
    <w:p>
      <w:pPr>
        <w:spacing w:after="60"/>
        <w:ind w:left="360" w:hanging="360"/>
      </w:pPr>
      <w:r>
        <w:rPr>
          <w:b/>
        </w:rPr>
        <w:t xml:space="preserve">[12] </w:t>
      </w:r>
      <w:r>
        <w:t>Jiang, Wenqi; Subramanian, Suvinay; Graves, Cat; Alonso, Gustavo; Yazdanbakhsh, Amir; Dadu, Vidushi. “RAGO: Systematic Performance Optimization for Retrieval-Augmented Generation Serving.” arXiv:2503.14649, 2025. https://arxiv.org/abs/2503.14649</w:t>
      </w:r>
    </w:p>
    <w:p>
      <w:pPr>
        <w:spacing w:after="60"/>
        <w:ind w:left="360" w:hanging="360"/>
      </w:pPr>
      <w:r>
        <w:rPr>
          <w:b/>
        </w:rPr>
        <w:t xml:space="preserve">[13] </w:t>
      </w:r>
      <w:r>
        <w:t>Qiu, Jielin; Zhang, Jianguo; Chen, Zixiang; Yang, Liangwei; Zhu, Ming; Tan, Juntao; et al. “VoiceAgentRAG: Solving the RAG Latency Bottleneck in Real-Time Voice Agents Using Dual-Agent Architectures.” arXiv:2603.02206, 2026. https://arxiv.org/abs/2603.02206</w:t>
      </w:r>
    </w:p>
    <w:p>
      <w:pPr>
        <w:spacing w:after="60"/>
        <w:ind w:left="360" w:hanging="360"/>
      </w:pPr>
      <w:r>
        <w:rPr>
          <w:b/>
        </w:rPr>
        <w:t xml:space="preserve">[14] </w:t>
      </w:r>
      <w:r>
        <w:t>Lin, Xiaoqiang; Ghosh, Aritra; Low, Bryan Kian Hsiang; Shrivastava, Anshumali; Mohan, Vijai. “REFRAG: Rethinking RAG based Decoding.” arXiv:2509.01092, 2025. https://arxiv.org/abs/2509.01092</w:t>
      </w:r>
    </w:p>
    <w:p>
      <w:pPr>
        <w:spacing w:after="60"/>
        <w:ind w:left="360" w:hanging="360"/>
      </w:pPr>
      <w:r>
        <w:rPr>
          <w:b/>
        </w:rPr>
        <w:t xml:space="preserve">[15] </w:t>
      </w:r>
      <w:r>
        <w:t>Jeong, Yeonseok; Kim, Jinsu; Lee, Dohyeon; Hwang, Seung-won. “ECoRAG: Evidentiality-guided Compression for Long Context RAG.” Findings of ACL 2025, 26607–26628. https://aclanthology.org/2025.findings-acl.1365/</w:t>
      </w:r>
    </w:p>
    <w:p>
      <w:pPr>
        <w:spacing w:after="60"/>
        <w:ind w:left="360" w:hanging="360"/>
      </w:pPr>
      <w:r>
        <w:rPr>
          <w:b/>
        </w:rPr>
        <w:t xml:space="preserve">[16] </w:t>
      </w:r>
      <w:r>
        <w:t>Guo, Shuyu; Zhang, Shuo; Ren, Zhaochun. “Enhancing RAG Efficiency with Adaptive Context Compression.” Findings of EMNLP 2025, 24061–24076. https://aclanthology.org/2025.findings-emnlp.1307/</w:t>
      </w:r>
    </w:p>
    <w:p>
      <w:pPr>
        <w:spacing w:after="60"/>
        <w:ind w:left="360" w:hanging="360"/>
      </w:pPr>
      <w:r>
        <w:rPr>
          <w:b/>
        </w:rPr>
        <w:t xml:space="preserve">[17] </w:t>
      </w:r>
      <w:r>
        <w:t>Cui, Ziqiang; Weng, Yunpeng; Tang, Xing; Liu, Peiyang; Li, Shiwei; He, Bowei; Chen, Jiamin; Zhang, Yansen; He, Xiuqiang; Zhang, Rui; Ma, Chen. “Less Is More: Elevating RAG via Performance-Driven Context Compression.” ICML 2026, PMLR 306:22030–22046. https://proceedings.mlr.press/v306/cui26i.html</w:t>
      </w:r>
    </w:p>
    <w:p>
      <w:pPr>
        <w:spacing w:after="60"/>
        <w:ind w:left="360" w:hanging="360"/>
      </w:pPr>
      <w:r>
        <w:rPr>
          <w:b/>
        </w:rPr>
        <w:t xml:space="preserve">[18] </w:t>
      </w:r>
      <w:r>
        <w:t>Bach, Duong. “Hierarchical Patch Compression for ColPali: Efficient Multi-Vector Document Retrieval with Dynamic Pruning and Quantization.” arXiv:2506.21601, 2025. https://arxiv.org/abs/2506.21601</w:t>
      </w:r>
    </w:p>
    <w:p>
      <w:pPr>
        <w:spacing w:after="60"/>
        <w:ind w:left="360" w:hanging="360"/>
      </w:pPr>
      <w:r>
        <w:rPr>
          <w:b/>
        </w:rPr>
        <w:t xml:space="preserve">[19] </w:t>
      </w:r>
      <w:r>
        <w:t>You, Chengsong; Zhou, Junwei; Du, Nan. “DocPC: Document-Level Visual Retrieval via Representative Page Composition.” arXiv:2608.25434, 2026. https://arxiv.org/abs/2608.25434</w:t>
      </w:r>
    </w:p>
    <w:p>
      <w:pPr>
        <w:spacing w:after="60"/>
        <w:ind w:left="360" w:hanging="360"/>
      </w:pPr>
      <w:r>
        <w:rPr>
          <w:b/>
        </w:rPr>
        <w:t xml:space="preserve">[20] </w:t>
      </w:r>
      <w:r>
        <w:t>“PULSAR.” arXiv:2608.28572, 2026. https://arxiv.org/abs/2608.28572</w:t>
      </w:r>
    </w:p>
    <w:p>
      <w:pPr>
        <w:spacing w:after="60"/>
        <w:ind w:left="360" w:hanging="360"/>
      </w:pPr>
      <w:r>
        <w:rPr>
          <w:b/>
        </w:rPr>
        <w:t xml:space="preserve">[21] </w:t>
      </w:r>
      <w:r>
        <w:t>Sharma. “Retrieval-Augmented Generation survey.” arXiv:2506.00054, 2025. https://arxiv.org/abs/2506.00054</w:t>
      </w:r>
    </w:p>
    <w:p>
      <w:pPr>
        <w:spacing w:after="60"/>
        <w:ind w:left="360" w:hanging="360"/>
      </w:pPr>
      <w:r>
        <w:rPr>
          <w:b/>
        </w:rPr>
        <w:t xml:space="preserve">[22] </w:t>
      </w:r>
      <w:r>
        <w:t>Singh, Ehtesham, Kumar, Talaei Khoei, Vasilakos. “Agentic RAG: A Survey on Agentic Retrieval-Augmented Generation.” arXiv:2501.09136, 2025/2026. https://arxiv.org/abs/2501.09136</w:t>
      </w:r>
    </w:p>
    <w:p>
      <w:pPr>
        <w:spacing w:after="60"/>
        <w:ind w:left="360" w:hanging="360"/>
      </w:pPr>
      <w:r>
        <w:rPr>
          <w:b/>
        </w:rPr>
        <w:t xml:space="preserve">[23] </w:t>
      </w:r>
      <w:r>
        <w:t>Yang, Zhilin; Qi, Yiming; Zhang, Saizheng; et al. “HotpotQA: A Dataset for Diverse, Explainable Multi-hop Question Answering.” EMNLP 2018. https://hotpotqa.github.io/</w:t>
      </w:r>
    </w:p>
    <w:p>
      <w:pPr>
        <w:spacing w:after="60"/>
        <w:ind w:left="360" w:hanging="360"/>
      </w:pPr>
      <w:r>
        <w:rPr>
          <w:b/>
        </w:rPr>
        <w:t xml:space="preserve">[24] </w:t>
      </w:r>
      <w:r>
        <w:t>Ho, Xanh; Nguyen, Anh-Khoa Duong; Sugawara, Saku; Aizawa, Akiko. “Constructing A Multi-hop QA Dataset for Comprehensive Evaluation of Reasoning Steps.” COLING 2020. https://aclanthology.org/2020.coling-main.580/</w:t>
      </w:r>
    </w:p>
    <w:p>
      <w:pPr>
        <w:spacing w:after="60"/>
        <w:ind w:left="360" w:hanging="360"/>
      </w:pPr>
      <w:r>
        <w:rPr>
          <w:b/>
        </w:rPr>
        <w:t xml:space="preserve">[25] </w:t>
      </w:r>
      <w:r>
        <w:t>Kwiatkowski, Tom; Palomaki, Jennimaria; Redfield, Olivia; et al. “Natural Questions: A Benchmark for Question Answering Research.” TACL 2019. https://ai.google.com/research/NaturalQuestions/download</w:t>
      </w:r>
    </w:p>
    <w:p>
      <w:pPr>
        <w:spacing w:after="60"/>
        <w:ind w:left="360" w:hanging="360"/>
      </w:pPr>
      <w:r>
        <w:rPr>
          <w:b/>
        </w:rPr>
        <w:t xml:space="preserve">[26] </w:t>
      </w:r>
      <w:r>
        <w:t>Joshi, Mandar; Choi, Eunsol; Weld, Daniel; Zettlemoyer, Luke. “TriviaQA: A Large Scale Distantly Supervised Challenge Dataset for Reading Comprehension.” ACL 2017. https://aclanthology.org/P17-1147/</w:t>
      </w:r>
    </w:p>
    <w:p>
      <w:pPr>
        <w:spacing w:after="60"/>
        <w:ind w:left="360" w:hanging="360"/>
      </w:pPr>
      <w:r>
        <w:rPr>
          <w:b/>
        </w:rPr>
        <w:t xml:space="preserve">[27] </w:t>
      </w:r>
      <w:r>
        <w:t>Bai, Yushi; Lv, Xin; Zhang, Jiajie; et al. “LongBench: A Bilingual, Multitask Benchmark for Long Context Understanding.” ACL 2024. https://aclanthology.org/2024.acl-long.172/</w:t>
      </w:r>
    </w:p>
    <w:p>
      <w:pPr>
        <w:spacing w:after="60"/>
        <w:ind w:left="360" w:hanging="360"/>
      </w:pPr>
      <w:r>
        <w:rPr>
          <w:b/>
        </w:rPr>
        <w:t xml:space="preserve">[28] </w:t>
      </w:r>
      <w:r>
        <w:t>Mathew, Minesh; Karatzas, Dimosthenis; Jawahar, C. V. “DocVQA: A Dataset for VQA on Document Images.” WACV 2021. https://www.docvqa.org/datasets/docvqa</w:t>
      </w:r>
    </w:p>
    <w:p>
      <w:pPr>
        <w:spacing w:after="60"/>
        <w:ind w:left="360" w:hanging="360"/>
      </w:pPr>
      <w:r>
        <w:rPr>
          <w:b/>
        </w:rPr>
        <w:t xml:space="preserve">[29] </w:t>
      </w:r>
      <w:r>
        <w:t>Tito, Ruben; Mathew, Minesh; Jawahar, C. V.; Valveny, Ernest; Karatzas, Dimosthenis. “Multi-Page Document Visual Question Answering (MP-DocVQA).” 2022 dataset/benchmark. https://huggingface.co/datasets/rubentito/mp-docvqa</w:t>
      </w:r>
    </w:p>
    <w:p>
      <w:pPr>
        <w:spacing w:after="60"/>
        <w:ind w:left="360" w:hanging="360"/>
      </w:pPr>
      <w:r>
        <w:rPr>
          <w:b/>
        </w:rPr>
        <w:t xml:space="preserve">[30] </w:t>
      </w:r>
      <w:r>
        <w:t>Mathew, Minesh; Bagal, Viraj; Pérez Tito, Rubèn; Karatzas, Dimosthenis; Valveny, Ernest; Jawahar, C. V. “InfographicVQA.” arXiv:2104.12756, 2021. https://arxiv.org/abs/2104.12756</w:t>
      </w:r>
    </w:p>
    <w:p>
      <w:pPr>
        <w:spacing w:after="60"/>
        <w:ind w:left="360" w:hanging="360"/>
      </w:pPr>
      <w:r>
        <w:rPr>
          <w:b/>
        </w:rPr>
        <w:t xml:space="preserve">[31] </w:t>
      </w:r>
      <w:r>
        <w:t>Masry, Ahmed; Long, Do Xuan; Tan, Jia Qing; Joty, Shafiq; Hoque, Enamul. “ChartQA: A Benchmark for Question Answering about Charts with Visual and Logical Reasoning.” Findings of ACL 2022. https://arxiv.org/abs/2203.10244</w:t>
      </w:r>
    </w:p>
    <w:p>
      <w:pPr>
        <w:spacing w:after="60"/>
        <w:ind w:left="360" w:hanging="360"/>
      </w:pPr>
      <w:r>
        <w:rPr>
          <w:b/>
        </w:rPr>
        <w:t xml:space="preserve">[32] </w:t>
      </w:r>
      <w:r>
        <w:t>Tanaka, Ryota; Nishida, Kyosuke; Nishida, Kosuke; Hasegawa, Taku; Saito, Itsumi; Saito, Kuniko. “SlideVQA: A Dataset for Document Visual Question Answering on Multiple Images.” AAAI 2023. https://ojs.aaai.org/index.php/AAAI/article/view/26598</w:t>
      </w:r>
    </w:p>
    <w:p>
      <w:pPr>
        <w:spacing w:after="60"/>
        <w:ind w:left="360" w:hanging="360"/>
      </w:pPr>
      <w:r>
        <w:rPr>
          <w:b/>
        </w:rPr>
        <w:t xml:space="preserve">[33] </w:t>
      </w:r>
      <w:r>
        <w:t>Ma, Yubo; Zang, Yuhang; Chen, Liangyu; et al. “MMLongBench-Doc: Benchmarking Long-context Document Understanding with Visualizations.” arXiv:2407.01523, 2024. https://arxiv.org/abs/2407.01523</w:t>
      </w:r>
    </w:p>
    <w:p>
      <w:pPr>
        <w:spacing w:after="60"/>
        <w:ind w:left="360" w:hanging="360"/>
      </w:pPr>
      <w:r>
        <w:rPr>
          <w:b/>
        </w:rPr>
        <w:t xml:space="preserve">[34] </w:t>
      </w:r>
      <w:r>
        <w:t>ViDoRe Benchmark. Visual document retrieval benchmark collection and evaluation resources. https://huggingface.co/collections/vidore/vidore-benchmark</w:t>
      </w:r>
    </w:p>
    <w:p>
      <w:pPr>
        <w:spacing w:after="60"/>
        <w:ind w:left="360" w:hanging="360"/>
      </w:pPr>
      <w:r>
        <w:rPr>
          <w:b/>
        </w:rPr>
        <w:t xml:space="preserve">[35] </w:t>
      </w:r>
      <w:r>
        <w:t>Masry, Ahmed; Islam, Mohammed Saidul; Ahmed, Mahir; et al. “ChartQAPro: A More Diverse and Challenging Benchmark for Chart Question Answering.” arXiv:2504.05506, 2025. https://arxiv.org/abs/2504.05506</w:t>
      </w:r>
    </w:p>
    <w:p>
      <w:pPr>
        <w:pStyle w:val="Heading1"/>
      </w:pPr>
      <w:r>
        <w:t>Source and verification note</w:t>
      </w:r>
    </w:p>
    <w:p>
      <w:r>
        <w:t>This revision was grounded first in the supplied research_gap_latency based.md and PACER_Project_Proposal_v2.docx, then cross-checked against official publisher pages, ACL Anthology, PMLR, arXiv records, and official dataset pages where available. Where the supplied research-gap document described a paper's limitation or result, that description was retained as an input to the analysis but not automatically treated as a novelty claim. Newer 2026 work was used specifically to remove or soften claims that were no longer defensible.</w:t>
      </w:r>
    </w:p>
    <w:sectPr w:rsidR="00FC693F" w:rsidRPr="0006063C" w:rsidSect="00034616">
      <w:footerReference w:type="default" r:id="rId9"/>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PACER — Research Proposal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