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ACEAF" w14:textId="06845D00" w:rsidR="000C23FA" w:rsidRDefault="000C23FA" w:rsidP="00157E19">
      <w:pPr>
        <w:pStyle w:val="Title"/>
      </w:pPr>
      <w:r w:rsidRPr="000C23FA">
        <w:t>Cloud computing for building effective information systems in Higher Education</w:t>
      </w:r>
    </w:p>
    <w:p w14:paraId="66716E7C" w14:textId="77777777" w:rsidR="00456AE4" w:rsidRDefault="00456AE4" w:rsidP="00157E19">
      <w:pPr>
        <w:pStyle w:val="Heading1"/>
        <w:spacing w:line="480" w:lineRule="auto"/>
      </w:pPr>
      <w:r>
        <w:t>Introduction</w:t>
      </w:r>
    </w:p>
    <w:p w14:paraId="6337958F" w14:textId="15F56233" w:rsidR="00456AE4" w:rsidRPr="00456AE4" w:rsidRDefault="00026881" w:rsidP="00157E19">
      <w:pPr>
        <w:spacing w:line="480" w:lineRule="auto"/>
        <w:rPr>
          <w:rFonts w:ascii="Arial" w:hAnsi="Arial" w:cs="Arial"/>
        </w:rPr>
      </w:pPr>
      <w:r w:rsidRPr="00026881">
        <w:rPr>
          <w:rFonts w:ascii="Arial" w:hAnsi="Arial" w:cs="Arial"/>
        </w:rPr>
        <w:t>In today’s world, most organizations are moving to cloud computing because of the advantages and scalability provided by the service provider. The following document discusses Should higher educational institutes depend on cloud computing to build a cost/security effective Information System.</w:t>
      </w:r>
    </w:p>
    <w:p w14:paraId="697E19AE" w14:textId="37082A92" w:rsidR="00812E21" w:rsidRDefault="006609E3" w:rsidP="00157E19">
      <w:pPr>
        <w:pStyle w:val="Heading1"/>
        <w:spacing w:line="480" w:lineRule="auto"/>
      </w:pPr>
      <w:r w:rsidRPr="00812E21">
        <w:t>Dynamic scalability and its importance</w:t>
      </w:r>
    </w:p>
    <w:p w14:paraId="054635A0" w14:textId="0154FCEF" w:rsidR="002F68C3" w:rsidRPr="002F68C3" w:rsidRDefault="002F68C3" w:rsidP="00157E19">
      <w:pPr>
        <w:spacing w:line="480" w:lineRule="auto"/>
        <w:rPr>
          <w:rFonts w:ascii="Arial" w:hAnsi="Arial" w:cs="Arial"/>
        </w:rPr>
      </w:pPr>
      <w:r w:rsidRPr="002F68C3">
        <w:rPr>
          <w:rFonts w:ascii="Arial" w:hAnsi="Arial" w:cs="Arial"/>
        </w:rPr>
        <w:t xml:space="preserve">Cloud computing is a distributed computing powered by </w:t>
      </w:r>
      <w:proofErr w:type="gramStart"/>
      <w:r w:rsidRPr="002F68C3">
        <w:rPr>
          <w:rFonts w:ascii="Arial" w:hAnsi="Arial" w:cs="Arial"/>
        </w:rPr>
        <w:t>a number of</w:t>
      </w:r>
      <w:proofErr w:type="gramEnd"/>
      <w:r w:rsidRPr="002F68C3">
        <w:rPr>
          <w:rFonts w:ascii="Arial" w:hAnsi="Arial" w:cs="Arial"/>
        </w:rPr>
        <w:t xml:space="preserve"> “abstracted virtualized, dynamically-scalable, managed computing power, storage, platforms, and services are delivered on demand to external customers over the Internet” (Foster</w:t>
      </w:r>
      <w:r w:rsidR="00697959">
        <w:rPr>
          <w:rFonts w:ascii="Arial" w:hAnsi="Arial" w:cs="Arial"/>
        </w:rPr>
        <w:t xml:space="preserve"> et al.</w:t>
      </w:r>
      <w:r w:rsidRPr="002F68C3">
        <w:rPr>
          <w:rFonts w:ascii="Arial" w:hAnsi="Arial" w:cs="Arial"/>
        </w:rPr>
        <w:t xml:space="preserve">, 2008).  </w:t>
      </w:r>
      <w:proofErr w:type="spellStart"/>
      <w:r w:rsidRPr="002F68C3">
        <w:rPr>
          <w:rFonts w:ascii="Arial" w:hAnsi="Arial" w:cs="Arial"/>
        </w:rPr>
        <w:t>Bouyer</w:t>
      </w:r>
      <w:proofErr w:type="spellEnd"/>
      <w:r w:rsidRPr="002F68C3">
        <w:rPr>
          <w:rFonts w:ascii="Arial" w:hAnsi="Arial" w:cs="Arial"/>
        </w:rPr>
        <w:t xml:space="preserve"> &amp; </w:t>
      </w:r>
      <w:proofErr w:type="spellStart"/>
      <w:r w:rsidRPr="002F68C3">
        <w:rPr>
          <w:rFonts w:ascii="Arial" w:hAnsi="Arial" w:cs="Arial"/>
        </w:rPr>
        <w:t>Arasteh</w:t>
      </w:r>
      <w:proofErr w:type="spellEnd"/>
      <w:r w:rsidRPr="002F68C3">
        <w:rPr>
          <w:rFonts w:ascii="Arial" w:hAnsi="Arial" w:cs="Arial"/>
        </w:rPr>
        <w:t xml:space="preserve"> (2014) states any organization does not require specialized training or control over the cloud system to dynamically alter resource consumption in order to provide services to the end-users, which makes cloud as the optimal solution for the institutes. </w:t>
      </w:r>
    </w:p>
    <w:p w14:paraId="7183E9BA" w14:textId="77777777" w:rsidR="002F68C3" w:rsidRPr="002F68C3" w:rsidRDefault="002F68C3" w:rsidP="00157E19">
      <w:pPr>
        <w:spacing w:line="480" w:lineRule="auto"/>
        <w:rPr>
          <w:rFonts w:ascii="Arial" w:hAnsi="Arial" w:cs="Arial"/>
        </w:rPr>
      </w:pPr>
    </w:p>
    <w:p w14:paraId="6CAA8405" w14:textId="77777777" w:rsidR="002F68C3" w:rsidRPr="002F68C3" w:rsidRDefault="002F68C3" w:rsidP="00157E19">
      <w:pPr>
        <w:spacing w:line="480" w:lineRule="auto"/>
        <w:rPr>
          <w:rFonts w:ascii="Arial" w:hAnsi="Arial" w:cs="Arial"/>
        </w:rPr>
      </w:pPr>
      <w:proofErr w:type="spellStart"/>
      <w:r w:rsidRPr="002F68C3">
        <w:rPr>
          <w:rFonts w:ascii="Arial" w:hAnsi="Arial" w:cs="Arial"/>
        </w:rPr>
        <w:t>Vulic</w:t>
      </w:r>
      <w:proofErr w:type="spellEnd"/>
      <w:r w:rsidRPr="002F68C3">
        <w:rPr>
          <w:rFonts w:ascii="Arial" w:hAnsi="Arial" w:cs="Arial"/>
        </w:rPr>
        <w:t xml:space="preserve"> et al. (2011) state as most organizations are moving to digital and paperless E-learning, so </w:t>
      </w:r>
      <w:proofErr w:type="spellStart"/>
      <w:r w:rsidRPr="002F68C3">
        <w:rPr>
          <w:rFonts w:ascii="Arial" w:hAnsi="Arial" w:cs="Arial"/>
        </w:rPr>
        <w:t>inorder</w:t>
      </w:r>
      <w:proofErr w:type="spellEnd"/>
      <w:r w:rsidRPr="002F68C3">
        <w:rPr>
          <w:rFonts w:ascii="Arial" w:hAnsi="Arial" w:cs="Arial"/>
        </w:rPr>
        <w:t xml:space="preserve"> to manage resource demand, the systems can be scaled up quickly using the cloud infrastructure.</w:t>
      </w:r>
    </w:p>
    <w:p w14:paraId="6497B2F8" w14:textId="77777777" w:rsidR="002F68C3" w:rsidRPr="002F68C3" w:rsidRDefault="002F68C3" w:rsidP="00157E19">
      <w:pPr>
        <w:spacing w:line="480" w:lineRule="auto"/>
        <w:rPr>
          <w:rFonts w:ascii="Arial" w:hAnsi="Arial" w:cs="Arial"/>
        </w:rPr>
      </w:pPr>
    </w:p>
    <w:p w14:paraId="2AB9B760" w14:textId="77777777" w:rsidR="002F68C3" w:rsidRPr="002F68C3" w:rsidRDefault="002F68C3" w:rsidP="00157E19">
      <w:pPr>
        <w:spacing w:line="480" w:lineRule="auto"/>
        <w:rPr>
          <w:rFonts w:ascii="Arial" w:hAnsi="Arial" w:cs="Arial"/>
        </w:rPr>
      </w:pPr>
      <w:r w:rsidRPr="002F68C3">
        <w:rPr>
          <w:rFonts w:ascii="Arial" w:hAnsi="Arial" w:cs="Arial"/>
        </w:rPr>
        <w:lastRenderedPageBreak/>
        <w:t>Cloud technology and eLearning provide the opportunity for an organization to go beyond the geographic boundaries and provide an opportunity for international students and faculties who are working from all over the world (</w:t>
      </w:r>
      <w:proofErr w:type="spellStart"/>
      <w:r w:rsidRPr="002F68C3">
        <w:rPr>
          <w:rFonts w:ascii="Arial" w:hAnsi="Arial" w:cs="Arial"/>
        </w:rPr>
        <w:t>Bouyer</w:t>
      </w:r>
      <w:proofErr w:type="spellEnd"/>
      <w:r w:rsidRPr="002F68C3">
        <w:rPr>
          <w:rFonts w:ascii="Arial" w:hAnsi="Arial" w:cs="Arial"/>
        </w:rPr>
        <w:t xml:space="preserve"> &amp; </w:t>
      </w:r>
      <w:proofErr w:type="spellStart"/>
      <w:r w:rsidRPr="002F68C3">
        <w:rPr>
          <w:rFonts w:ascii="Arial" w:hAnsi="Arial" w:cs="Arial"/>
        </w:rPr>
        <w:t>Arasteh</w:t>
      </w:r>
      <w:proofErr w:type="spellEnd"/>
      <w:r w:rsidRPr="002F68C3">
        <w:rPr>
          <w:rFonts w:ascii="Arial" w:hAnsi="Arial" w:cs="Arial"/>
        </w:rPr>
        <w:t>, 2014).</w:t>
      </w:r>
    </w:p>
    <w:p w14:paraId="31BCAB34" w14:textId="77777777" w:rsidR="002F68C3" w:rsidRPr="002F68C3" w:rsidRDefault="002F68C3" w:rsidP="00157E19">
      <w:pPr>
        <w:spacing w:line="480" w:lineRule="auto"/>
        <w:rPr>
          <w:rFonts w:ascii="Arial" w:hAnsi="Arial" w:cs="Arial"/>
        </w:rPr>
      </w:pPr>
    </w:p>
    <w:p w14:paraId="2E00AEC0" w14:textId="77777777" w:rsidR="002F68C3" w:rsidRPr="002F68C3" w:rsidRDefault="002F68C3" w:rsidP="00157E19">
      <w:pPr>
        <w:spacing w:line="480" w:lineRule="auto"/>
        <w:rPr>
          <w:rFonts w:ascii="Arial" w:hAnsi="Arial" w:cs="Arial"/>
        </w:rPr>
      </w:pPr>
      <w:r w:rsidRPr="002F68C3">
        <w:rPr>
          <w:rFonts w:ascii="Arial" w:hAnsi="Arial" w:cs="Arial"/>
        </w:rPr>
        <w:t>Every educational institution has its customized infrastructure requirement depending on geographic, economic, and social conditions can be managed by leveraging cloud platform provides scalability with its wider selection of services and solutions.</w:t>
      </w:r>
    </w:p>
    <w:p w14:paraId="6B3CD2D0" w14:textId="77777777" w:rsidR="002F68C3" w:rsidRPr="002F68C3" w:rsidRDefault="002F68C3" w:rsidP="00157E19">
      <w:pPr>
        <w:spacing w:line="480" w:lineRule="auto"/>
        <w:rPr>
          <w:rFonts w:ascii="Arial" w:hAnsi="Arial" w:cs="Arial"/>
        </w:rPr>
      </w:pPr>
    </w:p>
    <w:p w14:paraId="17707851" w14:textId="4DA031B9" w:rsidR="002F68C3" w:rsidRPr="002F68C3" w:rsidRDefault="0037462D" w:rsidP="00157E19">
      <w:pPr>
        <w:spacing w:line="480" w:lineRule="auto"/>
        <w:rPr>
          <w:rFonts w:ascii="Arial" w:hAnsi="Arial" w:cs="Arial"/>
        </w:rPr>
      </w:pPr>
      <w:proofErr w:type="spellStart"/>
      <w:r>
        <w:rPr>
          <w:rFonts w:ascii="Arial" w:hAnsi="Arial" w:cs="Arial"/>
        </w:rPr>
        <w:t>Pardeshi</w:t>
      </w:r>
      <w:proofErr w:type="spellEnd"/>
      <w:r w:rsidR="002F68C3" w:rsidRPr="002F68C3">
        <w:rPr>
          <w:rFonts w:ascii="Arial" w:hAnsi="Arial" w:cs="Arial"/>
        </w:rPr>
        <w:t xml:space="preserve"> (2014) states, that there has been a decrease in the budget for higher education institutes due to economic downturns, which has also affected the IT budget, resulting in the cloud adaptation by the educational institute for scalability and inbuild security features offered by the cloud vendors.</w:t>
      </w:r>
    </w:p>
    <w:p w14:paraId="2C2B7954" w14:textId="457773AF" w:rsidR="00812E21" w:rsidRPr="00C2082A" w:rsidRDefault="002F68C3" w:rsidP="00157E19">
      <w:pPr>
        <w:spacing w:line="480" w:lineRule="auto"/>
        <w:rPr>
          <w:rFonts w:ascii="Arial" w:hAnsi="Arial" w:cs="Arial"/>
        </w:rPr>
      </w:pPr>
      <w:r w:rsidRPr="002F68C3">
        <w:rPr>
          <w:rFonts w:ascii="Arial" w:hAnsi="Arial" w:cs="Arial"/>
        </w:rPr>
        <w:t xml:space="preserve">With the new emerging technology, there is a constant need for change in IT hardware to keep up with the required infrastructure to deliver quality education and support. </w:t>
      </w:r>
      <w:proofErr w:type="spellStart"/>
      <w:r w:rsidR="0037462D">
        <w:rPr>
          <w:rFonts w:ascii="Arial" w:hAnsi="Arial" w:cs="Arial"/>
        </w:rPr>
        <w:t>Pardeshi</w:t>
      </w:r>
      <w:proofErr w:type="spellEnd"/>
      <w:r w:rsidRPr="002F68C3">
        <w:rPr>
          <w:rFonts w:ascii="Arial" w:hAnsi="Arial" w:cs="Arial"/>
        </w:rPr>
        <w:t xml:space="preserve"> (2014) states that cloud computing provides the option to scale up the system as required and the computation for the end-user is carried out in the cloud clusters thus the end-users can use their legacy hardware to access the high-end systems without incurring the cost.</w:t>
      </w:r>
    </w:p>
    <w:p w14:paraId="0C27F478" w14:textId="64D02D1E" w:rsidR="006609E3" w:rsidRDefault="005E7FCF" w:rsidP="00157E19">
      <w:pPr>
        <w:pStyle w:val="Heading1"/>
        <w:spacing w:line="480" w:lineRule="auto"/>
      </w:pPr>
      <w:r>
        <w:t>Advantages</w:t>
      </w:r>
    </w:p>
    <w:p w14:paraId="6A7841C7" w14:textId="4F95F5DA" w:rsidR="00C2082A" w:rsidRDefault="005E7FCF" w:rsidP="00157E19">
      <w:pPr>
        <w:spacing w:line="480" w:lineRule="auto"/>
      </w:pPr>
      <w:r>
        <w:t>The major advantages of cloud computing are as follows:</w:t>
      </w:r>
    </w:p>
    <w:p w14:paraId="47057FBE" w14:textId="68D7D30E" w:rsidR="005E7FCF" w:rsidRDefault="005E7FCF" w:rsidP="00157E19">
      <w:pPr>
        <w:pStyle w:val="Heading2"/>
        <w:spacing w:line="480" w:lineRule="auto"/>
      </w:pPr>
      <w:r>
        <w:lastRenderedPageBreak/>
        <w:t>Mobility</w:t>
      </w:r>
    </w:p>
    <w:p w14:paraId="43AC66BD" w14:textId="4F158C0E" w:rsidR="002F68C3" w:rsidRDefault="002F68C3" w:rsidP="00157E19">
      <w:pPr>
        <w:pStyle w:val="Heading2"/>
        <w:spacing w:line="480" w:lineRule="auto"/>
        <w:rPr>
          <w:rFonts w:asciiTheme="minorHAnsi" w:eastAsiaTheme="minorHAnsi" w:hAnsiTheme="minorHAnsi" w:cstheme="minorBidi"/>
          <w:color w:val="auto"/>
          <w:sz w:val="24"/>
          <w:szCs w:val="24"/>
        </w:rPr>
      </w:pPr>
      <w:r w:rsidRPr="002F68C3">
        <w:rPr>
          <w:rFonts w:asciiTheme="minorHAnsi" w:eastAsiaTheme="minorHAnsi" w:hAnsiTheme="minorHAnsi" w:cstheme="minorBidi"/>
          <w:color w:val="auto"/>
          <w:sz w:val="24"/>
          <w:szCs w:val="24"/>
        </w:rPr>
        <w:t>The cloud-based learning provides the advantage to learn in transit. The student need not be at the institute campus to access the institute resources rather they can be in any part of the world accessing the resources such as online laboratories, libraries, chat rooms (group discussion), etc. thus providing more freedom to students and faculty members to manage work-study-life balance (</w:t>
      </w:r>
      <w:proofErr w:type="spellStart"/>
      <w:r w:rsidR="0037462D">
        <w:rPr>
          <w:rFonts w:asciiTheme="minorHAnsi" w:eastAsiaTheme="minorHAnsi" w:hAnsiTheme="minorHAnsi" w:cstheme="minorBidi"/>
          <w:color w:val="auto"/>
          <w:sz w:val="24"/>
          <w:szCs w:val="24"/>
        </w:rPr>
        <w:t>Pardeshi</w:t>
      </w:r>
      <w:proofErr w:type="spellEnd"/>
      <w:r w:rsidRPr="002F68C3">
        <w:rPr>
          <w:rFonts w:asciiTheme="minorHAnsi" w:eastAsiaTheme="minorHAnsi" w:hAnsiTheme="minorHAnsi" w:cstheme="minorBidi"/>
          <w:color w:val="auto"/>
          <w:sz w:val="24"/>
          <w:szCs w:val="24"/>
        </w:rPr>
        <w:t>, 2014).</w:t>
      </w:r>
    </w:p>
    <w:p w14:paraId="0B26F797" w14:textId="33AB0A06" w:rsidR="001909DD" w:rsidRDefault="001909DD" w:rsidP="00157E19">
      <w:pPr>
        <w:pStyle w:val="Heading2"/>
        <w:spacing w:line="480" w:lineRule="auto"/>
      </w:pPr>
      <w:r w:rsidRPr="001909DD">
        <w:t xml:space="preserve">New Services </w:t>
      </w:r>
    </w:p>
    <w:p w14:paraId="4FC3EC4E" w14:textId="1D7A98A2" w:rsidR="00AA3890" w:rsidRPr="00AA3890" w:rsidRDefault="00AA3890" w:rsidP="00157E19">
      <w:pPr>
        <w:pStyle w:val="Heading2"/>
        <w:spacing w:line="480" w:lineRule="auto"/>
        <w:rPr>
          <w:rFonts w:asciiTheme="minorHAnsi" w:eastAsiaTheme="minorHAnsi" w:hAnsiTheme="minorHAnsi" w:cstheme="minorBidi"/>
          <w:color w:val="auto"/>
          <w:sz w:val="24"/>
          <w:szCs w:val="24"/>
        </w:rPr>
      </w:pPr>
      <w:r w:rsidRPr="00AA3890">
        <w:rPr>
          <w:rFonts w:asciiTheme="minorHAnsi" w:eastAsiaTheme="minorHAnsi" w:hAnsiTheme="minorHAnsi" w:cstheme="minorBidi"/>
          <w:color w:val="auto"/>
          <w:sz w:val="24"/>
          <w:szCs w:val="24"/>
        </w:rPr>
        <w:t>Institutes of higher education are offering e-learning and virtual classrooms, cloud provides the opportunity for the institute to upgrade their teaching with the latest cloud services provided (</w:t>
      </w:r>
      <w:proofErr w:type="spellStart"/>
      <w:r w:rsidR="0037462D">
        <w:rPr>
          <w:rFonts w:asciiTheme="minorHAnsi" w:eastAsiaTheme="minorHAnsi" w:hAnsiTheme="minorHAnsi" w:cstheme="minorBidi"/>
          <w:color w:val="auto"/>
          <w:sz w:val="24"/>
          <w:szCs w:val="24"/>
        </w:rPr>
        <w:t>Pardeshi</w:t>
      </w:r>
      <w:proofErr w:type="spellEnd"/>
      <w:r w:rsidRPr="00AA3890">
        <w:rPr>
          <w:rFonts w:asciiTheme="minorHAnsi" w:eastAsiaTheme="minorHAnsi" w:hAnsiTheme="minorHAnsi" w:cstheme="minorBidi"/>
          <w:color w:val="auto"/>
          <w:sz w:val="24"/>
          <w:szCs w:val="24"/>
        </w:rPr>
        <w:t xml:space="preserve">, 2014). </w:t>
      </w:r>
    </w:p>
    <w:p w14:paraId="2A4D49B3" w14:textId="77777777" w:rsidR="00AA3890" w:rsidRPr="00AA3890" w:rsidRDefault="00AA3890" w:rsidP="00157E19">
      <w:pPr>
        <w:pStyle w:val="Heading2"/>
        <w:spacing w:line="480" w:lineRule="auto"/>
        <w:rPr>
          <w:rFonts w:asciiTheme="minorHAnsi" w:eastAsiaTheme="minorHAnsi" w:hAnsiTheme="minorHAnsi" w:cstheme="minorBidi"/>
          <w:color w:val="auto"/>
          <w:sz w:val="24"/>
          <w:szCs w:val="24"/>
        </w:rPr>
      </w:pPr>
      <w:r w:rsidRPr="00AA3890">
        <w:rPr>
          <w:rFonts w:asciiTheme="minorHAnsi" w:eastAsiaTheme="minorHAnsi" w:hAnsiTheme="minorHAnsi" w:cstheme="minorBidi"/>
          <w:color w:val="auto"/>
          <w:sz w:val="24"/>
          <w:szCs w:val="24"/>
        </w:rPr>
        <w:t>The latest cloud providers also provide the latest industry-grade applications and platforms, which can be used by the institutes to upgrade their course curriculum and assist students in becoming more industry-ready.</w:t>
      </w:r>
    </w:p>
    <w:p w14:paraId="169C7C03" w14:textId="6DF4B6DB" w:rsidR="00AA3890" w:rsidRPr="00580679" w:rsidRDefault="00580679" w:rsidP="00580679">
      <w:pPr>
        <w:pStyle w:val="Heading2"/>
        <w:spacing w:line="480" w:lineRule="auto"/>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The l</w:t>
      </w:r>
      <w:r w:rsidR="00AA3890" w:rsidRPr="00AA3890">
        <w:rPr>
          <w:rFonts w:asciiTheme="minorHAnsi" w:eastAsiaTheme="minorHAnsi" w:hAnsiTheme="minorHAnsi" w:cstheme="minorBidi"/>
          <w:color w:val="auto"/>
          <w:sz w:val="24"/>
          <w:szCs w:val="24"/>
        </w:rPr>
        <w:t xml:space="preserve">eading cloud service providers, provides educational support for the latest technologies such as Artificial intelligence &amp; Machine Learning, Kubernetes Services, Quantum, </w:t>
      </w:r>
      <w:proofErr w:type="spellStart"/>
      <w:r w:rsidR="00AA3890" w:rsidRPr="00AA3890">
        <w:rPr>
          <w:rFonts w:asciiTheme="minorHAnsi" w:eastAsiaTheme="minorHAnsi" w:hAnsiTheme="minorHAnsi" w:cstheme="minorBidi"/>
          <w:color w:val="auto"/>
          <w:sz w:val="24"/>
          <w:szCs w:val="24"/>
        </w:rPr>
        <w:t>Devops</w:t>
      </w:r>
      <w:proofErr w:type="spellEnd"/>
      <w:r w:rsidR="00AA3890" w:rsidRPr="00AA3890">
        <w:rPr>
          <w:rFonts w:asciiTheme="minorHAnsi" w:eastAsiaTheme="minorHAnsi" w:hAnsiTheme="minorHAnsi" w:cstheme="minorBidi"/>
          <w:color w:val="auto"/>
          <w:sz w:val="24"/>
          <w:szCs w:val="24"/>
        </w:rPr>
        <w:t xml:space="preserve">, Pipeline, IoT, Spares, virtual reality, etc. </w:t>
      </w:r>
      <w:r w:rsidRPr="00580679">
        <w:rPr>
          <w:rFonts w:asciiTheme="minorHAnsi" w:eastAsiaTheme="minorHAnsi" w:hAnsiTheme="minorHAnsi" w:cstheme="minorBidi"/>
          <w:color w:val="auto"/>
          <w:sz w:val="24"/>
          <w:szCs w:val="24"/>
        </w:rPr>
        <w:t>(Wan et al., 2018)</w:t>
      </w:r>
      <w:r w:rsidR="00AA3890" w:rsidRPr="00AA3890">
        <w:rPr>
          <w:rFonts w:asciiTheme="minorHAnsi" w:eastAsiaTheme="minorHAnsi" w:hAnsiTheme="minorHAnsi" w:cstheme="minorBidi"/>
          <w:color w:val="auto"/>
          <w:sz w:val="24"/>
          <w:szCs w:val="24"/>
        </w:rPr>
        <w:t>.</w:t>
      </w:r>
    </w:p>
    <w:p w14:paraId="3222D939" w14:textId="14D05012" w:rsidR="00EF2D34" w:rsidRDefault="00EF2D34" w:rsidP="00157E19">
      <w:pPr>
        <w:pStyle w:val="Heading2"/>
        <w:spacing w:line="480" w:lineRule="auto"/>
      </w:pPr>
      <w:r w:rsidRPr="00EF2D34">
        <w:t xml:space="preserve">Storage </w:t>
      </w:r>
    </w:p>
    <w:p w14:paraId="337BD5BC" w14:textId="1407B688" w:rsidR="00C2082A" w:rsidRDefault="00AA3890" w:rsidP="00157E19">
      <w:pPr>
        <w:spacing w:line="480" w:lineRule="auto"/>
      </w:pPr>
      <w:r w:rsidRPr="00AA3890">
        <w:t xml:space="preserve">Cloud provides scalable storage opportunity (Azure, </w:t>
      </w:r>
      <w:r w:rsidR="00417C00">
        <w:t>2022.a</w:t>
      </w:r>
      <w:r w:rsidRPr="00AA3890">
        <w:t>) for the higher institutes and can be leveraged by the higher education institute for increasing the storage capacity since they require to store enormous data for student information, course work, research material, etc. (</w:t>
      </w:r>
      <w:proofErr w:type="spellStart"/>
      <w:r w:rsidR="0037462D">
        <w:t>Pardeshi</w:t>
      </w:r>
      <w:proofErr w:type="spellEnd"/>
      <w:r w:rsidRPr="00AA3890">
        <w:t>, 2014).</w:t>
      </w:r>
    </w:p>
    <w:p w14:paraId="311B6241" w14:textId="49E87766" w:rsidR="00FD020B" w:rsidRDefault="00FD020B" w:rsidP="00157E19">
      <w:pPr>
        <w:pStyle w:val="Heading2"/>
        <w:spacing w:line="480" w:lineRule="auto"/>
      </w:pPr>
      <w:r>
        <w:lastRenderedPageBreak/>
        <w:t xml:space="preserve">Business </w:t>
      </w:r>
      <w:r w:rsidRPr="00FD020B">
        <w:t>Resilience</w:t>
      </w:r>
    </w:p>
    <w:p w14:paraId="29D1AD48" w14:textId="6237FB82" w:rsidR="00AA3890" w:rsidRDefault="00AA3890" w:rsidP="00157E19">
      <w:pPr>
        <w:spacing w:line="480" w:lineRule="auto"/>
      </w:pPr>
      <w:r>
        <w:t xml:space="preserve">McKinsey &amp; Company (2022) explains business resilience as the precautionary measures implemented by an organization to handle unforeseen risks. </w:t>
      </w:r>
      <w:proofErr w:type="spellStart"/>
      <w:r w:rsidR="0037462D">
        <w:t>Pardeshi</w:t>
      </w:r>
      <w:proofErr w:type="spellEnd"/>
      <w:r>
        <w:t xml:space="preserve"> (2014) states data destruction due to natural disaster or failure of any server can lead legacy data to become unrecoverable, but cloud computing provides the opportunity to retrieve data and service since they use replicating techniques to have redundant copies of servers and storage providing an extra layer of business resilience (Azure, </w:t>
      </w:r>
      <w:r w:rsidR="00417C00">
        <w:t>2022.b</w:t>
      </w:r>
      <w:r>
        <w:t>).</w:t>
      </w:r>
    </w:p>
    <w:p w14:paraId="28A6908E" w14:textId="77777777" w:rsidR="00967C8D" w:rsidRDefault="00967C8D" w:rsidP="00157E19">
      <w:pPr>
        <w:spacing w:line="480" w:lineRule="auto"/>
      </w:pPr>
    </w:p>
    <w:p w14:paraId="1BDD276F" w14:textId="5E10778C" w:rsidR="00D06ABD" w:rsidRPr="00D06ABD" w:rsidRDefault="00AA3890" w:rsidP="00157E19">
      <w:pPr>
        <w:spacing w:line="480" w:lineRule="auto"/>
      </w:pPr>
      <w:r>
        <w:t>AWS (2022</w:t>
      </w:r>
      <w:r w:rsidR="00A7118C">
        <w:t>.a</w:t>
      </w:r>
      <w:r>
        <w:t>) states, that the resiliency service not only brings back the servers and data lost due to attack, failure, natural disaster, etc. but also guarantees the system or data to be back online within the specified Recovery Time Objective as mentioned in the Service Legal Agreement.</w:t>
      </w:r>
    </w:p>
    <w:p w14:paraId="5F6CBCA6" w14:textId="38DEA7EC" w:rsidR="00FD020B" w:rsidRDefault="00B62A1D" w:rsidP="00157E19">
      <w:pPr>
        <w:pStyle w:val="Heading2"/>
        <w:spacing w:line="480" w:lineRule="auto"/>
      </w:pPr>
      <w:r w:rsidRPr="00B62A1D">
        <w:t>Cost-Benefit</w:t>
      </w:r>
    </w:p>
    <w:p w14:paraId="35DC3C06" w14:textId="3048F8D8" w:rsidR="00254E55" w:rsidRDefault="00254E55" w:rsidP="00967C8D">
      <w:pPr>
        <w:spacing w:line="480" w:lineRule="auto"/>
      </w:pPr>
      <w:r>
        <w:t>Cloud service providers such as Azure provides free inbuild cost analysis and assist with industry best practices. The system dashboard also provides real-time tracking of resources consumed, assists in limiting resource consumption, analyzes system usage, and provides suggestions to minimize the cost</w:t>
      </w:r>
      <w:r>
        <w:t xml:space="preserve"> </w:t>
      </w:r>
      <w:r w:rsidRPr="006609E3">
        <w:rPr>
          <w:rFonts w:ascii="Arial" w:hAnsi="Arial" w:cs="Arial"/>
        </w:rPr>
        <w:t>(Winter, 2017)</w:t>
      </w:r>
      <w:r>
        <w:t>.</w:t>
      </w:r>
    </w:p>
    <w:p w14:paraId="5CF79037" w14:textId="386689F0" w:rsidR="00254E55" w:rsidRDefault="00254E55" w:rsidP="00157E19">
      <w:pPr>
        <w:spacing w:line="480" w:lineRule="auto"/>
      </w:pPr>
      <w:r>
        <w:t xml:space="preserve">For example, if any organization has a development instance that consumes 16 GB RAM and 1 </w:t>
      </w:r>
      <w:proofErr w:type="gramStart"/>
      <w:r>
        <w:t>TB SSD, but</w:t>
      </w:r>
      <w:proofErr w:type="gramEnd"/>
      <w:r>
        <w:t xml:space="preserve"> is used infrequently by the users. The Azure analyzer will notify the admins to change the configuration or to shut down the server when not utilized</w:t>
      </w:r>
      <w:r>
        <w:t xml:space="preserve"> </w:t>
      </w:r>
      <w:r w:rsidRPr="006609E3">
        <w:rPr>
          <w:rFonts w:ascii="Arial" w:hAnsi="Arial" w:cs="Arial"/>
        </w:rPr>
        <w:t>(Winter, 2017)</w:t>
      </w:r>
      <w:r>
        <w:t>.</w:t>
      </w:r>
    </w:p>
    <w:p w14:paraId="20646640" w14:textId="77777777" w:rsidR="00254E55" w:rsidRDefault="00254E55" w:rsidP="00157E19">
      <w:pPr>
        <w:spacing w:line="480" w:lineRule="auto"/>
      </w:pPr>
    </w:p>
    <w:p w14:paraId="783EB3BC" w14:textId="723D2F35" w:rsidR="00D07372" w:rsidRDefault="00254E55" w:rsidP="00967C8D">
      <w:pPr>
        <w:spacing w:line="480" w:lineRule="auto"/>
      </w:pPr>
      <w:r>
        <w:lastRenderedPageBreak/>
        <w:t>Combining the Azure Reserved Instances (RIs) and Azure Hybrid Benefits assists end-users to save up to 82%</w:t>
      </w:r>
      <w:r>
        <w:t xml:space="preserve"> </w:t>
      </w:r>
      <w:r w:rsidRPr="006609E3">
        <w:rPr>
          <w:rFonts w:ascii="Arial" w:hAnsi="Arial" w:cs="Arial"/>
        </w:rPr>
        <w:t>(Winter, 2017)</w:t>
      </w:r>
      <w:r>
        <w:t>.</w:t>
      </w:r>
    </w:p>
    <w:p w14:paraId="5588ACA0" w14:textId="427948D3" w:rsidR="00D07372" w:rsidRDefault="00D07372" w:rsidP="00157E19">
      <w:pPr>
        <w:spacing w:line="480" w:lineRule="auto"/>
      </w:pPr>
      <w:r w:rsidRPr="00D07372">
        <w:t>The cloud hosting platforms even provide their cost-based analysis against their competitors. Winter (2017) states Azure Reserved Instances are 67% more cost-effective than their AWS counterpart for Windows VM.</w:t>
      </w:r>
    </w:p>
    <w:p w14:paraId="41EB9E05" w14:textId="06BDADB4" w:rsidR="008F3893" w:rsidRPr="00D23C54" w:rsidRDefault="008F3893" w:rsidP="00157E19">
      <w:pPr>
        <w:spacing w:line="480" w:lineRule="auto"/>
        <w:rPr>
          <w:rFonts w:ascii="Times New Roman" w:eastAsia="Times New Roman" w:hAnsi="Times New Roman" w:cs="Times New Roman"/>
        </w:rPr>
      </w:pPr>
      <w:r>
        <w:t>Following is a comparison</w:t>
      </w:r>
      <w:r w:rsidR="00D23C54">
        <w:t>, “</w:t>
      </w:r>
      <w:r w:rsidR="00D23C54" w:rsidRPr="00D23C54">
        <w:t xml:space="preserve">For the calculation, we are giving servers a 5-year lifetime and an </w:t>
      </w:r>
      <w:proofErr w:type="gramStart"/>
      <w:r w:rsidR="00D23C54" w:rsidRPr="00D23C54">
        <w:t>on-premise</w:t>
      </w:r>
      <w:proofErr w:type="gramEnd"/>
      <w:r w:rsidR="00D23C54" w:rsidRPr="00D23C54">
        <w:t xml:space="preserve"> minimum guaranteed uptime of 99.9% with the following configuration: 14 vCPUs and 72GB of RAM with 1024GB of disk storage</w:t>
      </w:r>
      <w:r w:rsidR="00D23C54" w:rsidRPr="00D23C54">
        <w:t xml:space="preserve">” (Azure, </w:t>
      </w:r>
      <w:r w:rsidR="009A1F64">
        <w:t>2021</w:t>
      </w:r>
      <w:r w:rsidR="00D23C54" w:rsidRPr="00D23C54">
        <w:t>)</w:t>
      </w:r>
      <w:r w:rsidR="00D23C54">
        <w:t>.</w:t>
      </w:r>
    </w:p>
    <w:tbl>
      <w:tblPr>
        <w:tblW w:w="10627" w:type="dxa"/>
        <w:tblLook w:val="04A0" w:firstRow="1" w:lastRow="0" w:firstColumn="1" w:lastColumn="0" w:noHBand="0" w:noVBand="1"/>
      </w:tblPr>
      <w:tblGrid>
        <w:gridCol w:w="2972"/>
        <w:gridCol w:w="1559"/>
        <w:gridCol w:w="709"/>
        <w:gridCol w:w="3686"/>
        <w:gridCol w:w="1701"/>
      </w:tblGrid>
      <w:tr w:rsidR="008F3893" w:rsidRPr="008F3893" w14:paraId="631791C9" w14:textId="77777777" w:rsidTr="008F3893">
        <w:trPr>
          <w:trHeight w:val="320"/>
        </w:trPr>
        <w:tc>
          <w:tcPr>
            <w:tcW w:w="2972"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0660AB9D" w14:textId="77777777" w:rsidR="008F3893" w:rsidRPr="008F3893" w:rsidRDefault="008F3893" w:rsidP="00157E19">
            <w:pPr>
              <w:spacing w:line="480" w:lineRule="auto"/>
              <w:rPr>
                <w:rFonts w:ascii="Calibri" w:eastAsia="Times New Roman" w:hAnsi="Calibri" w:cs="Calibri"/>
                <w:color w:val="000000"/>
                <w:lang w:val="en-AE"/>
              </w:rPr>
            </w:pPr>
            <w:r w:rsidRPr="008F3893">
              <w:rPr>
                <w:rFonts w:ascii="Calibri" w:eastAsia="Times New Roman" w:hAnsi="Calibri" w:cs="Calibri"/>
                <w:color w:val="000000"/>
                <w:lang w:val="en-AE"/>
              </w:rPr>
              <w:t>On-premise Total Cost</w:t>
            </w:r>
          </w:p>
        </w:tc>
        <w:tc>
          <w:tcPr>
            <w:tcW w:w="1559" w:type="dxa"/>
            <w:tcBorders>
              <w:top w:val="single" w:sz="4" w:space="0" w:color="auto"/>
              <w:left w:val="nil"/>
              <w:bottom w:val="single" w:sz="4" w:space="0" w:color="auto"/>
              <w:right w:val="single" w:sz="4" w:space="0" w:color="auto"/>
            </w:tcBorders>
            <w:shd w:val="clear" w:color="000000" w:fill="A6A6A6"/>
            <w:noWrap/>
            <w:vAlign w:val="bottom"/>
            <w:hideMark/>
          </w:tcPr>
          <w:p w14:paraId="45A45E02" w14:textId="77777777" w:rsidR="008F3893" w:rsidRPr="008F3893" w:rsidRDefault="008F3893" w:rsidP="00157E19">
            <w:pPr>
              <w:spacing w:line="480" w:lineRule="auto"/>
              <w:jc w:val="right"/>
              <w:rPr>
                <w:rFonts w:ascii="Calibri" w:eastAsia="Times New Roman" w:hAnsi="Calibri" w:cs="Calibri"/>
                <w:color w:val="000000"/>
                <w:lang w:val="en-AE"/>
              </w:rPr>
            </w:pPr>
            <w:r w:rsidRPr="008F3893">
              <w:rPr>
                <w:rFonts w:ascii="Calibri" w:eastAsia="Times New Roman" w:hAnsi="Calibri" w:cs="Calibri"/>
                <w:color w:val="000000"/>
                <w:lang w:val="en-AE"/>
              </w:rPr>
              <w:t> </w:t>
            </w:r>
          </w:p>
        </w:tc>
        <w:tc>
          <w:tcPr>
            <w:tcW w:w="709" w:type="dxa"/>
            <w:tcBorders>
              <w:top w:val="nil"/>
              <w:left w:val="nil"/>
              <w:bottom w:val="nil"/>
              <w:right w:val="nil"/>
            </w:tcBorders>
            <w:shd w:val="clear" w:color="000000" w:fill="A6A6A6"/>
            <w:noWrap/>
            <w:vAlign w:val="bottom"/>
            <w:hideMark/>
          </w:tcPr>
          <w:p w14:paraId="4DB74080" w14:textId="77777777" w:rsidR="008F3893" w:rsidRPr="008F3893" w:rsidRDefault="008F3893" w:rsidP="00157E19">
            <w:pPr>
              <w:spacing w:line="480" w:lineRule="auto"/>
              <w:rPr>
                <w:rFonts w:ascii="Calibri" w:eastAsia="Times New Roman" w:hAnsi="Calibri" w:cs="Calibri"/>
                <w:color w:val="000000"/>
                <w:lang w:val="en-AE"/>
              </w:rPr>
            </w:pPr>
            <w:r w:rsidRPr="008F3893">
              <w:rPr>
                <w:rFonts w:ascii="Calibri" w:eastAsia="Times New Roman" w:hAnsi="Calibri" w:cs="Calibri"/>
                <w:color w:val="000000"/>
                <w:lang w:val="en-AE"/>
              </w:rPr>
              <w:t> </w:t>
            </w:r>
          </w:p>
        </w:tc>
        <w:tc>
          <w:tcPr>
            <w:tcW w:w="3686"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0A325D2C" w14:textId="77777777" w:rsidR="008F3893" w:rsidRPr="008F3893" w:rsidRDefault="008F3893" w:rsidP="00157E19">
            <w:pPr>
              <w:spacing w:line="480" w:lineRule="auto"/>
              <w:rPr>
                <w:rFonts w:ascii="Calibri" w:eastAsia="Times New Roman" w:hAnsi="Calibri" w:cs="Calibri"/>
                <w:color w:val="000000"/>
                <w:lang w:val="en-AE"/>
              </w:rPr>
            </w:pPr>
            <w:r w:rsidRPr="008F3893">
              <w:rPr>
                <w:rFonts w:ascii="Calibri" w:eastAsia="Times New Roman" w:hAnsi="Calibri" w:cs="Calibri"/>
                <w:color w:val="000000"/>
                <w:lang w:val="en-AE"/>
              </w:rPr>
              <w:t>Cloud Total Cost (monthly)</w:t>
            </w:r>
          </w:p>
        </w:tc>
        <w:tc>
          <w:tcPr>
            <w:tcW w:w="1701" w:type="dxa"/>
            <w:tcBorders>
              <w:top w:val="single" w:sz="4" w:space="0" w:color="auto"/>
              <w:left w:val="nil"/>
              <w:bottom w:val="single" w:sz="4" w:space="0" w:color="auto"/>
              <w:right w:val="single" w:sz="4" w:space="0" w:color="auto"/>
            </w:tcBorders>
            <w:shd w:val="clear" w:color="000000" w:fill="A6A6A6"/>
            <w:noWrap/>
            <w:vAlign w:val="bottom"/>
            <w:hideMark/>
          </w:tcPr>
          <w:p w14:paraId="492D1F53" w14:textId="77777777" w:rsidR="008F3893" w:rsidRPr="008F3893" w:rsidRDefault="008F3893" w:rsidP="00157E19">
            <w:pPr>
              <w:spacing w:line="480" w:lineRule="auto"/>
              <w:ind w:firstLineChars="100" w:firstLine="240"/>
              <w:jc w:val="right"/>
              <w:rPr>
                <w:rFonts w:ascii="Calibri" w:eastAsia="Times New Roman" w:hAnsi="Calibri" w:cs="Calibri"/>
                <w:color w:val="000000"/>
                <w:lang w:val="en-AE"/>
              </w:rPr>
            </w:pPr>
            <w:r w:rsidRPr="008F3893">
              <w:rPr>
                <w:rFonts w:ascii="Calibri" w:eastAsia="Times New Roman" w:hAnsi="Calibri" w:cs="Calibri"/>
                <w:color w:val="000000"/>
                <w:lang w:val="en-AE"/>
              </w:rPr>
              <w:t> </w:t>
            </w:r>
          </w:p>
        </w:tc>
      </w:tr>
      <w:tr w:rsidR="008F3893" w:rsidRPr="008F3893" w14:paraId="68D436EF" w14:textId="77777777" w:rsidTr="008F3893">
        <w:trPr>
          <w:trHeight w:val="32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1A40B5AC" w14:textId="77777777" w:rsidR="008F3893" w:rsidRPr="008F3893" w:rsidRDefault="008F3893" w:rsidP="00157E19">
            <w:pPr>
              <w:spacing w:line="480" w:lineRule="auto"/>
              <w:rPr>
                <w:rFonts w:ascii="Arial" w:eastAsia="Times New Roman" w:hAnsi="Arial" w:cs="Arial"/>
                <w:color w:val="0A0A0A"/>
                <w:lang w:val="en-AE"/>
              </w:rPr>
            </w:pPr>
            <w:r w:rsidRPr="008F3893">
              <w:rPr>
                <w:rFonts w:ascii="Arial" w:eastAsia="Times New Roman" w:hAnsi="Arial" w:cs="Arial"/>
                <w:color w:val="0A0A0A"/>
                <w:lang w:val="en-AE"/>
              </w:rPr>
              <w:t>Refresh cycle first year</w:t>
            </w:r>
          </w:p>
        </w:tc>
        <w:tc>
          <w:tcPr>
            <w:tcW w:w="1559" w:type="dxa"/>
            <w:tcBorders>
              <w:top w:val="nil"/>
              <w:left w:val="nil"/>
              <w:bottom w:val="single" w:sz="4" w:space="0" w:color="auto"/>
              <w:right w:val="single" w:sz="4" w:space="0" w:color="auto"/>
            </w:tcBorders>
            <w:shd w:val="clear" w:color="auto" w:fill="auto"/>
            <w:noWrap/>
            <w:vAlign w:val="bottom"/>
            <w:hideMark/>
          </w:tcPr>
          <w:p w14:paraId="3F863F4E" w14:textId="77777777" w:rsidR="008F3893" w:rsidRPr="008F3893" w:rsidRDefault="008F3893" w:rsidP="00157E19">
            <w:pPr>
              <w:spacing w:line="480" w:lineRule="auto"/>
              <w:jc w:val="right"/>
              <w:rPr>
                <w:rFonts w:ascii="Arial" w:eastAsia="Times New Roman" w:hAnsi="Arial" w:cs="Arial"/>
                <w:color w:val="0A0A0A"/>
                <w:lang w:val="en-AE"/>
              </w:rPr>
            </w:pPr>
            <w:r w:rsidRPr="008F3893">
              <w:rPr>
                <w:rFonts w:ascii="Arial" w:eastAsia="Times New Roman" w:hAnsi="Arial" w:cs="Arial"/>
                <w:color w:val="0A0A0A"/>
                <w:lang w:val="en-AE"/>
              </w:rPr>
              <w:t>$ 76,267.16</w:t>
            </w:r>
          </w:p>
        </w:tc>
        <w:tc>
          <w:tcPr>
            <w:tcW w:w="709" w:type="dxa"/>
            <w:tcBorders>
              <w:top w:val="nil"/>
              <w:left w:val="nil"/>
              <w:bottom w:val="nil"/>
              <w:right w:val="nil"/>
            </w:tcBorders>
            <w:shd w:val="clear" w:color="auto" w:fill="auto"/>
            <w:noWrap/>
            <w:vAlign w:val="bottom"/>
            <w:hideMark/>
          </w:tcPr>
          <w:p w14:paraId="1C37798A" w14:textId="77777777" w:rsidR="008F3893" w:rsidRPr="008F3893" w:rsidRDefault="008F3893" w:rsidP="00157E19">
            <w:pPr>
              <w:spacing w:line="480" w:lineRule="auto"/>
              <w:jc w:val="right"/>
              <w:rPr>
                <w:rFonts w:ascii="Arial" w:eastAsia="Times New Roman" w:hAnsi="Arial" w:cs="Arial"/>
                <w:color w:val="0A0A0A"/>
                <w:lang w:val="en-AE"/>
              </w:rPr>
            </w:pPr>
          </w:p>
        </w:tc>
        <w:tc>
          <w:tcPr>
            <w:tcW w:w="3686" w:type="dxa"/>
            <w:tcBorders>
              <w:top w:val="nil"/>
              <w:left w:val="single" w:sz="4" w:space="0" w:color="auto"/>
              <w:bottom w:val="single" w:sz="4" w:space="0" w:color="auto"/>
              <w:right w:val="single" w:sz="4" w:space="0" w:color="auto"/>
            </w:tcBorders>
            <w:shd w:val="clear" w:color="auto" w:fill="auto"/>
            <w:noWrap/>
            <w:vAlign w:val="bottom"/>
            <w:hideMark/>
          </w:tcPr>
          <w:p w14:paraId="173E73AF" w14:textId="77777777" w:rsidR="008F3893" w:rsidRPr="008F3893" w:rsidRDefault="008F3893" w:rsidP="00157E19">
            <w:pPr>
              <w:spacing w:line="480" w:lineRule="auto"/>
              <w:rPr>
                <w:rFonts w:ascii="Arial" w:eastAsia="Times New Roman" w:hAnsi="Arial" w:cs="Arial"/>
                <w:color w:val="0A0A0A"/>
                <w:lang w:val="en-AE"/>
              </w:rPr>
            </w:pPr>
            <w:r w:rsidRPr="008F3893">
              <w:rPr>
                <w:rFonts w:ascii="Arial" w:eastAsia="Times New Roman" w:hAnsi="Arial" w:cs="Arial"/>
                <w:color w:val="0A0A0A"/>
                <w:lang w:val="en-AE"/>
              </w:rPr>
              <w:t>Cloud Servers:</w:t>
            </w:r>
          </w:p>
        </w:tc>
        <w:tc>
          <w:tcPr>
            <w:tcW w:w="1701" w:type="dxa"/>
            <w:tcBorders>
              <w:top w:val="nil"/>
              <w:left w:val="nil"/>
              <w:bottom w:val="single" w:sz="4" w:space="0" w:color="auto"/>
              <w:right w:val="single" w:sz="4" w:space="0" w:color="auto"/>
            </w:tcBorders>
            <w:shd w:val="clear" w:color="auto" w:fill="auto"/>
            <w:noWrap/>
            <w:vAlign w:val="bottom"/>
            <w:hideMark/>
          </w:tcPr>
          <w:p w14:paraId="51E8BE2A" w14:textId="77777777" w:rsidR="008F3893" w:rsidRPr="008F3893" w:rsidRDefault="008F3893" w:rsidP="00157E19">
            <w:pPr>
              <w:spacing w:line="480" w:lineRule="auto"/>
              <w:ind w:firstLineChars="100" w:firstLine="240"/>
              <w:jc w:val="right"/>
              <w:rPr>
                <w:rFonts w:ascii="Arial" w:eastAsia="Times New Roman" w:hAnsi="Arial" w:cs="Arial"/>
                <w:color w:val="0A0A0A"/>
                <w:lang w:val="en-AE"/>
              </w:rPr>
            </w:pPr>
            <w:r w:rsidRPr="008F3893">
              <w:rPr>
                <w:rFonts w:ascii="Arial" w:eastAsia="Times New Roman" w:hAnsi="Arial" w:cs="Arial"/>
                <w:color w:val="0A0A0A"/>
                <w:lang w:val="en-AE"/>
              </w:rPr>
              <w:t>$ 1,421.75</w:t>
            </w:r>
          </w:p>
        </w:tc>
      </w:tr>
      <w:tr w:rsidR="008F3893" w:rsidRPr="008F3893" w14:paraId="6EE7FA05" w14:textId="77777777" w:rsidTr="008F3893">
        <w:trPr>
          <w:trHeight w:val="32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304C5B52" w14:textId="77777777" w:rsidR="008F3893" w:rsidRPr="008F3893" w:rsidRDefault="008F3893" w:rsidP="00157E19">
            <w:pPr>
              <w:spacing w:line="480" w:lineRule="auto"/>
              <w:rPr>
                <w:rFonts w:ascii="Arial" w:eastAsia="Times New Roman" w:hAnsi="Arial" w:cs="Arial"/>
                <w:color w:val="0A0A0A"/>
                <w:lang w:val="en-AE"/>
              </w:rPr>
            </w:pPr>
            <w:r w:rsidRPr="008F3893">
              <w:rPr>
                <w:rFonts w:ascii="Arial" w:eastAsia="Times New Roman" w:hAnsi="Arial" w:cs="Arial"/>
                <w:color w:val="0A0A0A"/>
                <w:lang w:val="en-AE"/>
              </w:rPr>
              <w:t>Following years:</w:t>
            </w:r>
          </w:p>
        </w:tc>
        <w:tc>
          <w:tcPr>
            <w:tcW w:w="1559" w:type="dxa"/>
            <w:tcBorders>
              <w:top w:val="nil"/>
              <w:left w:val="nil"/>
              <w:bottom w:val="single" w:sz="4" w:space="0" w:color="auto"/>
              <w:right w:val="single" w:sz="4" w:space="0" w:color="auto"/>
            </w:tcBorders>
            <w:shd w:val="clear" w:color="auto" w:fill="auto"/>
            <w:noWrap/>
            <w:vAlign w:val="bottom"/>
            <w:hideMark/>
          </w:tcPr>
          <w:p w14:paraId="7C583339" w14:textId="77777777" w:rsidR="008F3893" w:rsidRPr="008F3893" w:rsidRDefault="008F3893" w:rsidP="00157E19">
            <w:pPr>
              <w:spacing w:line="480" w:lineRule="auto"/>
              <w:jc w:val="right"/>
              <w:rPr>
                <w:rFonts w:ascii="Arial" w:eastAsia="Times New Roman" w:hAnsi="Arial" w:cs="Arial"/>
                <w:color w:val="0A0A0A"/>
                <w:lang w:val="en-AE"/>
              </w:rPr>
            </w:pPr>
            <w:r w:rsidRPr="008F3893">
              <w:rPr>
                <w:rFonts w:ascii="Arial" w:eastAsia="Times New Roman" w:hAnsi="Arial" w:cs="Arial"/>
                <w:color w:val="0A0A0A"/>
                <w:lang w:val="en-AE"/>
              </w:rPr>
              <w:t>$ 16,487.30</w:t>
            </w:r>
          </w:p>
        </w:tc>
        <w:tc>
          <w:tcPr>
            <w:tcW w:w="709" w:type="dxa"/>
            <w:tcBorders>
              <w:top w:val="nil"/>
              <w:left w:val="nil"/>
              <w:bottom w:val="nil"/>
              <w:right w:val="nil"/>
            </w:tcBorders>
            <w:shd w:val="clear" w:color="auto" w:fill="auto"/>
            <w:noWrap/>
            <w:vAlign w:val="bottom"/>
            <w:hideMark/>
          </w:tcPr>
          <w:p w14:paraId="5EB21B20" w14:textId="77777777" w:rsidR="008F3893" w:rsidRPr="008F3893" w:rsidRDefault="008F3893" w:rsidP="00157E19">
            <w:pPr>
              <w:spacing w:line="480" w:lineRule="auto"/>
              <w:jc w:val="right"/>
              <w:rPr>
                <w:rFonts w:ascii="Arial" w:eastAsia="Times New Roman" w:hAnsi="Arial" w:cs="Arial"/>
                <w:color w:val="0A0A0A"/>
                <w:lang w:val="en-AE"/>
              </w:rPr>
            </w:pPr>
          </w:p>
        </w:tc>
        <w:tc>
          <w:tcPr>
            <w:tcW w:w="3686" w:type="dxa"/>
            <w:tcBorders>
              <w:top w:val="nil"/>
              <w:left w:val="single" w:sz="4" w:space="0" w:color="auto"/>
              <w:bottom w:val="single" w:sz="4" w:space="0" w:color="auto"/>
              <w:right w:val="single" w:sz="4" w:space="0" w:color="auto"/>
            </w:tcBorders>
            <w:shd w:val="clear" w:color="auto" w:fill="auto"/>
            <w:noWrap/>
            <w:vAlign w:val="bottom"/>
            <w:hideMark/>
          </w:tcPr>
          <w:p w14:paraId="71C7798E" w14:textId="77777777" w:rsidR="008F3893" w:rsidRPr="008F3893" w:rsidRDefault="008F3893" w:rsidP="00157E19">
            <w:pPr>
              <w:spacing w:line="480" w:lineRule="auto"/>
              <w:rPr>
                <w:rFonts w:ascii="Arial" w:eastAsia="Times New Roman" w:hAnsi="Arial" w:cs="Arial"/>
                <w:color w:val="0A0A0A"/>
                <w:lang w:val="en-AE"/>
              </w:rPr>
            </w:pPr>
            <w:r w:rsidRPr="008F3893">
              <w:rPr>
                <w:rFonts w:ascii="Arial" w:eastAsia="Times New Roman" w:hAnsi="Arial" w:cs="Arial"/>
                <w:color w:val="0A0A0A"/>
                <w:lang w:val="en-AE"/>
              </w:rPr>
              <w:t>Average monthly savings in $:</w:t>
            </w:r>
          </w:p>
        </w:tc>
        <w:tc>
          <w:tcPr>
            <w:tcW w:w="1701" w:type="dxa"/>
            <w:tcBorders>
              <w:top w:val="nil"/>
              <w:left w:val="nil"/>
              <w:bottom w:val="single" w:sz="4" w:space="0" w:color="auto"/>
              <w:right w:val="single" w:sz="4" w:space="0" w:color="auto"/>
            </w:tcBorders>
            <w:shd w:val="clear" w:color="auto" w:fill="auto"/>
            <w:noWrap/>
            <w:vAlign w:val="bottom"/>
            <w:hideMark/>
          </w:tcPr>
          <w:p w14:paraId="0C8F421D" w14:textId="77777777" w:rsidR="008F3893" w:rsidRPr="008F3893" w:rsidRDefault="008F3893" w:rsidP="00157E19">
            <w:pPr>
              <w:spacing w:line="480" w:lineRule="auto"/>
              <w:ind w:firstLineChars="100" w:firstLine="240"/>
              <w:jc w:val="right"/>
              <w:rPr>
                <w:rFonts w:ascii="Arial" w:eastAsia="Times New Roman" w:hAnsi="Arial" w:cs="Arial"/>
                <w:color w:val="0A0A0A"/>
                <w:lang w:val="en-AE"/>
              </w:rPr>
            </w:pPr>
            <w:r w:rsidRPr="008F3893">
              <w:rPr>
                <w:rFonts w:ascii="Arial" w:eastAsia="Times New Roman" w:hAnsi="Arial" w:cs="Arial"/>
                <w:color w:val="0A0A0A"/>
                <w:lang w:val="en-AE"/>
              </w:rPr>
              <w:t>$ 1,375.52</w:t>
            </w:r>
          </w:p>
        </w:tc>
      </w:tr>
      <w:tr w:rsidR="008F3893" w:rsidRPr="008F3893" w14:paraId="2936A491" w14:textId="77777777" w:rsidTr="008F3893">
        <w:trPr>
          <w:trHeight w:val="320"/>
        </w:trPr>
        <w:tc>
          <w:tcPr>
            <w:tcW w:w="2972" w:type="dxa"/>
            <w:tcBorders>
              <w:top w:val="nil"/>
              <w:left w:val="single" w:sz="4" w:space="0" w:color="auto"/>
              <w:bottom w:val="single" w:sz="4" w:space="0" w:color="auto"/>
              <w:right w:val="single" w:sz="4" w:space="0" w:color="auto"/>
            </w:tcBorders>
            <w:shd w:val="clear" w:color="auto" w:fill="auto"/>
            <w:noWrap/>
            <w:vAlign w:val="bottom"/>
            <w:hideMark/>
          </w:tcPr>
          <w:p w14:paraId="546F8774" w14:textId="77777777" w:rsidR="008F3893" w:rsidRPr="008F3893" w:rsidRDefault="008F3893" w:rsidP="00157E19">
            <w:pPr>
              <w:spacing w:line="480" w:lineRule="auto"/>
              <w:rPr>
                <w:rFonts w:ascii="Arial" w:eastAsia="Times New Roman" w:hAnsi="Arial" w:cs="Arial"/>
                <w:color w:val="0A0A0A"/>
                <w:lang w:val="en-AE"/>
              </w:rPr>
            </w:pPr>
            <w:r w:rsidRPr="008F3893">
              <w:rPr>
                <w:rFonts w:ascii="Arial" w:eastAsia="Times New Roman" w:hAnsi="Arial" w:cs="Arial"/>
                <w:color w:val="0A0A0A"/>
                <w:lang w:val="en-AE"/>
              </w:rPr>
              <w:t>Average monthly cost:</w:t>
            </w:r>
          </w:p>
        </w:tc>
        <w:tc>
          <w:tcPr>
            <w:tcW w:w="1559" w:type="dxa"/>
            <w:tcBorders>
              <w:top w:val="nil"/>
              <w:left w:val="nil"/>
              <w:bottom w:val="single" w:sz="4" w:space="0" w:color="auto"/>
              <w:right w:val="single" w:sz="4" w:space="0" w:color="auto"/>
            </w:tcBorders>
            <w:shd w:val="clear" w:color="auto" w:fill="auto"/>
            <w:noWrap/>
            <w:vAlign w:val="bottom"/>
            <w:hideMark/>
          </w:tcPr>
          <w:p w14:paraId="55AC4DDF" w14:textId="77777777" w:rsidR="008F3893" w:rsidRPr="008F3893" w:rsidRDefault="008F3893" w:rsidP="00157E19">
            <w:pPr>
              <w:spacing w:line="480" w:lineRule="auto"/>
              <w:jc w:val="right"/>
              <w:rPr>
                <w:rFonts w:ascii="Arial" w:eastAsia="Times New Roman" w:hAnsi="Arial" w:cs="Arial"/>
                <w:color w:val="0A0A0A"/>
                <w:lang w:val="en-AE"/>
              </w:rPr>
            </w:pPr>
            <w:r w:rsidRPr="008F3893">
              <w:rPr>
                <w:rFonts w:ascii="Arial" w:eastAsia="Times New Roman" w:hAnsi="Arial" w:cs="Arial"/>
                <w:color w:val="0A0A0A"/>
                <w:lang w:val="en-AE"/>
              </w:rPr>
              <w:t>$ 2,797.27</w:t>
            </w:r>
          </w:p>
        </w:tc>
        <w:tc>
          <w:tcPr>
            <w:tcW w:w="709" w:type="dxa"/>
            <w:tcBorders>
              <w:top w:val="nil"/>
              <w:left w:val="nil"/>
              <w:bottom w:val="single" w:sz="4" w:space="0" w:color="auto"/>
              <w:right w:val="single" w:sz="4" w:space="0" w:color="auto"/>
            </w:tcBorders>
            <w:shd w:val="clear" w:color="auto" w:fill="auto"/>
            <w:noWrap/>
            <w:vAlign w:val="bottom"/>
            <w:hideMark/>
          </w:tcPr>
          <w:p w14:paraId="4E3450F5" w14:textId="77777777" w:rsidR="008F3893" w:rsidRPr="008F3893" w:rsidRDefault="008F3893" w:rsidP="00157E19">
            <w:pPr>
              <w:spacing w:line="480" w:lineRule="auto"/>
              <w:rPr>
                <w:rFonts w:ascii="Calibri" w:eastAsia="Times New Roman" w:hAnsi="Calibri" w:cs="Calibri"/>
                <w:color w:val="000000"/>
                <w:lang w:val="en-AE"/>
              </w:rPr>
            </w:pPr>
            <w:r w:rsidRPr="008F3893">
              <w:rPr>
                <w:rFonts w:ascii="Calibri" w:eastAsia="Times New Roman" w:hAnsi="Calibri" w:cs="Calibri"/>
                <w:color w:val="000000"/>
                <w:lang w:val="en-AE"/>
              </w:rPr>
              <w:t> </w:t>
            </w:r>
          </w:p>
        </w:tc>
        <w:tc>
          <w:tcPr>
            <w:tcW w:w="3686" w:type="dxa"/>
            <w:tcBorders>
              <w:top w:val="nil"/>
              <w:left w:val="nil"/>
              <w:bottom w:val="single" w:sz="4" w:space="0" w:color="auto"/>
              <w:right w:val="single" w:sz="4" w:space="0" w:color="auto"/>
            </w:tcBorders>
            <w:shd w:val="clear" w:color="auto" w:fill="auto"/>
            <w:noWrap/>
            <w:vAlign w:val="bottom"/>
            <w:hideMark/>
          </w:tcPr>
          <w:p w14:paraId="4812A4E4" w14:textId="77777777" w:rsidR="008F3893" w:rsidRPr="008F3893" w:rsidRDefault="008F3893" w:rsidP="00157E19">
            <w:pPr>
              <w:spacing w:line="480" w:lineRule="auto"/>
              <w:rPr>
                <w:rFonts w:ascii="Arial" w:eastAsia="Times New Roman" w:hAnsi="Arial" w:cs="Arial"/>
                <w:color w:val="0A0A0A"/>
                <w:lang w:val="en-AE"/>
              </w:rPr>
            </w:pPr>
            <w:r w:rsidRPr="008F3893">
              <w:rPr>
                <w:rFonts w:ascii="Arial" w:eastAsia="Times New Roman" w:hAnsi="Arial" w:cs="Arial"/>
                <w:color w:val="0A0A0A"/>
                <w:lang w:val="en-AE"/>
              </w:rPr>
              <w:t>Average monthly savings in %:</w:t>
            </w:r>
          </w:p>
        </w:tc>
        <w:tc>
          <w:tcPr>
            <w:tcW w:w="1701" w:type="dxa"/>
            <w:tcBorders>
              <w:top w:val="nil"/>
              <w:left w:val="nil"/>
              <w:bottom w:val="single" w:sz="4" w:space="0" w:color="auto"/>
              <w:right w:val="single" w:sz="4" w:space="0" w:color="auto"/>
            </w:tcBorders>
            <w:shd w:val="clear" w:color="auto" w:fill="auto"/>
            <w:noWrap/>
            <w:vAlign w:val="bottom"/>
            <w:hideMark/>
          </w:tcPr>
          <w:p w14:paraId="0E4C8929" w14:textId="77777777" w:rsidR="008F3893" w:rsidRPr="008F3893" w:rsidRDefault="008F3893" w:rsidP="00157E19">
            <w:pPr>
              <w:spacing w:line="480" w:lineRule="auto"/>
              <w:ind w:firstLineChars="100" w:firstLine="240"/>
              <w:jc w:val="right"/>
              <w:rPr>
                <w:rFonts w:ascii="Arial" w:eastAsia="Times New Roman" w:hAnsi="Arial" w:cs="Arial"/>
                <w:color w:val="0A0A0A"/>
                <w:lang w:val="en-AE"/>
              </w:rPr>
            </w:pPr>
            <w:r w:rsidRPr="008F3893">
              <w:rPr>
                <w:rFonts w:ascii="Arial" w:eastAsia="Times New Roman" w:hAnsi="Arial" w:cs="Arial"/>
                <w:color w:val="0A0A0A"/>
                <w:lang w:val="en-AE"/>
              </w:rPr>
              <w:t>49%</w:t>
            </w:r>
          </w:p>
        </w:tc>
      </w:tr>
    </w:tbl>
    <w:p w14:paraId="4DDD0B43" w14:textId="57AF7B00" w:rsidR="008F3893" w:rsidRDefault="008F3893" w:rsidP="00157E19">
      <w:pPr>
        <w:spacing w:line="480" w:lineRule="auto"/>
      </w:pPr>
    </w:p>
    <w:p w14:paraId="020E9F66" w14:textId="17B2C4F3" w:rsidR="008F3893" w:rsidRDefault="009B4C94" w:rsidP="00053AF5">
      <w:pPr>
        <w:spacing w:line="480" w:lineRule="auto"/>
        <w:jc w:val="center"/>
      </w:pPr>
      <w:r>
        <w:t>Table</w:t>
      </w:r>
      <w:r w:rsidR="008F3893">
        <w:t xml:space="preserve"> 1: </w:t>
      </w:r>
      <w:r w:rsidR="00D23C54">
        <w:t>Cost comparison</w:t>
      </w:r>
      <w:r w:rsidR="006E5954">
        <w:t xml:space="preserve"> for Azure</w:t>
      </w:r>
      <w:r w:rsidR="00D23C54">
        <w:t xml:space="preserve"> (Azure, </w:t>
      </w:r>
      <w:r w:rsidR="009A1F64">
        <w:t>2021</w:t>
      </w:r>
      <w:r w:rsidR="00D23C54">
        <w:t>)</w:t>
      </w:r>
    </w:p>
    <w:p w14:paraId="59DCDCEC" w14:textId="2EEA6BFA" w:rsidR="007912A1" w:rsidRDefault="006E5954" w:rsidP="007912A1">
      <w:pPr>
        <w:spacing w:line="480" w:lineRule="auto"/>
      </w:pPr>
      <w:r>
        <w:t xml:space="preserve">Similarly for AWS, </w:t>
      </w:r>
      <w:r w:rsidRPr="006E5954">
        <w:t>Parthasarathy</w:t>
      </w:r>
      <w:r>
        <w:t xml:space="preserve"> &amp; Kumar</w:t>
      </w:r>
      <w:r w:rsidR="007912A1">
        <w:t xml:space="preserve"> (</w:t>
      </w:r>
      <w:r>
        <w:t>2016</w:t>
      </w:r>
      <w:r w:rsidR="007912A1">
        <w:t>) uses the following case for “</w:t>
      </w:r>
      <w:r w:rsidR="007912A1" w:rsidRPr="007912A1">
        <w:t>Windows operating system and Microsoft SQL server and the storage capacity is considered as 3 TB.</w:t>
      </w:r>
      <w:r w:rsidR="007912A1">
        <w:t xml:space="preserve"> </w:t>
      </w:r>
      <w:r w:rsidR="007912A1" w:rsidRPr="007912A1">
        <w:t xml:space="preserve">The </w:t>
      </w:r>
      <w:proofErr w:type="gramStart"/>
      <w:r w:rsidR="007912A1" w:rsidRPr="007912A1">
        <w:t>future  increase</w:t>
      </w:r>
      <w:proofErr w:type="gramEnd"/>
      <w:r w:rsidR="007912A1" w:rsidRPr="007912A1">
        <w:t xml:space="preserve">  is predicted  as  15%</w:t>
      </w:r>
      <w:r w:rsidR="00053AF5">
        <w:t>”</w:t>
      </w:r>
      <w:r w:rsidR="00967C8D">
        <w:t xml:space="preserve"> (</w:t>
      </w:r>
      <w:r w:rsidR="00967C8D" w:rsidRPr="006E5954">
        <w:t>Parthasarathy</w:t>
      </w:r>
      <w:r w:rsidR="00967C8D">
        <w:t xml:space="preserve"> &amp; Kumar</w:t>
      </w:r>
      <w:r w:rsidR="00967C8D">
        <w:t xml:space="preserve">, </w:t>
      </w:r>
      <w:r w:rsidR="00967C8D">
        <w:t>2016)</w:t>
      </w:r>
    </w:p>
    <w:tbl>
      <w:tblPr>
        <w:tblW w:w="10627" w:type="dxa"/>
        <w:tblLook w:val="04A0" w:firstRow="1" w:lastRow="0" w:firstColumn="1" w:lastColumn="0" w:noHBand="0" w:noVBand="1"/>
      </w:tblPr>
      <w:tblGrid>
        <w:gridCol w:w="2547"/>
        <w:gridCol w:w="2835"/>
        <w:gridCol w:w="2410"/>
        <w:gridCol w:w="2835"/>
      </w:tblGrid>
      <w:tr w:rsidR="006E5954" w:rsidRPr="006E5954" w14:paraId="22DC44A3" w14:textId="77777777" w:rsidTr="006E5954">
        <w:trPr>
          <w:trHeight w:val="320"/>
        </w:trPr>
        <w:tc>
          <w:tcPr>
            <w:tcW w:w="2547"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5D768755"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Description</w:t>
            </w:r>
          </w:p>
        </w:tc>
        <w:tc>
          <w:tcPr>
            <w:tcW w:w="2835" w:type="dxa"/>
            <w:tcBorders>
              <w:top w:val="single" w:sz="4" w:space="0" w:color="auto"/>
              <w:left w:val="nil"/>
              <w:bottom w:val="single" w:sz="4" w:space="0" w:color="auto"/>
              <w:right w:val="single" w:sz="4" w:space="0" w:color="auto"/>
            </w:tcBorders>
            <w:shd w:val="clear" w:color="000000" w:fill="A6A6A6"/>
            <w:noWrap/>
            <w:vAlign w:val="bottom"/>
            <w:hideMark/>
          </w:tcPr>
          <w:p w14:paraId="2732ADB5"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On-premise</w:t>
            </w:r>
          </w:p>
        </w:tc>
        <w:tc>
          <w:tcPr>
            <w:tcW w:w="2410" w:type="dxa"/>
            <w:tcBorders>
              <w:top w:val="single" w:sz="4" w:space="0" w:color="auto"/>
              <w:left w:val="nil"/>
              <w:bottom w:val="single" w:sz="4" w:space="0" w:color="auto"/>
              <w:right w:val="single" w:sz="4" w:space="0" w:color="auto"/>
            </w:tcBorders>
            <w:shd w:val="clear" w:color="000000" w:fill="A6A6A6"/>
            <w:noWrap/>
            <w:vAlign w:val="bottom"/>
            <w:hideMark/>
          </w:tcPr>
          <w:p w14:paraId="5E3ECCD2"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AWS</w:t>
            </w:r>
          </w:p>
        </w:tc>
        <w:tc>
          <w:tcPr>
            <w:tcW w:w="2835" w:type="dxa"/>
            <w:tcBorders>
              <w:top w:val="single" w:sz="4" w:space="0" w:color="auto"/>
              <w:left w:val="nil"/>
              <w:bottom w:val="single" w:sz="4" w:space="0" w:color="auto"/>
              <w:right w:val="single" w:sz="4" w:space="0" w:color="auto"/>
            </w:tcBorders>
            <w:shd w:val="clear" w:color="000000" w:fill="A6A6A6"/>
            <w:noWrap/>
            <w:vAlign w:val="bottom"/>
            <w:hideMark/>
          </w:tcPr>
          <w:p w14:paraId="2A448CDA"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Difference</w:t>
            </w:r>
          </w:p>
        </w:tc>
      </w:tr>
      <w:tr w:rsidR="006E5954" w:rsidRPr="006E5954" w14:paraId="64EA2C93" w14:textId="77777777" w:rsidTr="006E5954">
        <w:trPr>
          <w:trHeight w:val="32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741F8F4"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Administration</w:t>
            </w:r>
          </w:p>
        </w:tc>
        <w:tc>
          <w:tcPr>
            <w:tcW w:w="2835" w:type="dxa"/>
            <w:tcBorders>
              <w:top w:val="nil"/>
              <w:left w:val="nil"/>
              <w:bottom w:val="single" w:sz="4" w:space="0" w:color="auto"/>
              <w:right w:val="single" w:sz="4" w:space="0" w:color="auto"/>
            </w:tcBorders>
            <w:shd w:val="clear" w:color="auto" w:fill="auto"/>
            <w:noWrap/>
            <w:vAlign w:val="bottom"/>
            <w:hideMark/>
          </w:tcPr>
          <w:p w14:paraId="38F89D61"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$9,108</w:t>
            </w:r>
          </w:p>
        </w:tc>
        <w:tc>
          <w:tcPr>
            <w:tcW w:w="2410" w:type="dxa"/>
            <w:tcBorders>
              <w:top w:val="nil"/>
              <w:left w:val="nil"/>
              <w:bottom w:val="single" w:sz="4" w:space="0" w:color="auto"/>
              <w:right w:val="single" w:sz="4" w:space="0" w:color="auto"/>
            </w:tcBorders>
            <w:shd w:val="clear" w:color="auto" w:fill="auto"/>
            <w:noWrap/>
            <w:vAlign w:val="bottom"/>
            <w:hideMark/>
          </w:tcPr>
          <w:p w14:paraId="34BA6C14"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$2,277</w:t>
            </w:r>
          </w:p>
        </w:tc>
        <w:tc>
          <w:tcPr>
            <w:tcW w:w="2835" w:type="dxa"/>
            <w:tcBorders>
              <w:top w:val="nil"/>
              <w:left w:val="nil"/>
              <w:bottom w:val="single" w:sz="4" w:space="0" w:color="auto"/>
              <w:right w:val="single" w:sz="4" w:space="0" w:color="auto"/>
            </w:tcBorders>
            <w:shd w:val="clear" w:color="auto" w:fill="auto"/>
            <w:noWrap/>
            <w:vAlign w:val="bottom"/>
            <w:hideMark/>
          </w:tcPr>
          <w:p w14:paraId="6ED10CEF"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$6,831</w:t>
            </w:r>
          </w:p>
        </w:tc>
      </w:tr>
      <w:tr w:rsidR="006E5954" w:rsidRPr="006E5954" w14:paraId="79360E6A" w14:textId="77777777" w:rsidTr="006E5954">
        <w:trPr>
          <w:trHeight w:val="32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6BCF812"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Environment</w:t>
            </w:r>
          </w:p>
        </w:tc>
        <w:tc>
          <w:tcPr>
            <w:tcW w:w="2835" w:type="dxa"/>
            <w:tcBorders>
              <w:top w:val="nil"/>
              <w:left w:val="nil"/>
              <w:bottom w:val="single" w:sz="4" w:space="0" w:color="auto"/>
              <w:right w:val="single" w:sz="4" w:space="0" w:color="auto"/>
            </w:tcBorders>
            <w:shd w:val="clear" w:color="auto" w:fill="auto"/>
            <w:noWrap/>
            <w:vAlign w:val="bottom"/>
            <w:hideMark/>
          </w:tcPr>
          <w:p w14:paraId="1A8576E6"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$31,050</w:t>
            </w:r>
          </w:p>
        </w:tc>
        <w:tc>
          <w:tcPr>
            <w:tcW w:w="2410" w:type="dxa"/>
            <w:tcBorders>
              <w:top w:val="nil"/>
              <w:left w:val="nil"/>
              <w:bottom w:val="single" w:sz="4" w:space="0" w:color="auto"/>
              <w:right w:val="single" w:sz="4" w:space="0" w:color="auto"/>
            </w:tcBorders>
            <w:shd w:val="clear" w:color="auto" w:fill="auto"/>
            <w:noWrap/>
            <w:vAlign w:val="bottom"/>
            <w:hideMark/>
          </w:tcPr>
          <w:p w14:paraId="0D2F1D6A"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$0</w:t>
            </w:r>
          </w:p>
        </w:tc>
        <w:tc>
          <w:tcPr>
            <w:tcW w:w="2835" w:type="dxa"/>
            <w:tcBorders>
              <w:top w:val="nil"/>
              <w:left w:val="nil"/>
              <w:bottom w:val="single" w:sz="4" w:space="0" w:color="auto"/>
              <w:right w:val="single" w:sz="4" w:space="0" w:color="auto"/>
            </w:tcBorders>
            <w:shd w:val="clear" w:color="auto" w:fill="auto"/>
            <w:noWrap/>
            <w:vAlign w:val="bottom"/>
            <w:hideMark/>
          </w:tcPr>
          <w:p w14:paraId="63882666"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$31,050</w:t>
            </w:r>
          </w:p>
        </w:tc>
      </w:tr>
      <w:tr w:rsidR="006E5954" w:rsidRPr="006E5954" w14:paraId="7F3D1E25" w14:textId="77777777" w:rsidTr="006E5954">
        <w:trPr>
          <w:trHeight w:val="32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9D3DFE9"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Network</w:t>
            </w:r>
          </w:p>
        </w:tc>
        <w:tc>
          <w:tcPr>
            <w:tcW w:w="2835" w:type="dxa"/>
            <w:tcBorders>
              <w:top w:val="nil"/>
              <w:left w:val="nil"/>
              <w:bottom w:val="single" w:sz="4" w:space="0" w:color="auto"/>
              <w:right w:val="single" w:sz="4" w:space="0" w:color="auto"/>
            </w:tcBorders>
            <w:shd w:val="clear" w:color="auto" w:fill="auto"/>
            <w:noWrap/>
            <w:vAlign w:val="bottom"/>
            <w:hideMark/>
          </w:tcPr>
          <w:p w14:paraId="4041BA99"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$25,767</w:t>
            </w:r>
          </w:p>
        </w:tc>
        <w:tc>
          <w:tcPr>
            <w:tcW w:w="2410" w:type="dxa"/>
            <w:tcBorders>
              <w:top w:val="nil"/>
              <w:left w:val="nil"/>
              <w:bottom w:val="single" w:sz="4" w:space="0" w:color="auto"/>
              <w:right w:val="single" w:sz="4" w:space="0" w:color="auto"/>
            </w:tcBorders>
            <w:shd w:val="clear" w:color="auto" w:fill="auto"/>
            <w:noWrap/>
            <w:vAlign w:val="bottom"/>
            <w:hideMark/>
          </w:tcPr>
          <w:p w14:paraId="34A047F7"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$1,306</w:t>
            </w:r>
          </w:p>
        </w:tc>
        <w:tc>
          <w:tcPr>
            <w:tcW w:w="2835" w:type="dxa"/>
            <w:tcBorders>
              <w:top w:val="nil"/>
              <w:left w:val="nil"/>
              <w:bottom w:val="single" w:sz="4" w:space="0" w:color="auto"/>
              <w:right w:val="single" w:sz="4" w:space="0" w:color="auto"/>
            </w:tcBorders>
            <w:shd w:val="clear" w:color="auto" w:fill="auto"/>
            <w:noWrap/>
            <w:vAlign w:val="bottom"/>
            <w:hideMark/>
          </w:tcPr>
          <w:p w14:paraId="03F5940B"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$24,461</w:t>
            </w:r>
          </w:p>
        </w:tc>
      </w:tr>
      <w:tr w:rsidR="006E5954" w:rsidRPr="006E5954" w14:paraId="5AB7C462" w14:textId="77777777" w:rsidTr="006E5954">
        <w:trPr>
          <w:trHeight w:val="32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BA5B77"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Server</w:t>
            </w:r>
          </w:p>
        </w:tc>
        <w:tc>
          <w:tcPr>
            <w:tcW w:w="2835" w:type="dxa"/>
            <w:tcBorders>
              <w:top w:val="nil"/>
              <w:left w:val="nil"/>
              <w:bottom w:val="single" w:sz="4" w:space="0" w:color="auto"/>
              <w:right w:val="single" w:sz="4" w:space="0" w:color="auto"/>
            </w:tcBorders>
            <w:shd w:val="clear" w:color="auto" w:fill="auto"/>
            <w:noWrap/>
            <w:vAlign w:val="bottom"/>
            <w:hideMark/>
          </w:tcPr>
          <w:p w14:paraId="1653BEF9"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$26,240</w:t>
            </w:r>
          </w:p>
        </w:tc>
        <w:tc>
          <w:tcPr>
            <w:tcW w:w="2410" w:type="dxa"/>
            <w:tcBorders>
              <w:top w:val="nil"/>
              <w:left w:val="nil"/>
              <w:bottom w:val="single" w:sz="4" w:space="0" w:color="auto"/>
              <w:right w:val="single" w:sz="4" w:space="0" w:color="auto"/>
            </w:tcBorders>
            <w:shd w:val="clear" w:color="auto" w:fill="auto"/>
            <w:noWrap/>
            <w:vAlign w:val="bottom"/>
            <w:hideMark/>
          </w:tcPr>
          <w:p w14:paraId="25D208A9"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$16,382</w:t>
            </w:r>
          </w:p>
        </w:tc>
        <w:tc>
          <w:tcPr>
            <w:tcW w:w="2835" w:type="dxa"/>
            <w:tcBorders>
              <w:top w:val="nil"/>
              <w:left w:val="nil"/>
              <w:bottom w:val="single" w:sz="4" w:space="0" w:color="auto"/>
              <w:right w:val="single" w:sz="4" w:space="0" w:color="auto"/>
            </w:tcBorders>
            <w:shd w:val="clear" w:color="auto" w:fill="auto"/>
            <w:noWrap/>
            <w:vAlign w:val="bottom"/>
            <w:hideMark/>
          </w:tcPr>
          <w:p w14:paraId="05A309B3"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$9,858</w:t>
            </w:r>
          </w:p>
        </w:tc>
      </w:tr>
      <w:tr w:rsidR="006E5954" w:rsidRPr="006E5954" w14:paraId="07B14353" w14:textId="77777777" w:rsidTr="006E5954">
        <w:trPr>
          <w:trHeight w:val="32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6F5D1D2"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Storage</w:t>
            </w:r>
          </w:p>
        </w:tc>
        <w:tc>
          <w:tcPr>
            <w:tcW w:w="2835" w:type="dxa"/>
            <w:tcBorders>
              <w:top w:val="nil"/>
              <w:left w:val="nil"/>
              <w:bottom w:val="single" w:sz="4" w:space="0" w:color="auto"/>
              <w:right w:val="single" w:sz="4" w:space="0" w:color="auto"/>
            </w:tcBorders>
            <w:shd w:val="clear" w:color="auto" w:fill="auto"/>
            <w:noWrap/>
            <w:vAlign w:val="bottom"/>
            <w:hideMark/>
          </w:tcPr>
          <w:p w14:paraId="2F7F468C"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$7,280</w:t>
            </w:r>
          </w:p>
        </w:tc>
        <w:tc>
          <w:tcPr>
            <w:tcW w:w="2410" w:type="dxa"/>
            <w:tcBorders>
              <w:top w:val="nil"/>
              <w:left w:val="nil"/>
              <w:bottom w:val="single" w:sz="4" w:space="0" w:color="auto"/>
              <w:right w:val="single" w:sz="4" w:space="0" w:color="auto"/>
            </w:tcBorders>
            <w:shd w:val="clear" w:color="auto" w:fill="auto"/>
            <w:noWrap/>
            <w:vAlign w:val="bottom"/>
            <w:hideMark/>
          </w:tcPr>
          <w:p w14:paraId="40C239DB"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$3,443</w:t>
            </w:r>
          </w:p>
        </w:tc>
        <w:tc>
          <w:tcPr>
            <w:tcW w:w="2835" w:type="dxa"/>
            <w:tcBorders>
              <w:top w:val="nil"/>
              <w:left w:val="nil"/>
              <w:bottom w:val="single" w:sz="4" w:space="0" w:color="auto"/>
              <w:right w:val="single" w:sz="4" w:space="0" w:color="auto"/>
            </w:tcBorders>
            <w:shd w:val="clear" w:color="auto" w:fill="auto"/>
            <w:noWrap/>
            <w:vAlign w:val="bottom"/>
            <w:hideMark/>
          </w:tcPr>
          <w:p w14:paraId="76326DF5"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$3,837</w:t>
            </w:r>
          </w:p>
        </w:tc>
      </w:tr>
      <w:tr w:rsidR="006E5954" w:rsidRPr="006E5954" w14:paraId="0E5C0589" w14:textId="77777777" w:rsidTr="006E5954">
        <w:trPr>
          <w:trHeight w:val="320"/>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670693F"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Total/year</w:t>
            </w:r>
          </w:p>
        </w:tc>
        <w:tc>
          <w:tcPr>
            <w:tcW w:w="2835" w:type="dxa"/>
            <w:tcBorders>
              <w:top w:val="nil"/>
              <w:left w:val="nil"/>
              <w:bottom w:val="single" w:sz="4" w:space="0" w:color="auto"/>
              <w:right w:val="single" w:sz="4" w:space="0" w:color="auto"/>
            </w:tcBorders>
            <w:shd w:val="clear" w:color="auto" w:fill="auto"/>
            <w:noWrap/>
            <w:vAlign w:val="bottom"/>
            <w:hideMark/>
          </w:tcPr>
          <w:p w14:paraId="1182622B"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$99,445</w:t>
            </w:r>
          </w:p>
        </w:tc>
        <w:tc>
          <w:tcPr>
            <w:tcW w:w="2410" w:type="dxa"/>
            <w:tcBorders>
              <w:top w:val="nil"/>
              <w:left w:val="nil"/>
              <w:bottom w:val="single" w:sz="4" w:space="0" w:color="auto"/>
              <w:right w:val="single" w:sz="4" w:space="0" w:color="auto"/>
            </w:tcBorders>
            <w:shd w:val="clear" w:color="auto" w:fill="auto"/>
            <w:noWrap/>
            <w:vAlign w:val="bottom"/>
            <w:hideMark/>
          </w:tcPr>
          <w:p w14:paraId="51FCBBA6"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$23,408</w:t>
            </w:r>
          </w:p>
        </w:tc>
        <w:tc>
          <w:tcPr>
            <w:tcW w:w="2835" w:type="dxa"/>
            <w:tcBorders>
              <w:top w:val="nil"/>
              <w:left w:val="nil"/>
              <w:bottom w:val="single" w:sz="4" w:space="0" w:color="auto"/>
              <w:right w:val="single" w:sz="4" w:space="0" w:color="auto"/>
            </w:tcBorders>
            <w:shd w:val="clear" w:color="auto" w:fill="auto"/>
            <w:noWrap/>
            <w:vAlign w:val="bottom"/>
            <w:hideMark/>
          </w:tcPr>
          <w:p w14:paraId="67B7B9B3" w14:textId="77777777" w:rsidR="006E5954" w:rsidRPr="006E5954" w:rsidRDefault="006E5954" w:rsidP="006E5954">
            <w:pPr>
              <w:rPr>
                <w:rFonts w:ascii="Calibri" w:eastAsia="Times New Roman" w:hAnsi="Calibri" w:cs="Calibri"/>
                <w:color w:val="000000"/>
                <w:lang w:val="en-AE"/>
              </w:rPr>
            </w:pPr>
            <w:r w:rsidRPr="006E5954">
              <w:rPr>
                <w:rFonts w:ascii="Calibri" w:eastAsia="Times New Roman" w:hAnsi="Calibri" w:cs="Calibri"/>
                <w:color w:val="000000"/>
                <w:lang w:val="en-AE"/>
              </w:rPr>
              <w:t>$76,037</w:t>
            </w:r>
          </w:p>
        </w:tc>
      </w:tr>
    </w:tbl>
    <w:p w14:paraId="00D301DE" w14:textId="450070A7" w:rsidR="006E5954" w:rsidRDefault="006E5954" w:rsidP="00420A47">
      <w:pPr>
        <w:jc w:val="center"/>
      </w:pPr>
      <w:r>
        <w:t>Table 2: Cost comparison for AWS (</w:t>
      </w:r>
      <w:r w:rsidRPr="006E5954">
        <w:t>Parthasa</w:t>
      </w:r>
      <w:r w:rsidRPr="006E5954">
        <w:t>r</w:t>
      </w:r>
      <w:r w:rsidRPr="006E5954">
        <w:t>athy</w:t>
      </w:r>
      <w:r>
        <w:t xml:space="preserve"> &amp; Kumar, 2016)</w:t>
      </w:r>
    </w:p>
    <w:p w14:paraId="7744BE6B" w14:textId="68B4AEB3" w:rsidR="00F4544F" w:rsidRDefault="00F4544F" w:rsidP="00157E19">
      <w:pPr>
        <w:spacing w:line="480" w:lineRule="auto"/>
      </w:pPr>
      <w:r>
        <w:rPr>
          <w:noProof/>
        </w:rPr>
        <w:lastRenderedPageBreak/>
        <w:drawing>
          <wp:inline distT="0" distB="0" distL="0" distR="0" wp14:anchorId="37F6FB0A" wp14:editId="43EC43C7">
            <wp:extent cx="3141596" cy="7847937"/>
            <wp:effectExtent l="0" t="0" r="0" b="127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9957" cy="7918786"/>
                    </a:xfrm>
                    <a:prstGeom prst="rect">
                      <a:avLst/>
                    </a:prstGeom>
                  </pic:spPr>
                </pic:pic>
              </a:graphicData>
            </a:graphic>
          </wp:inline>
        </w:drawing>
      </w:r>
    </w:p>
    <w:p w14:paraId="769EED5A" w14:textId="029EC436" w:rsidR="00F4544F" w:rsidRDefault="00F4544F" w:rsidP="00847492">
      <w:pPr>
        <w:spacing w:line="480" w:lineRule="auto"/>
        <w:jc w:val="center"/>
      </w:pPr>
      <w:r>
        <w:t>Fig</w:t>
      </w:r>
      <w:r w:rsidR="009B4C94">
        <w:t>ure</w:t>
      </w:r>
      <w:r>
        <w:t xml:space="preserve"> 1: Azure Cost Saving (</w:t>
      </w:r>
      <w:r w:rsidRPr="006609E3">
        <w:rPr>
          <w:rFonts w:ascii="Arial" w:hAnsi="Arial" w:cs="Arial"/>
        </w:rPr>
        <w:t>Winter, 2017</w:t>
      </w:r>
      <w:r>
        <w:t>)</w:t>
      </w:r>
    </w:p>
    <w:p w14:paraId="3A41E2C8" w14:textId="78628651" w:rsidR="002C0159" w:rsidRDefault="002C0159" w:rsidP="00157E19">
      <w:pPr>
        <w:pStyle w:val="Heading2"/>
        <w:spacing w:line="480" w:lineRule="auto"/>
      </w:pPr>
      <w:r>
        <w:lastRenderedPageBreak/>
        <w:t>Security</w:t>
      </w:r>
    </w:p>
    <w:p w14:paraId="320EF565" w14:textId="77777777" w:rsidR="00F45D55" w:rsidRPr="00F45D55" w:rsidRDefault="00F45D55" w:rsidP="00F45D55">
      <w:pPr>
        <w:pStyle w:val="Heading3"/>
        <w:spacing w:line="480" w:lineRule="auto"/>
        <w:rPr>
          <w:rFonts w:asciiTheme="minorHAnsi" w:eastAsiaTheme="minorHAnsi" w:hAnsiTheme="minorHAnsi" w:cstheme="minorBidi"/>
          <w:color w:val="auto"/>
        </w:rPr>
      </w:pPr>
      <w:proofErr w:type="spellStart"/>
      <w:r w:rsidRPr="00F45D55">
        <w:rPr>
          <w:rFonts w:asciiTheme="minorHAnsi" w:eastAsiaTheme="minorHAnsi" w:hAnsiTheme="minorHAnsi" w:cstheme="minorBidi"/>
          <w:color w:val="auto"/>
        </w:rPr>
        <w:t>Pardeshi</w:t>
      </w:r>
      <w:proofErr w:type="spellEnd"/>
      <w:r w:rsidRPr="00F45D55">
        <w:rPr>
          <w:rFonts w:asciiTheme="minorHAnsi" w:eastAsiaTheme="minorHAnsi" w:hAnsiTheme="minorHAnsi" w:cstheme="minorBidi"/>
          <w:color w:val="auto"/>
        </w:rPr>
        <w:t xml:space="preserve"> (2014) states the availability of community clouds (discussed in the latter part of the document) which are consumed by multiple organizations of similar categories and are updated according to the latest compliance requirement. </w:t>
      </w:r>
    </w:p>
    <w:p w14:paraId="02E8FBA9" w14:textId="77777777" w:rsidR="00F45D55" w:rsidRPr="00F45D55" w:rsidRDefault="00F45D55" w:rsidP="00F45D55">
      <w:pPr>
        <w:pStyle w:val="Heading3"/>
        <w:spacing w:line="480" w:lineRule="auto"/>
        <w:rPr>
          <w:rFonts w:asciiTheme="minorHAnsi" w:eastAsiaTheme="minorHAnsi" w:hAnsiTheme="minorHAnsi" w:cstheme="minorBidi"/>
          <w:color w:val="auto"/>
        </w:rPr>
      </w:pPr>
      <w:r w:rsidRPr="00F45D55">
        <w:rPr>
          <w:rFonts w:asciiTheme="minorHAnsi" w:eastAsiaTheme="minorHAnsi" w:hAnsiTheme="minorHAnsi" w:cstheme="minorBidi"/>
          <w:color w:val="auto"/>
        </w:rPr>
        <w:t>While Hybrid clouds are provisioned with security in collaboration with vendors and consumers. While the other cloud platforms except for private are secured using the latest security patches and updates. In the case of the private cloud, end-end security is handled by the organization (</w:t>
      </w:r>
      <w:proofErr w:type="spellStart"/>
      <w:r w:rsidRPr="00F45D55">
        <w:rPr>
          <w:rFonts w:asciiTheme="minorHAnsi" w:eastAsiaTheme="minorHAnsi" w:hAnsiTheme="minorHAnsi" w:cstheme="minorBidi"/>
          <w:color w:val="auto"/>
        </w:rPr>
        <w:t>Pardeshi</w:t>
      </w:r>
      <w:proofErr w:type="spellEnd"/>
      <w:r w:rsidRPr="00F45D55">
        <w:rPr>
          <w:rFonts w:asciiTheme="minorHAnsi" w:eastAsiaTheme="minorHAnsi" w:hAnsiTheme="minorHAnsi" w:cstheme="minorBidi"/>
          <w:color w:val="auto"/>
        </w:rPr>
        <w:t>, 2014).</w:t>
      </w:r>
    </w:p>
    <w:p w14:paraId="6F70B130" w14:textId="77777777" w:rsidR="00F45D55" w:rsidRDefault="00F45D55" w:rsidP="00F45D55">
      <w:pPr>
        <w:pStyle w:val="Heading3"/>
        <w:spacing w:line="480" w:lineRule="auto"/>
        <w:rPr>
          <w:rFonts w:asciiTheme="minorHAnsi" w:eastAsiaTheme="minorHAnsi" w:hAnsiTheme="minorHAnsi" w:cstheme="minorBidi"/>
          <w:color w:val="auto"/>
        </w:rPr>
      </w:pPr>
      <w:r w:rsidRPr="00F45D55">
        <w:rPr>
          <w:rFonts w:asciiTheme="minorHAnsi" w:eastAsiaTheme="minorHAnsi" w:hAnsiTheme="minorHAnsi" w:cstheme="minorBidi"/>
          <w:color w:val="auto"/>
        </w:rPr>
        <w:t>A cloud service provider such as Azure provides the following security measures (Azure, 2022.c):</w:t>
      </w:r>
    </w:p>
    <w:p w14:paraId="3801C665" w14:textId="5A4D3081" w:rsidR="00667B6D" w:rsidRDefault="00417C00" w:rsidP="00F45D55">
      <w:pPr>
        <w:pStyle w:val="Heading3"/>
        <w:spacing w:line="480" w:lineRule="auto"/>
      </w:pPr>
      <w:r w:rsidRPr="00417C00">
        <w:t>Unify security management</w:t>
      </w:r>
    </w:p>
    <w:p w14:paraId="6FCA50C3" w14:textId="77777777" w:rsidR="00F45D55" w:rsidRDefault="00F45D55" w:rsidP="00157E19">
      <w:pPr>
        <w:pStyle w:val="Heading3"/>
        <w:spacing w:line="480" w:lineRule="auto"/>
        <w:rPr>
          <w:rFonts w:asciiTheme="minorHAnsi" w:eastAsiaTheme="minorHAnsi" w:hAnsiTheme="minorHAnsi" w:cstheme="minorBidi"/>
          <w:color w:val="auto"/>
        </w:rPr>
      </w:pPr>
      <w:r w:rsidRPr="00F45D55">
        <w:rPr>
          <w:rFonts w:asciiTheme="minorHAnsi" w:eastAsiaTheme="minorHAnsi" w:hAnsiTheme="minorHAnsi" w:cstheme="minorBidi"/>
          <w:color w:val="auto"/>
        </w:rPr>
        <w:t xml:space="preserve">Microsoft defender for cloud protects the multi-cloud environment and assists in improving overall security by updating security configuration to the industry best practice, managing compliance by enforcing controls to maintain industry and regulatory standards, enabling threat protection for cloud (both Azure and other vendors), and </w:t>
      </w:r>
      <w:proofErr w:type="gramStart"/>
      <w:r w:rsidRPr="00F45D55">
        <w:rPr>
          <w:rFonts w:asciiTheme="minorHAnsi" w:eastAsiaTheme="minorHAnsi" w:hAnsiTheme="minorHAnsi" w:cstheme="minorBidi"/>
          <w:color w:val="auto"/>
        </w:rPr>
        <w:t>on-premise</w:t>
      </w:r>
      <w:proofErr w:type="gramEnd"/>
      <w:r w:rsidRPr="00F45D55">
        <w:rPr>
          <w:rFonts w:asciiTheme="minorHAnsi" w:eastAsiaTheme="minorHAnsi" w:hAnsiTheme="minorHAnsi" w:cstheme="minorBidi"/>
          <w:color w:val="auto"/>
        </w:rPr>
        <w:t xml:space="preserve"> systems, and detecting vulnerabilities in the hybrid workload against cyber threats (Azure, 2022.d).</w:t>
      </w:r>
    </w:p>
    <w:p w14:paraId="4DE83019" w14:textId="18DE836F" w:rsidR="00417C00" w:rsidRDefault="00285F6B" w:rsidP="00157E19">
      <w:pPr>
        <w:pStyle w:val="Heading3"/>
        <w:spacing w:line="480" w:lineRule="auto"/>
      </w:pPr>
      <w:r>
        <w:t>Key Vault</w:t>
      </w:r>
    </w:p>
    <w:p w14:paraId="49D7C5B5" w14:textId="4E90DACF" w:rsidR="008946FC" w:rsidRDefault="00F45D55" w:rsidP="00DC1FBB">
      <w:pPr>
        <w:pStyle w:val="Heading3"/>
        <w:spacing w:line="480" w:lineRule="auto"/>
        <w:rPr>
          <w:rFonts w:asciiTheme="minorHAnsi" w:eastAsiaTheme="minorHAnsi" w:hAnsiTheme="minorHAnsi" w:cstheme="minorBidi"/>
          <w:color w:val="auto"/>
        </w:rPr>
      </w:pPr>
      <w:r w:rsidRPr="00F45D55">
        <w:rPr>
          <w:rFonts w:asciiTheme="minorHAnsi" w:eastAsiaTheme="minorHAnsi" w:hAnsiTheme="minorHAnsi" w:cstheme="minorBidi"/>
          <w:color w:val="auto"/>
        </w:rPr>
        <w:t>Azure Key Vault Increase security and control over keys and passwords by creating and importing keys and implementing FIPS 140-2 to validate HSM (Azure, 2022.e).</w:t>
      </w:r>
    </w:p>
    <w:p w14:paraId="5B7090E9" w14:textId="77777777" w:rsidR="00DC1FBB" w:rsidRDefault="00DC1FBB" w:rsidP="00157E19">
      <w:pPr>
        <w:pStyle w:val="Heading3"/>
        <w:spacing w:line="480" w:lineRule="auto"/>
      </w:pPr>
    </w:p>
    <w:p w14:paraId="678D92DD" w14:textId="77777777" w:rsidR="00DC1FBB" w:rsidRDefault="00DC1FBB" w:rsidP="00157E19">
      <w:pPr>
        <w:pStyle w:val="Heading3"/>
        <w:spacing w:line="480" w:lineRule="auto"/>
      </w:pPr>
    </w:p>
    <w:p w14:paraId="5B242B61" w14:textId="08740FC4" w:rsidR="00417C00" w:rsidRDefault="00285F6B" w:rsidP="00157E19">
      <w:pPr>
        <w:pStyle w:val="Heading3"/>
        <w:spacing w:line="480" w:lineRule="auto"/>
      </w:pPr>
      <w:r>
        <w:lastRenderedPageBreak/>
        <w:t>Distributed Denial of Service (DDoS) Protection</w:t>
      </w:r>
    </w:p>
    <w:p w14:paraId="2DFD3CB3" w14:textId="77777777" w:rsidR="00F45D55" w:rsidRDefault="00F45D55" w:rsidP="00157E19">
      <w:pPr>
        <w:pStyle w:val="Heading3"/>
        <w:spacing w:line="480" w:lineRule="auto"/>
        <w:rPr>
          <w:rFonts w:asciiTheme="minorHAnsi" w:eastAsiaTheme="minorHAnsi" w:hAnsiTheme="minorHAnsi" w:cstheme="minorBidi"/>
          <w:color w:val="auto"/>
        </w:rPr>
      </w:pPr>
      <w:r w:rsidRPr="00F45D55">
        <w:rPr>
          <w:rFonts w:asciiTheme="minorHAnsi" w:eastAsiaTheme="minorHAnsi" w:hAnsiTheme="minorHAnsi" w:cstheme="minorBidi"/>
          <w:color w:val="auto"/>
        </w:rPr>
        <w:t>Azure DDoS protection uses adaptive threat intelligence, DDoS mitigation at the network, and Full details of DDoS attack and mitigation plans to safeguard applications (Azure, 2022.f).</w:t>
      </w:r>
    </w:p>
    <w:p w14:paraId="13DF5C53" w14:textId="77777777" w:rsidR="007844D6" w:rsidRDefault="007844D6" w:rsidP="00157E19">
      <w:pPr>
        <w:pStyle w:val="Heading3"/>
        <w:spacing w:line="480" w:lineRule="auto"/>
      </w:pPr>
      <w:r>
        <w:t>Azure Information Protection</w:t>
      </w:r>
    </w:p>
    <w:p w14:paraId="74F66ADB" w14:textId="76683771" w:rsidR="00417C00" w:rsidRPr="007844D6" w:rsidRDefault="00417C00" w:rsidP="007844D6">
      <w:pPr>
        <w:pStyle w:val="Heading3"/>
        <w:spacing w:line="480" w:lineRule="auto"/>
        <w:rPr>
          <w:rFonts w:asciiTheme="minorHAnsi" w:eastAsiaTheme="minorHAnsi" w:hAnsiTheme="minorHAnsi" w:cstheme="minorBidi"/>
          <w:color w:val="auto"/>
        </w:rPr>
      </w:pPr>
      <w:r w:rsidRPr="007844D6">
        <w:rPr>
          <w:rFonts w:asciiTheme="minorHAnsi" w:eastAsiaTheme="minorHAnsi" w:hAnsiTheme="minorHAnsi" w:cstheme="minorBidi"/>
          <w:color w:val="auto"/>
        </w:rPr>
        <w:t>Control and help secure email, documents, and sensitive data that you share outside your company</w:t>
      </w:r>
      <w:r w:rsidR="007844D6">
        <w:rPr>
          <w:rFonts w:asciiTheme="minorHAnsi" w:eastAsiaTheme="minorHAnsi" w:hAnsiTheme="minorHAnsi" w:cstheme="minorBidi"/>
          <w:color w:val="auto"/>
        </w:rPr>
        <w:t xml:space="preserve"> by classifying data based on sensitivity and adding controls accordingly </w:t>
      </w:r>
      <w:r w:rsidR="007844D6" w:rsidRPr="00F45D55">
        <w:rPr>
          <w:rFonts w:asciiTheme="minorHAnsi" w:eastAsiaTheme="minorHAnsi" w:hAnsiTheme="minorHAnsi" w:cstheme="minorBidi"/>
          <w:color w:val="auto"/>
        </w:rPr>
        <w:t>(Azure, 2022.</w:t>
      </w:r>
      <w:r w:rsidR="007844D6">
        <w:rPr>
          <w:rFonts w:asciiTheme="minorHAnsi" w:eastAsiaTheme="minorHAnsi" w:hAnsiTheme="minorHAnsi" w:cstheme="minorBidi"/>
          <w:color w:val="auto"/>
        </w:rPr>
        <w:t>g</w:t>
      </w:r>
      <w:r w:rsidR="007844D6" w:rsidRPr="00F45D55">
        <w:rPr>
          <w:rFonts w:asciiTheme="minorHAnsi" w:eastAsiaTheme="minorHAnsi" w:hAnsiTheme="minorHAnsi" w:cstheme="minorBidi"/>
          <w:color w:val="auto"/>
        </w:rPr>
        <w:t>)</w:t>
      </w:r>
      <w:r w:rsidR="007844D6">
        <w:rPr>
          <w:rFonts w:asciiTheme="minorHAnsi" w:eastAsiaTheme="minorHAnsi" w:hAnsiTheme="minorHAnsi" w:cstheme="minorBidi"/>
          <w:color w:val="auto"/>
        </w:rPr>
        <w:t>.</w:t>
      </w:r>
    </w:p>
    <w:p w14:paraId="1E59BF8E" w14:textId="021954AF" w:rsidR="00417C00" w:rsidRDefault="007844D6" w:rsidP="00157E19">
      <w:pPr>
        <w:pStyle w:val="Heading3"/>
        <w:spacing w:line="480" w:lineRule="auto"/>
      </w:pPr>
      <w:r>
        <w:t>B</w:t>
      </w:r>
      <w:r w:rsidR="00417C00" w:rsidRPr="00417C00">
        <w:t>uilt-in web application firewall</w:t>
      </w:r>
    </w:p>
    <w:p w14:paraId="6C4E1EBF" w14:textId="7A7F4238" w:rsidR="007844D6" w:rsidRPr="00967C8D" w:rsidRDefault="007844D6" w:rsidP="00967C8D">
      <w:pPr>
        <w:pStyle w:val="Heading3"/>
        <w:spacing w:line="480" w:lineRule="auto"/>
        <w:rPr>
          <w:rFonts w:asciiTheme="minorHAnsi" w:eastAsiaTheme="minorHAnsi" w:hAnsiTheme="minorHAnsi" w:cstheme="minorBidi"/>
          <w:color w:val="auto"/>
        </w:rPr>
      </w:pPr>
      <w:r w:rsidRPr="007844D6">
        <w:rPr>
          <w:rFonts w:asciiTheme="minorHAnsi" w:eastAsiaTheme="minorHAnsi" w:hAnsiTheme="minorHAnsi" w:cstheme="minorBidi"/>
          <w:color w:val="auto"/>
        </w:rPr>
        <w:t>Protect</w:t>
      </w:r>
      <w:r w:rsidRPr="007844D6">
        <w:rPr>
          <w:rFonts w:asciiTheme="minorHAnsi" w:eastAsiaTheme="minorHAnsi" w:hAnsiTheme="minorHAnsi" w:cstheme="minorBidi"/>
          <w:color w:val="auto"/>
        </w:rPr>
        <w:t>s</w:t>
      </w:r>
      <w:r w:rsidRPr="007844D6">
        <w:rPr>
          <w:rFonts w:asciiTheme="minorHAnsi" w:eastAsiaTheme="minorHAnsi" w:hAnsiTheme="minorHAnsi" w:cstheme="minorBidi"/>
          <w:color w:val="auto"/>
        </w:rPr>
        <w:t xml:space="preserve"> applications from common web vulnerabilities and exploits</w:t>
      </w:r>
      <w:r>
        <w:rPr>
          <w:rFonts w:asciiTheme="minorHAnsi" w:eastAsiaTheme="minorHAnsi" w:hAnsiTheme="minorHAnsi" w:cstheme="minorBidi"/>
          <w:color w:val="auto"/>
        </w:rPr>
        <w:t xml:space="preserve"> </w:t>
      </w:r>
      <w:r w:rsidRPr="00F45D55">
        <w:rPr>
          <w:rFonts w:asciiTheme="minorHAnsi" w:eastAsiaTheme="minorHAnsi" w:hAnsiTheme="minorHAnsi" w:cstheme="minorBidi"/>
          <w:color w:val="auto"/>
        </w:rPr>
        <w:t>(Azure, 2022.</w:t>
      </w:r>
      <w:r>
        <w:rPr>
          <w:rFonts w:asciiTheme="minorHAnsi" w:eastAsiaTheme="minorHAnsi" w:hAnsiTheme="minorHAnsi" w:cstheme="minorBidi"/>
          <w:color w:val="auto"/>
        </w:rPr>
        <w:t>h</w:t>
      </w:r>
      <w:r w:rsidRPr="00F45D55">
        <w:rPr>
          <w:rFonts w:asciiTheme="minorHAnsi" w:eastAsiaTheme="minorHAnsi" w:hAnsiTheme="minorHAnsi" w:cstheme="minorBidi"/>
          <w:color w:val="auto"/>
        </w:rPr>
        <w:t>)</w:t>
      </w:r>
      <w:r w:rsidRPr="007844D6">
        <w:rPr>
          <w:rFonts w:asciiTheme="minorHAnsi" w:eastAsiaTheme="minorHAnsi" w:hAnsiTheme="minorHAnsi" w:cstheme="minorBidi"/>
          <w:color w:val="auto"/>
        </w:rPr>
        <w:t>.</w:t>
      </w:r>
    </w:p>
    <w:p w14:paraId="269F71DC" w14:textId="0BFE7389" w:rsidR="007844D6" w:rsidRDefault="007844D6" w:rsidP="007844D6">
      <w:pPr>
        <w:pStyle w:val="Heading3"/>
        <w:spacing w:line="480" w:lineRule="auto"/>
      </w:pPr>
      <w:r w:rsidRPr="007844D6">
        <w:t>Microsoft Azure Attestation</w:t>
      </w:r>
    </w:p>
    <w:p w14:paraId="47020F5A" w14:textId="7F1C50AE" w:rsidR="00417C00" w:rsidRPr="00967C8D" w:rsidRDefault="007844D6" w:rsidP="00967C8D">
      <w:pPr>
        <w:pStyle w:val="Heading3"/>
        <w:spacing w:line="480" w:lineRule="auto"/>
        <w:rPr>
          <w:rFonts w:asciiTheme="minorHAnsi" w:eastAsiaTheme="minorHAnsi" w:hAnsiTheme="minorHAnsi" w:cstheme="minorBidi"/>
          <w:color w:val="auto"/>
        </w:rPr>
      </w:pPr>
      <w:r w:rsidRPr="007844D6">
        <w:rPr>
          <w:rFonts w:asciiTheme="minorHAnsi" w:eastAsiaTheme="minorHAnsi" w:hAnsiTheme="minorHAnsi" w:cstheme="minorBidi"/>
          <w:color w:val="auto"/>
        </w:rPr>
        <w:t xml:space="preserve">The service provides </w:t>
      </w:r>
      <w:r>
        <w:rPr>
          <w:rFonts w:asciiTheme="minorHAnsi" w:eastAsiaTheme="minorHAnsi" w:hAnsiTheme="minorHAnsi" w:cstheme="minorBidi"/>
          <w:color w:val="auto"/>
        </w:rPr>
        <w:t>trust</w:t>
      </w:r>
      <w:r w:rsidR="00417C00" w:rsidRPr="007844D6">
        <w:rPr>
          <w:rFonts w:asciiTheme="minorHAnsi" w:eastAsiaTheme="minorHAnsi" w:hAnsiTheme="minorHAnsi" w:cstheme="minorBidi"/>
          <w:color w:val="auto"/>
        </w:rPr>
        <w:t xml:space="preserve"> attestation service to validate multiple Environments</w:t>
      </w:r>
      <w:r>
        <w:rPr>
          <w:rFonts w:asciiTheme="minorHAnsi" w:eastAsiaTheme="minorHAnsi" w:hAnsiTheme="minorHAnsi" w:cstheme="minorBidi"/>
          <w:color w:val="auto"/>
        </w:rPr>
        <w:t xml:space="preserve"> (Azure, 2022.i).</w:t>
      </w:r>
    </w:p>
    <w:p w14:paraId="67C7A91F" w14:textId="77777777" w:rsidR="00217189" w:rsidRPr="00217189" w:rsidRDefault="00217189" w:rsidP="00217189">
      <w:pPr>
        <w:pStyle w:val="Heading3"/>
        <w:spacing w:line="480" w:lineRule="auto"/>
      </w:pPr>
      <w:r w:rsidRPr="00217189">
        <w:t>Azure confidential ledger</w:t>
      </w:r>
    </w:p>
    <w:p w14:paraId="2805A8D9" w14:textId="545B1F33" w:rsidR="00417C00" w:rsidRPr="009C5C90" w:rsidRDefault="00217189" w:rsidP="009C5C90">
      <w:pPr>
        <w:pStyle w:val="Heading3"/>
        <w:spacing w:line="480" w:lineRule="auto"/>
        <w:rPr>
          <w:rFonts w:asciiTheme="minorHAnsi" w:eastAsiaTheme="minorHAnsi" w:hAnsiTheme="minorHAnsi" w:cstheme="minorBidi"/>
          <w:color w:val="auto"/>
        </w:rPr>
      </w:pPr>
      <w:r>
        <w:rPr>
          <w:rFonts w:asciiTheme="minorHAnsi" w:eastAsiaTheme="minorHAnsi" w:hAnsiTheme="minorHAnsi" w:cstheme="minorBidi"/>
          <w:color w:val="auto"/>
        </w:rPr>
        <w:t>“</w:t>
      </w:r>
      <w:r w:rsidR="00417C00" w:rsidRPr="00217189">
        <w:rPr>
          <w:rFonts w:asciiTheme="minorHAnsi" w:eastAsiaTheme="minorHAnsi" w:hAnsiTheme="minorHAnsi" w:cstheme="minorBidi"/>
          <w:color w:val="auto"/>
        </w:rPr>
        <w:t>Store unstructured data that is completely tamper-proof and can be cryptographically verified</w:t>
      </w:r>
      <w:r>
        <w:rPr>
          <w:rFonts w:asciiTheme="minorHAnsi" w:eastAsiaTheme="minorHAnsi" w:hAnsiTheme="minorHAnsi" w:cstheme="minorBidi"/>
          <w:color w:val="auto"/>
        </w:rPr>
        <w:t xml:space="preserve">” </w:t>
      </w:r>
      <w:r w:rsidRPr="00217189">
        <w:rPr>
          <w:rFonts w:asciiTheme="minorHAnsi" w:eastAsiaTheme="minorHAnsi" w:hAnsiTheme="minorHAnsi" w:cstheme="minorBidi"/>
          <w:color w:val="auto"/>
        </w:rPr>
        <w:t>(Azure, 2022.c)</w:t>
      </w:r>
      <w:r>
        <w:rPr>
          <w:rFonts w:asciiTheme="minorHAnsi" w:eastAsiaTheme="minorHAnsi" w:hAnsiTheme="minorHAnsi" w:cstheme="minorBidi"/>
          <w:color w:val="auto"/>
        </w:rPr>
        <w:t>.</w:t>
      </w:r>
    </w:p>
    <w:p w14:paraId="60DA9F58" w14:textId="46C8BEAB" w:rsidR="003936AB" w:rsidRDefault="00D23C54" w:rsidP="009C5C90">
      <w:pPr>
        <w:pStyle w:val="Heading1"/>
        <w:spacing w:line="480" w:lineRule="auto"/>
      </w:pPr>
      <w:r>
        <w:t>Type of services</w:t>
      </w:r>
    </w:p>
    <w:p w14:paraId="1E47897A" w14:textId="37058947" w:rsidR="009C5C90" w:rsidRDefault="004E0138" w:rsidP="004E0138">
      <w:pPr>
        <w:pStyle w:val="NormalWeb"/>
        <w:spacing w:line="480" w:lineRule="auto"/>
        <w:rPr>
          <w:rFonts w:asciiTheme="minorHAnsi" w:eastAsiaTheme="minorHAnsi" w:hAnsiTheme="minorHAnsi" w:cstheme="minorBidi"/>
          <w:lang w:val="en-US"/>
        </w:rPr>
      </w:pPr>
      <w:r w:rsidRPr="004E0138">
        <w:rPr>
          <w:rFonts w:asciiTheme="minorHAnsi" w:eastAsiaTheme="minorHAnsi" w:hAnsiTheme="minorHAnsi" w:cstheme="minorBidi"/>
          <w:lang w:val="en-US"/>
        </w:rPr>
        <w:t xml:space="preserve">Pardeshi (2014) states, the cloud service providers </w:t>
      </w:r>
      <w:proofErr w:type="gramStart"/>
      <w:r w:rsidRPr="004E0138">
        <w:rPr>
          <w:rFonts w:asciiTheme="minorHAnsi" w:eastAsiaTheme="minorHAnsi" w:hAnsiTheme="minorHAnsi" w:cstheme="minorBidi"/>
          <w:lang w:val="en-US"/>
        </w:rPr>
        <w:t>offers</w:t>
      </w:r>
      <w:proofErr w:type="gramEnd"/>
      <w:r w:rsidRPr="004E0138">
        <w:rPr>
          <w:rFonts w:asciiTheme="minorHAnsi" w:eastAsiaTheme="minorHAnsi" w:hAnsiTheme="minorHAnsi" w:cstheme="minorBidi"/>
          <w:lang w:val="en-US"/>
        </w:rPr>
        <w:t xml:space="preserve"> </w:t>
      </w:r>
      <w:r w:rsidRPr="004E0138">
        <w:rPr>
          <w:rFonts w:asciiTheme="minorHAnsi" w:eastAsiaTheme="minorHAnsi" w:hAnsiTheme="minorHAnsi" w:cstheme="minorBidi"/>
          <w:lang w:val="en-US"/>
        </w:rPr>
        <w:t>Infrastructure as a Service (IaaS)</w:t>
      </w:r>
      <w:r w:rsidRPr="004E0138">
        <w:rPr>
          <w:rFonts w:asciiTheme="minorHAnsi" w:eastAsiaTheme="minorHAnsi" w:hAnsiTheme="minorHAnsi" w:cstheme="minorBidi"/>
          <w:lang w:val="en-US"/>
        </w:rPr>
        <w:t xml:space="preserve">, </w:t>
      </w:r>
      <w:r w:rsidRPr="004E0138">
        <w:rPr>
          <w:rFonts w:asciiTheme="minorHAnsi" w:eastAsiaTheme="minorHAnsi" w:hAnsiTheme="minorHAnsi" w:cstheme="minorBidi"/>
          <w:lang w:val="en-US"/>
        </w:rPr>
        <w:t>Platform as a Service (PaaS)</w:t>
      </w:r>
      <w:r w:rsidRPr="004E0138">
        <w:rPr>
          <w:rFonts w:asciiTheme="minorHAnsi" w:eastAsiaTheme="minorHAnsi" w:hAnsiTheme="minorHAnsi" w:cstheme="minorBidi"/>
          <w:lang w:val="en-US"/>
        </w:rPr>
        <w:t xml:space="preserve">, and </w:t>
      </w:r>
      <w:r w:rsidRPr="004E0138">
        <w:rPr>
          <w:rFonts w:asciiTheme="minorHAnsi" w:eastAsiaTheme="minorHAnsi" w:hAnsiTheme="minorHAnsi" w:cstheme="minorBidi"/>
          <w:lang w:val="en-US"/>
        </w:rPr>
        <w:t>oftware as a Service (SaaS)</w:t>
      </w:r>
      <w:r>
        <w:rPr>
          <w:rFonts w:asciiTheme="minorHAnsi" w:eastAsiaTheme="minorHAnsi" w:hAnsiTheme="minorHAnsi" w:cstheme="minorBidi"/>
          <w:lang w:val="en-US"/>
        </w:rPr>
        <w:t>.</w:t>
      </w:r>
    </w:p>
    <w:p w14:paraId="6A703571" w14:textId="3CA6E728" w:rsidR="009E11C5" w:rsidRDefault="009E11C5" w:rsidP="004E0138">
      <w:pPr>
        <w:pStyle w:val="NormalWeb"/>
        <w:spacing w:line="480" w:lineRule="auto"/>
        <w:rPr>
          <w:rFonts w:asciiTheme="minorHAnsi" w:eastAsiaTheme="minorHAnsi" w:hAnsiTheme="minorHAnsi" w:cstheme="minorBidi"/>
          <w:lang w:val="en-US"/>
        </w:rPr>
      </w:pPr>
      <w:r w:rsidRPr="009E11C5">
        <w:rPr>
          <w:rFonts w:asciiTheme="minorHAnsi" w:eastAsiaTheme="minorHAnsi" w:hAnsiTheme="minorHAnsi" w:cstheme="minorBidi"/>
          <w:lang w:val="en-US"/>
        </w:rPr>
        <w:lastRenderedPageBreak/>
        <w:drawing>
          <wp:inline distT="0" distB="0" distL="0" distR="0" wp14:anchorId="53CE08B2" wp14:editId="3DA9F849">
            <wp:extent cx="5943600" cy="1193165"/>
            <wp:effectExtent l="0" t="0" r="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stretch>
                      <a:fillRect/>
                    </a:stretch>
                  </pic:blipFill>
                  <pic:spPr>
                    <a:xfrm>
                      <a:off x="0" y="0"/>
                      <a:ext cx="5943600" cy="1193165"/>
                    </a:xfrm>
                    <a:prstGeom prst="rect">
                      <a:avLst/>
                    </a:prstGeom>
                  </pic:spPr>
                </pic:pic>
              </a:graphicData>
            </a:graphic>
          </wp:inline>
        </w:drawing>
      </w:r>
    </w:p>
    <w:p w14:paraId="69FEACD1" w14:textId="3F724EB8" w:rsidR="009E11C5" w:rsidRDefault="009E11C5" w:rsidP="00847492">
      <w:pPr>
        <w:pStyle w:val="NormalWeb"/>
        <w:spacing w:line="480" w:lineRule="auto"/>
        <w:jc w:val="center"/>
        <w:rPr>
          <w:rFonts w:asciiTheme="minorHAnsi" w:eastAsiaTheme="minorHAnsi" w:hAnsiTheme="minorHAnsi" w:cstheme="minorBidi"/>
          <w:lang w:val="en-US"/>
        </w:rPr>
      </w:pPr>
      <w:r>
        <w:rPr>
          <w:rFonts w:asciiTheme="minorHAnsi" w:eastAsiaTheme="minorHAnsi" w:hAnsiTheme="minorHAnsi" w:cstheme="minorBidi"/>
          <w:lang w:val="en-US"/>
        </w:rPr>
        <w:t>Figure 2: Service Hierarchy (Azure, 2020.j)</w:t>
      </w:r>
    </w:p>
    <w:p w14:paraId="0250D334" w14:textId="69B47F88" w:rsidR="004E0138" w:rsidRDefault="004E0138" w:rsidP="004E0138">
      <w:pPr>
        <w:pStyle w:val="Heading2"/>
        <w:spacing w:line="480" w:lineRule="auto"/>
        <w:rPr>
          <w:rFonts w:eastAsiaTheme="minorHAnsi"/>
        </w:rPr>
      </w:pPr>
      <w:r>
        <w:rPr>
          <w:rFonts w:eastAsiaTheme="minorHAnsi"/>
        </w:rPr>
        <w:t>IaaS</w:t>
      </w:r>
    </w:p>
    <w:p w14:paraId="4C8D73E6" w14:textId="78E8F060" w:rsidR="001F22F4" w:rsidRPr="001F22F4" w:rsidRDefault="00AE5B66" w:rsidP="009E11C5">
      <w:pPr>
        <w:spacing w:line="480" w:lineRule="auto"/>
      </w:pPr>
      <w:proofErr w:type="spellStart"/>
      <w:r>
        <w:t>Pardeshi</w:t>
      </w:r>
      <w:proofErr w:type="spellEnd"/>
      <w:r>
        <w:t xml:space="preserve"> (2014) &amp; Azure (2022.j) states IaaS as the service offering </w:t>
      </w:r>
      <w:r w:rsidR="009E11C5">
        <w:t>essential computing components such as processor, RAM, Storage, and Networking device.</w:t>
      </w:r>
      <w:r>
        <w:t xml:space="preserve"> </w:t>
      </w:r>
    </w:p>
    <w:p w14:paraId="04ED521B" w14:textId="1B5A8B10" w:rsidR="004E0138" w:rsidRDefault="001F22F4" w:rsidP="001F22F4">
      <w:pPr>
        <w:pStyle w:val="Heading2"/>
        <w:spacing w:line="480" w:lineRule="auto"/>
        <w:rPr>
          <w:rFonts w:eastAsiaTheme="minorHAnsi"/>
        </w:rPr>
      </w:pPr>
      <w:r w:rsidRPr="001F22F4">
        <w:rPr>
          <w:rFonts w:eastAsiaTheme="minorHAnsi"/>
        </w:rPr>
        <w:t>PaaS</w:t>
      </w:r>
    </w:p>
    <w:p w14:paraId="7B95A5C6" w14:textId="76C96FB0" w:rsidR="009E11C5" w:rsidRPr="009E11C5" w:rsidRDefault="009E11C5" w:rsidP="009E11C5">
      <w:pPr>
        <w:spacing w:line="480" w:lineRule="auto"/>
      </w:pPr>
      <w:proofErr w:type="spellStart"/>
      <w:r>
        <w:t>Pardeshi</w:t>
      </w:r>
      <w:proofErr w:type="spellEnd"/>
      <w:r>
        <w:t xml:space="preserve"> (2014) &amp; Azure (2022.</w:t>
      </w:r>
      <w:r>
        <w:t>k</w:t>
      </w:r>
      <w:r>
        <w:t xml:space="preserve">) states </w:t>
      </w:r>
      <w:r>
        <w:t>P</w:t>
      </w:r>
      <w:r>
        <w:t xml:space="preserve">aaS as the service offering </w:t>
      </w:r>
      <w:r>
        <w:t>permitting customers to create and host their own application</w:t>
      </w:r>
      <w:r w:rsidR="000D004E">
        <w:t>.</w:t>
      </w:r>
      <w:r>
        <w:t xml:space="preserve"> </w:t>
      </w:r>
    </w:p>
    <w:p w14:paraId="1FA0E972" w14:textId="06A3C59C" w:rsidR="001F22F4" w:rsidRDefault="001F22F4" w:rsidP="001F22F4">
      <w:pPr>
        <w:pStyle w:val="Heading2"/>
        <w:spacing w:line="480" w:lineRule="auto"/>
        <w:rPr>
          <w:rFonts w:eastAsiaTheme="minorHAnsi"/>
        </w:rPr>
      </w:pPr>
      <w:r w:rsidRPr="001F22F4">
        <w:rPr>
          <w:rFonts w:eastAsiaTheme="minorHAnsi"/>
        </w:rPr>
        <w:t>SaaS</w:t>
      </w:r>
    </w:p>
    <w:p w14:paraId="6DCA61DA" w14:textId="37883996" w:rsidR="000D004E" w:rsidRDefault="000D004E" w:rsidP="000D004E">
      <w:pPr>
        <w:spacing w:line="480" w:lineRule="auto"/>
      </w:pPr>
      <w:proofErr w:type="spellStart"/>
      <w:r>
        <w:t>Pardeshi</w:t>
      </w:r>
      <w:proofErr w:type="spellEnd"/>
      <w:r>
        <w:t xml:space="preserve"> (2014) &amp; Azure (2022.</w:t>
      </w:r>
      <w:r>
        <w:t>l</w:t>
      </w:r>
      <w:r>
        <w:t xml:space="preserve">) states </w:t>
      </w:r>
      <w:r>
        <w:t>S</w:t>
      </w:r>
      <w:r>
        <w:t>aaS as the service offering permitting customers to create and host their own application,</w:t>
      </w:r>
      <w:r>
        <w:t xml:space="preserve"> </w:t>
      </w:r>
      <w:proofErr w:type="gramStart"/>
      <w:r>
        <w:t>and also</w:t>
      </w:r>
      <w:proofErr w:type="gramEnd"/>
      <w:r>
        <w:t xml:space="preserve"> provides computing essentials such as</w:t>
      </w:r>
      <w:r>
        <w:t xml:space="preserve"> RAM, Storage, and Networking device.</w:t>
      </w:r>
    </w:p>
    <w:p w14:paraId="0015F4E1" w14:textId="3F752869" w:rsidR="00847492" w:rsidRDefault="000475CD" w:rsidP="000D004E">
      <w:pPr>
        <w:spacing w:line="480" w:lineRule="auto"/>
      </w:pPr>
      <w:r w:rsidRPr="000475CD">
        <w:drawing>
          <wp:inline distT="0" distB="0" distL="0" distR="0" wp14:anchorId="51F01B1B" wp14:editId="64FDB28C">
            <wp:extent cx="5449555" cy="2178657"/>
            <wp:effectExtent l="0" t="0" r="0" b="635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9"/>
                    <a:stretch>
                      <a:fillRect/>
                    </a:stretch>
                  </pic:blipFill>
                  <pic:spPr>
                    <a:xfrm>
                      <a:off x="0" y="0"/>
                      <a:ext cx="5477062" cy="2189654"/>
                    </a:xfrm>
                    <a:prstGeom prst="rect">
                      <a:avLst/>
                    </a:prstGeom>
                  </pic:spPr>
                </pic:pic>
              </a:graphicData>
            </a:graphic>
          </wp:inline>
        </w:drawing>
      </w:r>
    </w:p>
    <w:p w14:paraId="0C9C0BB4" w14:textId="2C4C3C78" w:rsidR="000475CD" w:rsidRPr="000475CD" w:rsidRDefault="000475CD" w:rsidP="000475CD">
      <w:pPr>
        <w:pStyle w:val="NormalWeb"/>
        <w:jc w:val="center"/>
      </w:pPr>
      <w:r w:rsidRPr="006C47E4">
        <w:rPr>
          <w:rFonts w:ascii="Arial" w:eastAsiaTheme="minorHAnsi" w:hAnsi="Arial" w:cs="Arial"/>
          <w:lang w:val="en-US"/>
        </w:rPr>
        <w:lastRenderedPageBreak/>
        <w:t xml:space="preserve">Figure 3: </w:t>
      </w:r>
      <w:r w:rsidR="006C47E4">
        <w:rPr>
          <w:rFonts w:ascii="Arial" w:eastAsiaTheme="minorHAnsi" w:hAnsi="Arial" w:cs="Arial"/>
          <w:lang w:val="en-US"/>
        </w:rPr>
        <w:t>“</w:t>
      </w:r>
      <w:r w:rsidRPr="000475CD">
        <w:rPr>
          <w:rFonts w:ascii="Arial" w:eastAsiaTheme="minorHAnsi" w:hAnsi="Arial" w:cs="Arial"/>
          <w:lang w:val="en-US"/>
        </w:rPr>
        <w:t>Service models for Cloud. Blue indicates as level owned and operated by the organization, and red indicates levels run and operated by the service provider</w:t>
      </w:r>
      <w:r w:rsidR="006C47E4">
        <w:rPr>
          <w:rFonts w:ascii="Arial" w:eastAsiaTheme="minorHAnsi" w:hAnsi="Arial" w:cs="Arial"/>
          <w:lang w:val="en-US"/>
        </w:rPr>
        <w:t>”</w:t>
      </w:r>
      <w:r>
        <w:rPr>
          <w:rFonts w:ascii="Arial" w:eastAsiaTheme="minorHAnsi" w:hAnsi="Arial" w:cs="Arial"/>
          <w:lang w:val="en-US"/>
        </w:rPr>
        <w:t xml:space="preserve"> (</w:t>
      </w:r>
      <w:r>
        <w:t>Pardeshi</w:t>
      </w:r>
      <w:r>
        <w:rPr>
          <w:lang w:val="en-US"/>
        </w:rPr>
        <w:t>, 2014</w:t>
      </w:r>
      <w:r>
        <w:rPr>
          <w:rFonts w:ascii="Arial" w:eastAsiaTheme="minorHAnsi" w:hAnsi="Arial" w:cs="Arial"/>
          <w:lang w:val="en-US"/>
        </w:rPr>
        <w:t>)</w:t>
      </w:r>
      <w:r w:rsidRPr="000475CD">
        <w:rPr>
          <w:rFonts w:ascii="Arial" w:eastAsiaTheme="minorHAnsi" w:hAnsi="Arial" w:cs="Arial"/>
          <w:lang w:val="en-US"/>
        </w:rPr>
        <w:t>.</w:t>
      </w:r>
    </w:p>
    <w:p w14:paraId="53E0AFF0" w14:textId="77777777" w:rsidR="000D004E" w:rsidRPr="000D004E" w:rsidRDefault="000D004E" w:rsidP="000D004E"/>
    <w:p w14:paraId="666FFA9F" w14:textId="3BDD3383" w:rsidR="00B56716" w:rsidRDefault="00B56716" w:rsidP="00B56716">
      <w:pPr>
        <w:pStyle w:val="Heading1"/>
        <w:spacing w:line="480" w:lineRule="auto"/>
      </w:pPr>
      <w:r>
        <w:t>Cloud Deployment Models</w:t>
      </w:r>
    </w:p>
    <w:p w14:paraId="300E0CFF" w14:textId="7193931F" w:rsidR="0010002D" w:rsidRPr="0010002D" w:rsidRDefault="0010002D" w:rsidP="0010002D">
      <w:pPr>
        <w:spacing w:line="480" w:lineRule="auto"/>
      </w:pPr>
      <w:r>
        <w:t xml:space="preserve">The cloud service providers </w:t>
      </w:r>
      <w:proofErr w:type="gramStart"/>
      <w:r>
        <w:t>provides</w:t>
      </w:r>
      <w:proofErr w:type="gramEnd"/>
      <w:r>
        <w:t xml:space="preserve"> different types of cloud models which will help the customers to achieve their end goals.</w:t>
      </w:r>
    </w:p>
    <w:p w14:paraId="32840142" w14:textId="4580087E" w:rsidR="00B56716" w:rsidRDefault="0010002D" w:rsidP="0010002D">
      <w:pPr>
        <w:pStyle w:val="Heading2"/>
        <w:spacing w:line="480" w:lineRule="auto"/>
      </w:pPr>
      <w:r>
        <w:t>Private Cloud</w:t>
      </w:r>
    </w:p>
    <w:p w14:paraId="5BD2A9E8" w14:textId="4CB22E0B" w:rsidR="0010002D" w:rsidRDefault="0010002D" w:rsidP="0010002D">
      <w:pPr>
        <w:spacing w:line="480" w:lineRule="auto"/>
      </w:pPr>
      <w:r>
        <w:t>The infrastructure is provided exclusively for a single customer (Pardeshi,2014).</w:t>
      </w:r>
    </w:p>
    <w:p w14:paraId="6A9D487D" w14:textId="097BF740" w:rsidR="0010002D" w:rsidRDefault="0010002D" w:rsidP="00D16351">
      <w:pPr>
        <w:pStyle w:val="Heading2"/>
        <w:spacing w:line="480" w:lineRule="auto"/>
      </w:pPr>
      <w:r>
        <w:t>Community Cloud</w:t>
      </w:r>
    </w:p>
    <w:p w14:paraId="1EE13977" w14:textId="77777777" w:rsidR="0082666E" w:rsidRDefault="0082666E" w:rsidP="00157E19">
      <w:pPr>
        <w:spacing w:line="480" w:lineRule="auto"/>
      </w:pPr>
      <w:r w:rsidRPr="0082666E">
        <w:t>The infrastructure is created to support the similar type of customers, for example, a cloud-based network is created for healthcare organizations and a similar configuration will be used to support other healthcare customers. This type of cloud comes with pre-defined compliance and controls (Pardeshi,2014).</w:t>
      </w:r>
    </w:p>
    <w:p w14:paraId="0D007BE9" w14:textId="6EE29084" w:rsidR="0082666E" w:rsidRDefault="00580679" w:rsidP="00580679">
      <w:pPr>
        <w:pStyle w:val="Heading2"/>
        <w:spacing w:line="480" w:lineRule="auto"/>
      </w:pPr>
      <w:r>
        <w:t>Public Cloud</w:t>
      </w:r>
    </w:p>
    <w:p w14:paraId="04CF1BC2" w14:textId="2EC32EA2" w:rsidR="00580679" w:rsidRDefault="00580679" w:rsidP="00580679">
      <w:pPr>
        <w:spacing w:line="480" w:lineRule="auto"/>
      </w:pPr>
      <w:r>
        <w:t>The public cloud is provided with inbuilt security, this has more generic configuration and are compliant with the laws of the local authority (</w:t>
      </w:r>
      <w:proofErr w:type="spellStart"/>
      <w:r>
        <w:t>Pardeshi</w:t>
      </w:r>
      <w:proofErr w:type="spellEnd"/>
      <w:r>
        <w:t>, 2014).</w:t>
      </w:r>
    </w:p>
    <w:p w14:paraId="10E0D01A" w14:textId="709F00ED" w:rsidR="00580679" w:rsidRDefault="00580679" w:rsidP="00580679">
      <w:pPr>
        <w:pStyle w:val="Heading2"/>
        <w:spacing w:line="480" w:lineRule="auto"/>
      </w:pPr>
      <w:r>
        <w:t>Hybrid Cloud</w:t>
      </w:r>
    </w:p>
    <w:p w14:paraId="1E3A6119" w14:textId="21D2BEF0" w:rsidR="00580679" w:rsidRDefault="00580679" w:rsidP="00580679">
      <w:pPr>
        <w:spacing w:line="480" w:lineRule="auto"/>
      </w:pPr>
      <w:r>
        <w:t>The hybrid cloud is a combination of local IT system along with one or more cloud vendors (</w:t>
      </w:r>
      <w:proofErr w:type="spellStart"/>
      <w:r>
        <w:t>Pardeshi</w:t>
      </w:r>
      <w:proofErr w:type="spellEnd"/>
      <w:r>
        <w:t>, 2014).</w:t>
      </w:r>
    </w:p>
    <w:p w14:paraId="2CF3C425" w14:textId="61505B1F" w:rsidR="00580679" w:rsidRDefault="00814B4D" w:rsidP="00580679">
      <w:r w:rsidRPr="00814B4D">
        <w:lastRenderedPageBreak/>
        <w:drawing>
          <wp:inline distT="0" distB="0" distL="0" distR="0" wp14:anchorId="2211A2E9" wp14:editId="4A52B0AB">
            <wp:extent cx="5943600" cy="471360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943600" cy="4713605"/>
                    </a:xfrm>
                    <a:prstGeom prst="rect">
                      <a:avLst/>
                    </a:prstGeom>
                  </pic:spPr>
                </pic:pic>
              </a:graphicData>
            </a:graphic>
          </wp:inline>
        </w:drawing>
      </w:r>
    </w:p>
    <w:p w14:paraId="62C4ADA5" w14:textId="318A91EB" w:rsidR="00814B4D" w:rsidRDefault="00814B4D" w:rsidP="00814B4D">
      <w:pPr>
        <w:spacing w:line="480" w:lineRule="auto"/>
        <w:jc w:val="center"/>
      </w:pPr>
      <w:r>
        <w:t>Figure 4: Cloud Environment Architecture (</w:t>
      </w:r>
      <w:proofErr w:type="spellStart"/>
      <w:r>
        <w:t>Pardeshi</w:t>
      </w:r>
      <w:proofErr w:type="spellEnd"/>
      <w:r>
        <w:t>, 2014)</w:t>
      </w:r>
    </w:p>
    <w:p w14:paraId="5A302185" w14:textId="11CCD3DC" w:rsidR="003936AB" w:rsidRDefault="00A7118C" w:rsidP="00A7118C">
      <w:pPr>
        <w:pStyle w:val="Heading1"/>
        <w:spacing w:line="480" w:lineRule="auto"/>
      </w:pPr>
      <w:r>
        <w:t>Data Privacy</w:t>
      </w:r>
    </w:p>
    <w:p w14:paraId="79E8517F" w14:textId="4B8F3109" w:rsidR="00A7118C" w:rsidRDefault="00A7118C" w:rsidP="00A7118C">
      <w:pPr>
        <w:spacing w:line="480" w:lineRule="auto"/>
      </w:pPr>
      <w:proofErr w:type="spellStart"/>
      <w:r>
        <w:t>Sabi</w:t>
      </w:r>
      <w:proofErr w:type="spellEnd"/>
      <w:r>
        <w:t xml:space="preserve"> et al. (2016) &amp; </w:t>
      </w:r>
      <w:proofErr w:type="spellStart"/>
      <w:r>
        <w:t>Pardeshi</w:t>
      </w:r>
      <w:proofErr w:type="spellEnd"/>
      <w:r>
        <w:t xml:space="preserve"> (2014) discusses the compliance requirements which includes Data Privacy thus the cloud service providers are implementing the solutions in accord to the laws of the customer country of origin.</w:t>
      </w:r>
    </w:p>
    <w:p w14:paraId="6A8DF0E1" w14:textId="6B382C45" w:rsidR="00A7118C" w:rsidRDefault="00A7118C" w:rsidP="00A7118C">
      <w:pPr>
        <w:spacing w:line="480" w:lineRule="auto"/>
      </w:pPr>
      <w:r>
        <w:t>“</w:t>
      </w:r>
      <w:r w:rsidRPr="00A7118C">
        <w:t xml:space="preserve">AWS customers can use all AWS services to process personal data (as defined in the GDPR) that is uploaded to the AWS services under their AWS accounts (customer data) in compliance with the GDPR. In addition to our own compliance, AWS is committed to offering services and resources to our customers to help them comply with the GDPR requirements that may apply </w:t>
      </w:r>
      <w:r w:rsidRPr="00A7118C">
        <w:lastRenderedPageBreak/>
        <w:t>to their activities. New features are launched regularly, and AWS has 500+ features and services focused on security and compliance.</w:t>
      </w:r>
      <w:r w:rsidR="001D1855">
        <w:t>”</w:t>
      </w:r>
      <w:r>
        <w:t xml:space="preserve"> (</w:t>
      </w:r>
      <w:r w:rsidR="001D1855">
        <w:t>AWS, 2020.b).</w:t>
      </w:r>
    </w:p>
    <w:p w14:paraId="650732F9" w14:textId="620A52AD" w:rsidR="001D1855" w:rsidRPr="00A7118C" w:rsidRDefault="001D1855" w:rsidP="001D1855">
      <w:pPr>
        <w:spacing w:line="480" w:lineRule="auto"/>
      </w:pPr>
      <w:r>
        <w:t xml:space="preserve">Nair (2018) states the details of compliance policy implementation in Azure using the </w:t>
      </w:r>
      <w:r w:rsidRPr="001D1855">
        <w:t>Azure Data Subject Requests for the GDPR</w:t>
      </w:r>
      <w:r>
        <w:t>, Azure Policy, Compliance Manager, Azure Information Protection, Azure Security Center, and Azure Security and Compliance GDPR Blueprint.</w:t>
      </w:r>
    </w:p>
    <w:p w14:paraId="2F43F1A8" w14:textId="06229A5D" w:rsidR="00A7118C" w:rsidRDefault="00A7118C" w:rsidP="00A7118C"/>
    <w:p w14:paraId="10A025DF" w14:textId="77777777" w:rsidR="0097391E" w:rsidRDefault="00F61BC8" w:rsidP="0097391E">
      <w:pPr>
        <w:spacing w:line="480" w:lineRule="auto"/>
      </w:pPr>
      <w:r w:rsidRPr="00F61BC8">
        <w:t>(Barati et al., 2022)</w:t>
      </w:r>
      <w:r>
        <w:t xml:space="preserve"> discuss the growing challenge due to the shared resource pool used for cloud computing as it increases challenge for the IT and data flow auditing. The authors suggests using block chain smart contract to track the data flow and make sure the data flow are </w:t>
      </w:r>
      <w:proofErr w:type="gramStart"/>
      <w:r>
        <w:t>compliant  with</w:t>
      </w:r>
      <w:proofErr w:type="gramEnd"/>
      <w:r>
        <w:t xml:space="preserve"> the data protection laws.</w:t>
      </w:r>
    </w:p>
    <w:p w14:paraId="377F3ECA" w14:textId="77777777" w:rsidR="0097391E" w:rsidRDefault="003936AB" w:rsidP="0097391E">
      <w:pPr>
        <w:pStyle w:val="Heading1"/>
        <w:spacing w:line="480" w:lineRule="auto"/>
      </w:pPr>
      <w:r w:rsidRPr="00532E5F">
        <w:t>Conclusion</w:t>
      </w:r>
    </w:p>
    <w:p w14:paraId="5BA1160C" w14:textId="77777777" w:rsidR="00C31FC4" w:rsidRDefault="00C31FC4" w:rsidP="00C31FC4">
      <w:pPr>
        <w:spacing w:line="480" w:lineRule="auto"/>
      </w:pPr>
      <w:r w:rsidRPr="0097391E">
        <w:t xml:space="preserve">As discussed by </w:t>
      </w:r>
      <w:proofErr w:type="spellStart"/>
      <w:r w:rsidRPr="0097391E">
        <w:t>Bouyer</w:t>
      </w:r>
      <w:proofErr w:type="spellEnd"/>
      <w:r w:rsidRPr="0097391E">
        <w:t xml:space="preserve"> &amp; </w:t>
      </w:r>
      <w:proofErr w:type="spellStart"/>
      <w:r w:rsidRPr="0097391E">
        <w:t>Arasteh</w:t>
      </w:r>
      <w:proofErr w:type="spellEnd"/>
      <w:r w:rsidRPr="0097391E">
        <w:t xml:space="preserve"> (2014) and </w:t>
      </w:r>
      <w:proofErr w:type="spellStart"/>
      <w:r w:rsidRPr="0097391E">
        <w:t>Pardeshi</w:t>
      </w:r>
      <w:proofErr w:type="spellEnd"/>
      <w:r w:rsidRPr="0097391E">
        <w:t xml:space="preserve"> (2014) also signifies the importance of e-Learning which has seen an increase in the number of students in recent years. This also provides an opportunity for people who had dropped off earlier to continue their studies due to the ease and availability of resources without visiting the university campus at cheaper tuition fees.</w:t>
      </w:r>
    </w:p>
    <w:p w14:paraId="648A2A37" w14:textId="77777777" w:rsidR="0000417A" w:rsidRDefault="0097391E" w:rsidP="0000417A">
      <w:pPr>
        <w:spacing w:line="480" w:lineRule="auto"/>
      </w:pPr>
      <w:proofErr w:type="spellStart"/>
      <w:r w:rsidRPr="0097391E">
        <w:t>Sabi</w:t>
      </w:r>
      <w:proofErr w:type="spellEnd"/>
      <w:r w:rsidRPr="0097391E">
        <w:t xml:space="preserve"> et al. (2016), </w:t>
      </w:r>
      <w:proofErr w:type="spellStart"/>
      <w:r w:rsidRPr="0097391E">
        <w:t>Bouyer</w:t>
      </w:r>
      <w:proofErr w:type="spellEnd"/>
      <w:r w:rsidRPr="0097391E">
        <w:t xml:space="preserve"> &amp; </w:t>
      </w:r>
      <w:proofErr w:type="spellStart"/>
      <w:r w:rsidRPr="0097391E">
        <w:t>Arasteh</w:t>
      </w:r>
      <w:proofErr w:type="spellEnd"/>
      <w:r w:rsidRPr="0097391E">
        <w:t xml:space="preserve"> (2014), and </w:t>
      </w:r>
      <w:proofErr w:type="spellStart"/>
      <w:r w:rsidRPr="0097391E">
        <w:t>Pardeshi</w:t>
      </w:r>
      <w:proofErr w:type="spellEnd"/>
      <w:r w:rsidRPr="0097391E">
        <w:t xml:space="preserve"> (2014) argue in favor of using cloud computing in the higher studies due to the inherent benefits such as scalability, cost-effectiveness, security, and inbuild risk management.</w:t>
      </w:r>
    </w:p>
    <w:p w14:paraId="5DE45A9E" w14:textId="4DD7A77F" w:rsidR="0000417A" w:rsidRDefault="0000417A" w:rsidP="0000417A">
      <w:pPr>
        <w:spacing w:line="480" w:lineRule="auto"/>
      </w:pPr>
      <w:r w:rsidRPr="0097391E">
        <w:t>As mentioned by (</w:t>
      </w:r>
      <w:proofErr w:type="spellStart"/>
      <w:r w:rsidRPr="0097391E">
        <w:t>Barati</w:t>
      </w:r>
      <w:proofErr w:type="spellEnd"/>
      <w:r w:rsidRPr="0097391E">
        <w:t xml:space="preserve"> et al., 2022) smart contracts can be used to tackle challenges regarding the data flow and the data flow can be easily tracked which provides additional assurance to the compliance perspective.</w:t>
      </w:r>
    </w:p>
    <w:p w14:paraId="63FD0E24" w14:textId="65418482" w:rsidR="0000417A" w:rsidRDefault="0097391E" w:rsidP="00C31FC4">
      <w:pPr>
        <w:spacing w:line="480" w:lineRule="auto"/>
      </w:pPr>
      <w:r w:rsidRPr="0097391E">
        <w:lastRenderedPageBreak/>
        <w:t xml:space="preserve"> Also, after cross-checking with the leading cloud service providers such as Azure and AWS this can be concluded, that a cloud-based approach will be beneficial for higher education institutes</w:t>
      </w:r>
      <w:r w:rsidR="0000417A">
        <w:t xml:space="preserve"> as it concludes the same inference</w:t>
      </w:r>
      <w:r w:rsidRPr="0097391E">
        <w:t>.</w:t>
      </w:r>
    </w:p>
    <w:p w14:paraId="7749EB69" w14:textId="7E61034F" w:rsidR="00AF349B" w:rsidRDefault="00AF349B" w:rsidP="0097391E">
      <w:pPr>
        <w:pStyle w:val="Heading1"/>
        <w:spacing w:line="480" w:lineRule="auto"/>
      </w:pPr>
      <w:r>
        <w:t>References:</w:t>
      </w:r>
    </w:p>
    <w:p w14:paraId="57895079" w14:textId="2413B8A1" w:rsidR="00420A47" w:rsidRPr="0046646B" w:rsidRDefault="00420A47" w:rsidP="00420A47">
      <w:pPr>
        <w:spacing w:line="480" w:lineRule="auto"/>
      </w:pPr>
      <w:r w:rsidRPr="0046646B">
        <w:t xml:space="preserve">AWS (2022.a) Resiliency. Available from: </w:t>
      </w:r>
      <w:hyperlink r:id="rId11" w:history="1">
        <w:r w:rsidRPr="0046646B">
          <w:t>https://wa.aws.amazon.com/wellarchitected/2020-07-02T19-33-23/wat.concept.resiliency.en.html</w:t>
        </w:r>
      </w:hyperlink>
      <w:r w:rsidRPr="0046646B">
        <w:t xml:space="preserve"> [Accessed 23 April 2022]</w:t>
      </w:r>
      <w:r w:rsidR="00697959">
        <w:t>.</w:t>
      </w:r>
    </w:p>
    <w:p w14:paraId="49E1287E" w14:textId="77777777" w:rsidR="00420A47" w:rsidRPr="0046646B" w:rsidRDefault="00420A47" w:rsidP="00420A47">
      <w:pPr>
        <w:spacing w:line="480" w:lineRule="auto"/>
      </w:pPr>
    </w:p>
    <w:p w14:paraId="5DDB513F" w14:textId="60C24C3D" w:rsidR="00420A47" w:rsidRPr="0046646B" w:rsidRDefault="00420A47" w:rsidP="009A1F64">
      <w:pPr>
        <w:spacing w:line="480" w:lineRule="auto"/>
      </w:pPr>
      <w:r w:rsidRPr="0046646B">
        <w:t xml:space="preserve">AWS (2022.b) </w:t>
      </w:r>
      <w:r w:rsidR="00CA2DEF" w:rsidRPr="00CA2DEF">
        <w:t>General Data Protection Regulation (GDPR) Center</w:t>
      </w:r>
      <w:r w:rsidRPr="0046646B">
        <w:t xml:space="preserve">. Available from: </w:t>
      </w:r>
      <w:r w:rsidR="00CA2DEF" w:rsidRPr="00CA2DEF">
        <w:t>https://aws.amazon.com/compliance/gdpr-center/</w:t>
      </w:r>
      <w:r w:rsidR="00CA2DEF" w:rsidRPr="00CA2DEF">
        <w:t xml:space="preserve"> </w:t>
      </w:r>
      <w:r w:rsidRPr="0046646B">
        <w:t>[Accessed 23 April 2022]</w:t>
      </w:r>
      <w:r w:rsidR="00697959">
        <w:t>.</w:t>
      </w:r>
    </w:p>
    <w:p w14:paraId="5119D43E" w14:textId="77777777" w:rsidR="00420A47" w:rsidRDefault="00420A47" w:rsidP="00157E19">
      <w:pPr>
        <w:spacing w:line="480" w:lineRule="auto"/>
      </w:pPr>
    </w:p>
    <w:p w14:paraId="46CDDDF3" w14:textId="77777777" w:rsidR="009A1F64" w:rsidRDefault="009A1F64" w:rsidP="009A1F64">
      <w:pPr>
        <w:pStyle w:val="Heading2"/>
        <w:spacing w:before="0" w:line="480" w:lineRule="auto"/>
        <w:rPr>
          <w:rFonts w:asciiTheme="minorHAnsi" w:eastAsiaTheme="minorHAnsi" w:hAnsiTheme="minorHAnsi" w:cstheme="minorBidi"/>
          <w:color w:val="auto"/>
          <w:sz w:val="24"/>
          <w:szCs w:val="24"/>
        </w:rPr>
      </w:pPr>
      <w:r w:rsidRPr="00420A47">
        <w:rPr>
          <w:rFonts w:asciiTheme="minorHAnsi" w:eastAsiaTheme="minorHAnsi" w:hAnsiTheme="minorHAnsi" w:cstheme="minorBidi"/>
          <w:color w:val="auto"/>
          <w:sz w:val="24"/>
          <w:szCs w:val="24"/>
        </w:rPr>
        <w:t>Azure (</w:t>
      </w:r>
      <w:r>
        <w:rPr>
          <w:rFonts w:asciiTheme="minorHAnsi" w:eastAsiaTheme="minorHAnsi" w:hAnsiTheme="minorHAnsi" w:cstheme="minorBidi"/>
          <w:color w:val="auto"/>
          <w:sz w:val="24"/>
          <w:szCs w:val="24"/>
        </w:rPr>
        <w:t>2021</w:t>
      </w:r>
      <w:r w:rsidRPr="00420A47">
        <w:rPr>
          <w:rFonts w:asciiTheme="minorHAnsi" w:eastAsiaTheme="minorHAnsi" w:hAnsiTheme="minorHAnsi" w:cstheme="minorBidi"/>
          <w:color w:val="auto"/>
          <w:sz w:val="24"/>
          <w:szCs w:val="24"/>
        </w:rPr>
        <w:t xml:space="preserve">) </w:t>
      </w:r>
      <w:r w:rsidRPr="0046646B">
        <w:rPr>
          <w:rFonts w:asciiTheme="minorHAnsi" w:eastAsiaTheme="minorHAnsi" w:hAnsiTheme="minorHAnsi" w:cstheme="minorBidi"/>
          <w:color w:val="auto"/>
          <w:sz w:val="24"/>
          <w:szCs w:val="24"/>
        </w:rPr>
        <w:t>Microsoft Azure | Total Cost of Ownership</w:t>
      </w:r>
      <w:r w:rsidRPr="00420A47">
        <w:rPr>
          <w:rFonts w:asciiTheme="minorHAnsi" w:eastAsiaTheme="minorHAnsi" w:hAnsiTheme="minorHAnsi" w:cstheme="minorBidi"/>
          <w:color w:val="auto"/>
          <w:sz w:val="24"/>
          <w:szCs w:val="24"/>
        </w:rPr>
        <w:t xml:space="preserve"> Available from: </w:t>
      </w:r>
      <w:r w:rsidRPr="00420A47">
        <w:rPr>
          <w:rFonts w:asciiTheme="minorHAnsi" w:eastAsiaTheme="minorHAnsi" w:hAnsiTheme="minorHAnsi" w:cstheme="minorBidi"/>
          <w:color w:val="auto"/>
          <w:sz w:val="24"/>
          <w:szCs w:val="24"/>
        </w:rPr>
        <w:fldChar w:fldCharType="begin"/>
      </w:r>
      <w:r w:rsidRPr="00420A47">
        <w:rPr>
          <w:rFonts w:asciiTheme="minorHAnsi" w:eastAsiaTheme="minorHAnsi" w:hAnsiTheme="minorHAnsi" w:cstheme="minorBidi"/>
          <w:color w:val="auto"/>
          <w:sz w:val="24"/>
          <w:szCs w:val="24"/>
        </w:rPr>
        <w:instrText xml:space="preserve"> HYPERLINK "https://abouttmc.com/microsoft-azure-cloud/microsoft-azure-cloud-cost-of-ownership/" </w:instrText>
      </w:r>
      <w:r w:rsidRPr="00420A47">
        <w:rPr>
          <w:rFonts w:asciiTheme="minorHAnsi" w:eastAsiaTheme="minorHAnsi" w:hAnsiTheme="minorHAnsi" w:cstheme="minorBidi"/>
          <w:color w:val="auto"/>
          <w:sz w:val="24"/>
          <w:szCs w:val="24"/>
        </w:rPr>
        <w:fldChar w:fldCharType="separate"/>
      </w:r>
      <w:r w:rsidRPr="00420A47">
        <w:rPr>
          <w:rFonts w:asciiTheme="minorHAnsi" w:eastAsiaTheme="minorHAnsi" w:hAnsiTheme="minorHAnsi" w:cstheme="minorBidi"/>
          <w:color w:val="auto"/>
          <w:sz w:val="24"/>
          <w:szCs w:val="24"/>
        </w:rPr>
        <w:t>https://aboutt</w:t>
      </w:r>
      <w:r w:rsidRPr="00420A47">
        <w:rPr>
          <w:rFonts w:asciiTheme="minorHAnsi" w:eastAsiaTheme="minorHAnsi" w:hAnsiTheme="minorHAnsi" w:cstheme="minorBidi"/>
          <w:color w:val="auto"/>
          <w:sz w:val="24"/>
          <w:szCs w:val="24"/>
        </w:rPr>
        <w:t>m</w:t>
      </w:r>
      <w:r w:rsidRPr="00420A47">
        <w:rPr>
          <w:rFonts w:asciiTheme="minorHAnsi" w:eastAsiaTheme="minorHAnsi" w:hAnsiTheme="minorHAnsi" w:cstheme="minorBidi"/>
          <w:color w:val="auto"/>
          <w:sz w:val="24"/>
          <w:szCs w:val="24"/>
        </w:rPr>
        <w:t>c.co</w:t>
      </w:r>
      <w:r w:rsidRPr="00420A47">
        <w:rPr>
          <w:rFonts w:asciiTheme="minorHAnsi" w:eastAsiaTheme="minorHAnsi" w:hAnsiTheme="minorHAnsi" w:cstheme="minorBidi"/>
          <w:color w:val="auto"/>
          <w:sz w:val="24"/>
          <w:szCs w:val="24"/>
        </w:rPr>
        <w:t>m</w:t>
      </w:r>
      <w:r w:rsidRPr="00420A47">
        <w:rPr>
          <w:rFonts w:asciiTheme="minorHAnsi" w:eastAsiaTheme="minorHAnsi" w:hAnsiTheme="minorHAnsi" w:cstheme="minorBidi"/>
          <w:color w:val="auto"/>
          <w:sz w:val="24"/>
          <w:szCs w:val="24"/>
        </w:rPr>
        <w:t>/microsoft-azure-cloud/microsoft-azure-cloud-cost-of-ownership/</w:t>
      </w:r>
      <w:r w:rsidRPr="00420A47">
        <w:rPr>
          <w:rFonts w:asciiTheme="minorHAnsi" w:eastAsiaTheme="minorHAnsi" w:hAnsiTheme="minorHAnsi" w:cstheme="minorBidi"/>
          <w:color w:val="auto"/>
          <w:sz w:val="24"/>
          <w:szCs w:val="24"/>
        </w:rPr>
        <w:fldChar w:fldCharType="end"/>
      </w:r>
      <w:r w:rsidRPr="00420A47">
        <w:rPr>
          <w:rFonts w:asciiTheme="minorHAnsi" w:eastAsiaTheme="minorHAnsi" w:hAnsiTheme="minorHAnsi" w:cstheme="minorBidi"/>
          <w:color w:val="auto"/>
          <w:sz w:val="24"/>
          <w:szCs w:val="24"/>
        </w:rPr>
        <w:t xml:space="preserve"> [Accessed 23 April 2022]</w:t>
      </w:r>
      <w:r>
        <w:rPr>
          <w:rFonts w:asciiTheme="minorHAnsi" w:eastAsiaTheme="minorHAnsi" w:hAnsiTheme="minorHAnsi" w:cstheme="minorBidi"/>
          <w:color w:val="auto"/>
          <w:sz w:val="24"/>
          <w:szCs w:val="24"/>
        </w:rPr>
        <w:t>.</w:t>
      </w:r>
    </w:p>
    <w:p w14:paraId="425C0F43" w14:textId="77777777" w:rsidR="009A1F64" w:rsidRDefault="009A1F64" w:rsidP="00157E19">
      <w:pPr>
        <w:spacing w:line="480" w:lineRule="auto"/>
      </w:pPr>
    </w:p>
    <w:p w14:paraId="7CACE3CA" w14:textId="62C889D1" w:rsidR="00E723DB" w:rsidRPr="0046646B" w:rsidRDefault="00E723DB" w:rsidP="00157E19">
      <w:pPr>
        <w:spacing w:line="480" w:lineRule="auto"/>
      </w:pPr>
      <w:r w:rsidRPr="0046646B">
        <w:t>Azure (</w:t>
      </w:r>
      <w:r w:rsidR="00417C00" w:rsidRPr="0046646B">
        <w:t>2022.a</w:t>
      </w:r>
      <w:r w:rsidRPr="0046646B">
        <w:t xml:space="preserve">) Azure documentation. Available from: </w:t>
      </w:r>
      <w:hyperlink r:id="rId12" w:history="1">
        <w:r w:rsidRPr="0046646B">
          <w:t>https://docs.microsoft.com/en-us/azure/?product=popular</w:t>
        </w:r>
      </w:hyperlink>
      <w:r w:rsidRPr="0046646B">
        <w:t xml:space="preserve"> [Accessed 23 April 2022]</w:t>
      </w:r>
      <w:r w:rsidR="00697959">
        <w:t>.</w:t>
      </w:r>
    </w:p>
    <w:p w14:paraId="4E937C02" w14:textId="77777777" w:rsidR="008465F1" w:rsidRPr="0046646B" w:rsidRDefault="008465F1" w:rsidP="00157E19">
      <w:pPr>
        <w:spacing w:line="480" w:lineRule="auto"/>
      </w:pPr>
    </w:p>
    <w:p w14:paraId="7B44D2EC" w14:textId="4A579E9D" w:rsidR="00A97AAF" w:rsidRPr="0046646B" w:rsidRDefault="00010A7A" w:rsidP="00157E19">
      <w:pPr>
        <w:spacing w:line="480" w:lineRule="auto"/>
      </w:pPr>
      <w:r w:rsidRPr="0046646B">
        <w:t>Azure (</w:t>
      </w:r>
      <w:r w:rsidR="00417C00" w:rsidRPr="0046646B">
        <w:t>2022.b</w:t>
      </w:r>
      <w:r w:rsidR="009A1F64">
        <w:t xml:space="preserve">) </w:t>
      </w:r>
      <w:proofErr w:type="spellStart"/>
      <w:r w:rsidRPr="0046646B">
        <w:t>Quickstart</w:t>
      </w:r>
      <w:proofErr w:type="spellEnd"/>
      <w:r w:rsidRPr="0046646B">
        <w:t>: Set up disaster recovery to a secondary Azure region for an Azure VM</w:t>
      </w:r>
      <w:r w:rsidR="008465F1" w:rsidRPr="0046646B">
        <w:t xml:space="preserve"> </w:t>
      </w:r>
      <w:r w:rsidRPr="0046646B">
        <w:t xml:space="preserve">Available from: </w:t>
      </w:r>
      <w:hyperlink r:id="rId13" w:history="1">
        <w:r w:rsidRPr="00010A7A">
          <w:t>https://docs.microsoft.com/en-us/azure/site-recovery/physical-azure-disaster-recovery</w:t>
        </w:r>
      </w:hyperlink>
      <w:r w:rsidRPr="0046646B">
        <w:t xml:space="preserve"> </w:t>
      </w:r>
      <w:r w:rsidRPr="0046646B">
        <w:t>[Accessed 23 April 2022]</w:t>
      </w:r>
      <w:r w:rsidR="009A1F64">
        <w:t>.</w:t>
      </w:r>
    </w:p>
    <w:p w14:paraId="578F466B" w14:textId="2E8D58CE" w:rsidR="00417C00" w:rsidRPr="0046646B" w:rsidRDefault="00417C00" w:rsidP="00157E19">
      <w:pPr>
        <w:spacing w:line="480" w:lineRule="auto"/>
      </w:pPr>
    </w:p>
    <w:p w14:paraId="7F9499D1" w14:textId="33E65DB7" w:rsidR="00417C00" w:rsidRPr="0046646B" w:rsidRDefault="00417C00" w:rsidP="00157E19">
      <w:pPr>
        <w:spacing w:line="480" w:lineRule="auto"/>
      </w:pPr>
      <w:r w:rsidRPr="0046646B">
        <w:lastRenderedPageBreak/>
        <w:t xml:space="preserve">Azure (2022.c) Security. Available from: </w:t>
      </w:r>
      <w:r w:rsidRPr="0046646B">
        <w:t>https://azure.microsoft.com/en-us/product-categories/security/ [Accessed 23 April 2022]</w:t>
      </w:r>
      <w:r w:rsidR="009A1F64">
        <w:t>.</w:t>
      </w:r>
    </w:p>
    <w:p w14:paraId="3743F628" w14:textId="454725F6" w:rsidR="003F5323" w:rsidRPr="0046646B" w:rsidRDefault="003F5323" w:rsidP="00157E19">
      <w:pPr>
        <w:spacing w:line="480" w:lineRule="auto"/>
      </w:pPr>
    </w:p>
    <w:p w14:paraId="55882881" w14:textId="2AD17E40" w:rsidR="003F5323" w:rsidRPr="0046646B" w:rsidRDefault="003F5323" w:rsidP="00157E19">
      <w:pPr>
        <w:spacing w:line="480" w:lineRule="auto"/>
      </w:pPr>
      <w:r w:rsidRPr="0046646B">
        <w:t>Azure (2022.</w:t>
      </w:r>
      <w:r w:rsidRPr="0046646B">
        <w:t>d</w:t>
      </w:r>
      <w:r w:rsidRPr="0046646B">
        <w:t>)</w:t>
      </w:r>
      <w:r w:rsidR="009A1F64">
        <w:t xml:space="preserve"> </w:t>
      </w:r>
      <w:r w:rsidRPr="0046646B">
        <w:t xml:space="preserve">Microsoft Defender for Cloud. Available from: </w:t>
      </w:r>
      <w:r w:rsidRPr="0046646B">
        <w:t>https://azure.microsoft.com/en-us/services/defender-for-cloud/#features [Accessed 23 April 2022]</w:t>
      </w:r>
      <w:r w:rsidR="009A1F64">
        <w:t>.</w:t>
      </w:r>
    </w:p>
    <w:p w14:paraId="6748B675" w14:textId="77777777" w:rsidR="003F5323" w:rsidRPr="0046646B" w:rsidRDefault="003F5323" w:rsidP="00157E19">
      <w:pPr>
        <w:spacing w:line="480" w:lineRule="auto"/>
      </w:pPr>
    </w:p>
    <w:p w14:paraId="01A20229" w14:textId="0DF2E7E6" w:rsidR="0010121F" w:rsidRDefault="003F5323" w:rsidP="0010121F">
      <w:pPr>
        <w:spacing w:line="480" w:lineRule="auto"/>
      </w:pPr>
      <w:r w:rsidRPr="0046646B">
        <w:t xml:space="preserve">Azure (2022.e) Key Vault. Available from: </w:t>
      </w:r>
      <w:r w:rsidRPr="0046646B">
        <w:t>https://azure.microsoft.com/en-us/services/key-vault/#product-overview [Accessed 23 April 2022]</w:t>
      </w:r>
      <w:r w:rsidR="009A1F64">
        <w:t>.</w:t>
      </w:r>
    </w:p>
    <w:p w14:paraId="1D4128BE" w14:textId="77777777" w:rsidR="0010121F" w:rsidRDefault="0010121F" w:rsidP="0010121F">
      <w:pPr>
        <w:spacing w:line="480" w:lineRule="auto"/>
      </w:pPr>
    </w:p>
    <w:p w14:paraId="6342A14B" w14:textId="1C7346FA" w:rsidR="0010121F" w:rsidRDefault="004B3A49" w:rsidP="0010121F">
      <w:pPr>
        <w:spacing w:line="480" w:lineRule="auto"/>
      </w:pPr>
      <w:r w:rsidRPr="0046646B">
        <w:t>Azure (2022.</w:t>
      </w:r>
      <w:r w:rsidRPr="0046646B">
        <w:t>f</w:t>
      </w:r>
      <w:r w:rsidRPr="0046646B">
        <w:t>) Always-on monitoring and automatic DDoS network attack mitigation. Available from: https://azure.microsoft.com/en-us/services/ddos-protection/#overview</w:t>
      </w:r>
      <w:r w:rsidRPr="0046646B">
        <w:t xml:space="preserve"> </w:t>
      </w:r>
      <w:r w:rsidRPr="0046646B">
        <w:t>[Accessed 23 April 2022]</w:t>
      </w:r>
      <w:r w:rsidR="009A1F64">
        <w:t>.</w:t>
      </w:r>
    </w:p>
    <w:p w14:paraId="4A7B32AC" w14:textId="77777777" w:rsidR="0010121F" w:rsidRDefault="0010121F" w:rsidP="0010121F">
      <w:pPr>
        <w:spacing w:line="480" w:lineRule="auto"/>
      </w:pPr>
    </w:p>
    <w:p w14:paraId="2E94EE7D" w14:textId="1D6C42DD" w:rsidR="0010121F" w:rsidRDefault="0069163C" w:rsidP="0010121F">
      <w:pPr>
        <w:spacing w:line="480" w:lineRule="auto"/>
      </w:pPr>
      <w:r w:rsidRPr="0046646B">
        <w:t>Azure (2022.</w:t>
      </w:r>
      <w:r w:rsidRPr="0046646B">
        <w:t>g)</w:t>
      </w:r>
      <w:r w:rsidRPr="0046646B">
        <w:t xml:space="preserve"> </w:t>
      </w:r>
      <w:r w:rsidRPr="0046646B">
        <w:t>Azure Information Protection</w:t>
      </w:r>
      <w:r w:rsidRPr="0046646B">
        <w:t xml:space="preserve">. Available from: https://azure.microsoft.com/en-us/solutions/information-protection/ [Accessed 23 April </w:t>
      </w:r>
      <w:proofErr w:type="gramStart"/>
      <w:r w:rsidRPr="0046646B">
        <w:t>2022]Azure</w:t>
      </w:r>
      <w:proofErr w:type="gramEnd"/>
      <w:r w:rsidRPr="0046646B">
        <w:t xml:space="preserve"> (2022.</w:t>
      </w:r>
      <w:r w:rsidRPr="0046646B">
        <w:t>h</w:t>
      </w:r>
      <w:r w:rsidRPr="0046646B">
        <w:t xml:space="preserve">). </w:t>
      </w:r>
      <w:r w:rsidRPr="0046646B">
        <w:t>Application Gateway</w:t>
      </w:r>
      <w:r w:rsidRPr="0046646B">
        <w:t>. Available from: https://azure.microsoft.com/en-us/services/application-gateway/ [Accessed 23 April 2022]</w:t>
      </w:r>
      <w:r w:rsidR="009A1F64">
        <w:t>.</w:t>
      </w:r>
    </w:p>
    <w:p w14:paraId="3970002E" w14:textId="77777777" w:rsidR="0010121F" w:rsidRDefault="0010121F" w:rsidP="0010121F">
      <w:pPr>
        <w:spacing w:line="480" w:lineRule="auto"/>
      </w:pPr>
    </w:p>
    <w:p w14:paraId="4184486F" w14:textId="10E45798" w:rsidR="0010121F" w:rsidRDefault="0069163C" w:rsidP="0010121F">
      <w:pPr>
        <w:spacing w:line="480" w:lineRule="auto"/>
      </w:pPr>
      <w:r w:rsidRPr="0046646B">
        <w:t>Azure (2022.</w:t>
      </w:r>
      <w:r w:rsidRPr="0046646B">
        <w:t>i</w:t>
      </w:r>
      <w:r w:rsidRPr="0046646B">
        <w:t>) Microsoft Azure Attestation. Available from: https://azure.microsoft.com/en-us/services/azure-attestation/ [Accessed 23 April 2022]</w:t>
      </w:r>
      <w:r w:rsidR="009A1F64">
        <w:t>.</w:t>
      </w:r>
    </w:p>
    <w:p w14:paraId="28D39E4F" w14:textId="77777777" w:rsidR="0010121F" w:rsidRDefault="0010121F" w:rsidP="0010121F">
      <w:pPr>
        <w:spacing w:line="480" w:lineRule="auto"/>
      </w:pPr>
    </w:p>
    <w:p w14:paraId="216B6020" w14:textId="7EAC7CAC" w:rsidR="0010121F" w:rsidRDefault="00AE5B66" w:rsidP="0010121F">
      <w:pPr>
        <w:spacing w:line="480" w:lineRule="auto"/>
      </w:pPr>
      <w:r w:rsidRPr="0046646B">
        <w:lastRenderedPageBreak/>
        <w:t>Azure (2022.</w:t>
      </w:r>
      <w:r w:rsidRPr="0046646B">
        <w:t>j</w:t>
      </w:r>
      <w:r w:rsidRPr="0046646B">
        <w:t xml:space="preserve">) </w:t>
      </w:r>
      <w:r w:rsidRPr="0046646B">
        <w:t>What is IaaS</w:t>
      </w:r>
      <w:r w:rsidRPr="0046646B">
        <w:t>. Available from: https://azure.microsoft.com/en-us/overview/what-is-iaas/#overview [Accessed 23 April 2022]</w:t>
      </w:r>
      <w:r w:rsidR="009A1F64">
        <w:t>.</w:t>
      </w:r>
    </w:p>
    <w:p w14:paraId="2E264697" w14:textId="77777777" w:rsidR="0010121F" w:rsidRDefault="0010121F" w:rsidP="0010121F">
      <w:pPr>
        <w:spacing w:line="480" w:lineRule="auto"/>
      </w:pPr>
    </w:p>
    <w:p w14:paraId="5BFC947F" w14:textId="0BBFAE7F" w:rsidR="00420A47" w:rsidRDefault="000D004E" w:rsidP="0010121F">
      <w:pPr>
        <w:spacing w:line="480" w:lineRule="auto"/>
      </w:pPr>
      <w:r w:rsidRPr="0046646B">
        <w:t>Azure (2022.</w:t>
      </w:r>
      <w:r w:rsidRPr="0046646B">
        <w:t>k</w:t>
      </w:r>
      <w:r w:rsidRPr="0046646B">
        <w:t xml:space="preserve">) What is </w:t>
      </w:r>
      <w:r w:rsidRPr="0046646B">
        <w:t>P</w:t>
      </w:r>
      <w:r w:rsidRPr="0046646B">
        <w:t>aa</w:t>
      </w:r>
      <w:r w:rsidRPr="0046646B">
        <w:t>S</w:t>
      </w:r>
      <w:r w:rsidRPr="0046646B">
        <w:t>. Available from: https://azure.microsoft.com/en-us/overview/what-is-paas/ [Accessed 23 April 2022]</w:t>
      </w:r>
      <w:r w:rsidR="009A1F64">
        <w:t>.</w:t>
      </w:r>
    </w:p>
    <w:p w14:paraId="38499EC9" w14:textId="77777777" w:rsidR="009A1F64" w:rsidRDefault="009A1F64" w:rsidP="00420A47">
      <w:pPr>
        <w:pStyle w:val="Heading2"/>
        <w:spacing w:before="0" w:line="480" w:lineRule="auto"/>
        <w:rPr>
          <w:rFonts w:asciiTheme="minorHAnsi" w:eastAsiaTheme="minorHAnsi" w:hAnsiTheme="minorHAnsi" w:cstheme="minorBidi"/>
          <w:color w:val="auto"/>
          <w:sz w:val="24"/>
          <w:szCs w:val="24"/>
        </w:rPr>
      </w:pPr>
    </w:p>
    <w:p w14:paraId="4006C05A" w14:textId="398B83BC" w:rsidR="00420A47" w:rsidRDefault="000D004E" w:rsidP="00420A47">
      <w:pPr>
        <w:pStyle w:val="Heading2"/>
        <w:spacing w:before="0" w:line="480" w:lineRule="auto"/>
        <w:rPr>
          <w:rFonts w:asciiTheme="minorHAnsi" w:eastAsiaTheme="minorHAnsi" w:hAnsiTheme="minorHAnsi" w:cstheme="minorBidi"/>
          <w:color w:val="auto"/>
          <w:sz w:val="24"/>
          <w:szCs w:val="24"/>
        </w:rPr>
      </w:pPr>
      <w:r w:rsidRPr="0046646B">
        <w:rPr>
          <w:rFonts w:asciiTheme="minorHAnsi" w:eastAsiaTheme="minorHAnsi" w:hAnsiTheme="minorHAnsi" w:cstheme="minorBidi"/>
          <w:color w:val="auto"/>
          <w:sz w:val="24"/>
          <w:szCs w:val="24"/>
        </w:rPr>
        <w:t>Azure (2022.</w:t>
      </w:r>
      <w:r w:rsidRPr="0046646B">
        <w:rPr>
          <w:rFonts w:asciiTheme="minorHAnsi" w:eastAsiaTheme="minorHAnsi" w:hAnsiTheme="minorHAnsi" w:cstheme="minorBidi"/>
          <w:color w:val="auto"/>
          <w:sz w:val="24"/>
          <w:szCs w:val="24"/>
        </w:rPr>
        <w:t>l</w:t>
      </w:r>
      <w:r w:rsidRPr="0046646B">
        <w:rPr>
          <w:rFonts w:asciiTheme="minorHAnsi" w:eastAsiaTheme="minorHAnsi" w:hAnsiTheme="minorHAnsi" w:cstheme="minorBidi"/>
          <w:color w:val="auto"/>
          <w:sz w:val="24"/>
          <w:szCs w:val="24"/>
        </w:rPr>
        <w:t>)</w:t>
      </w:r>
      <w:r w:rsidR="009A1F64">
        <w:rPr>
          <w:rFonts w:asciiTheme="minorHAnsi" w:eastAsiaTheme="minorHAnsi" w:hAnsiTheme="minorHAnsi" w:cstheme="minorBidi"/>
          <w:color w:val="auto"/>
          <w:sz w:val="24"/>
          <w:szCs w:val="24"/>
        </w:rPr>
        <w:t xml:space="preserve"> </w:t>
      </w:r>
      <w:r w:rsidRPr="0046646B">
        <w:rPr>
          <w:rFonts w:asciiTheme="minorHAnsi" w:eastAsiaTheme="minorHAnsi" w:hAnsiTheme="minorHAnsi" w:cstheme="minorBidi"/>
          <w:color w:val="auto"/>
          <w:sz w:val="24"/>
          <w:szCs w:val="24"/>
        </w:rPr>
        <w:t xml:space="preserve">What is </w:t>
      </w:r>
      <w:r w:rsidRPr="0046646B">
        <w:rPr>
          <w:rFonts w:asciiTheme="minorHAnsi" w:eastAsiaTheme="minorHAnsi" w:hAnsiTheme="minorHAnsi" w:cstheme="minorBidi"/>
          <w:color w:val="auto"/>
          <w:sz w:val="24"/>
          <w:szCs w:val="24"/>
        </w:rPr>
        <w:t>S</w:t>
      </w:r>
      <w:r w:rsidRPr="0046646B">
        <w:rPr>
          <w:rFonts w:asciiTheme="minorHAnsi" w:eastAsiaTheme="minorHAnsi" w:hAnsiTheme="minorHAnsi" w:cstheme="minorBidi"/>
          <w:color w:val="auto"/>
          <w:sz w:val="24"/>
          <w:szCs w:val="24"/>
        </w:rPr>
        <w:t>aaS. Available from: https://azure.microsoft.com/en-us/overview/what-is-saas/ [Accessed 23 April 2022]</w:t>
      </w:r>
      <w:r w:rsidR="009A1F64">
        <w:rPr>
          <w:rFonts w:asciiTheme="minorHAnsi" w:eastAsiaTheme="minorHAnsi" w:hAnsiTheme="minorHAnsi" w:cstheme="minorBidi"/>
          <w:color w:val="auto"/>
          <w:sz w:val="24"/>
          <w:szCs w:val="24"/>
        </w:rPr>
        <w:t>.</w:t>
      </w:r>
    </w:p>
    <w:p w14:paraId="14259986" w14:textId="0F2AB929" w:rsidR="00420A47" w:rsidRDefault="00420A47" w:rsidP="00420A47">
      <w:pPr>
        <w:pStyle w:val="Heading2"/>
        <w:spacing w:before="0" w:line="480" w:lineRule="auto"/>
        <w:rPr>
          <w:rFonts w:asciiTheme="minorHAnsi" w:eastAsiaTheme="minorHAnsi" w:hAnsiTheme="minorHAnsi" w:cstheme="minorBidi"/>
          <w:color w:val="auto"/>
          <w:sz w:val="24"/>
          <w:szCs w:val="24"/>
        </w:rPr>
      </w:pPr>
    </w:p>
    <w:p w14:paraId="750E15AF" w14:textId="0D7B220C" w:rsidR="0010121F" w:rsidRDefault="0010121F" w:rsidP="0010121F">
      <w:pPr>
        <w:spacing w:line="480" w:lineRule="auto"/>
      </w:pPr>
      <w:proofErr w:type="spellStart"/>
      <w:r w:rsidRPr="00F61BC8">
        <w:t>Barati</w:t>
      </w:r>
      <w:proofErr w:type="spellEnd"/>
      <w:r w:rsidRPr="00F61BC8">
        <w:t xml:space="preserve">, M., </w:t>
      </w:r>
      <w:proofErr w:type="spellStart"/>
      <w:r w:rsidRPr="00F61BC8">
        <w:t>Aujla</w:t>
      </w:r>
      <w:proofErr w:type="spellEnd"/>
      <w:r w:rsidRPr="00F61BC8">
        <w:t xml:space="preserve">, G.S., Llanos, J.T., </w:t>
      </w:r>
      <w:proofErr w:type="spellStart"/>
      <w:r w:rsidRPr="00F61BC8">
        <w:t>Duodu</w:t>
      </w:r>
      <w:proofErr w:type="spellEnd"/>
      <w:r w:rsidRPr="00F61BC8">
        <w:t xml:space="preserve">, K.A., Rana, O.F., </w:t>
      </w:r>
      <w:proofErr w:type="spellStart"/>
      <w:r w:rsidRPr="00F61BC8">
        <w:t>Carr</w:t>
      </w:r>
      <w:proofErr w:type="spellEnd"/>
      <w:r w:rsidRPr="00F61BC8">
        <w:t>, M. and Ranjan, R. (2022)</w:t>
      </w:r>
      <w:r w:rsidR="003E7B54">
        <w:t xml:space="preserve"> </w:t>
      </w:r>
      <w:r w:rsidRPr="00F61BC8">
        <w:t>Privacy-Aware Cloud Auditing for GDPR Compliance Verification in Online Healthcare. IEEE Transactions on Industrial Informatics, [online] 18(7), pp.4808–4819. Available at: https://ieeexplore.ieee.org/abstract/document/9497765 [Accessed 24 Apr. 2022].</w:t>
      </w:r>
    </w:p>
    <w:p w14:paraId="43251967" w14:textId="77777777" w:rsidR="0010121F" w:rsidRPr="0010121F" w:rsidRDefault="0010121F" w:rsidP="0010121F"/>
    <w:p w14:paraId="1F650131" w14:textId="47D5D317" w:rsidR="0000431E" w:rsidRPr="00420A47" w:rsidRDefault="0000431E" w:rsidP="00420A47">
      <w:pPr>
        <w:pStyle w:val="Heading2"/>
        <w:spacing w:before="0" w:line="480" w:lineRule="auto"/>
        <w:rPr>
          <w:rFonts w:asciiTheme="minorHAnsi" w:eastAsiaTheme="minorHAnsi" w:hAnsiTheme="minorHAnsi" w:cstheme="minorBidi"/>
          <w:color w:val="auto"/>
          <w:sz w:val="24"/>
          <w:szCs w:val="24"/>
        </w:rPr>
      </w:pPr>
      <w:proofErr w:type="spellStart"/>
      <w:r w:rsidRPr="00420A47">
        <w:rPr>
          <w:rFonts w:asciiTheme="minorHAnsi" w:eastAsiaTheme="minorHAnsi" w:hAnsiTheme="minorHAnsi" w:cstheme="minorBidi"/>
          <w:color w:val="auto"/>
          <w:sz w:val="24"/>
          <w:szCs w:val="24"/>
        </w:rPr>
        <w:t>Bouyer</w:t>
      </w:r>
      <w:proofErr w:type="spellEnd"/>
      <w:r w:rsidRPr="00420A47">
        <w:rPr>
          <w:rFonts w:asciiTheme="minorHAnsi" w:eastAsiaTheme="minorHAnsi" w:hAnsiTheme="minorHAnsi" w:cstheme="minorBidi"/>
          <w:color w:val="auto"/>
          <w:sz w:val="24"/>
          <w:szCs w:val="24"/>
        </w:rPr>
        <w:t xml:space="preserve">, A.&amp; </w:t>
      </w:r>
      <w:proofErr w:type="spellStart"/>
      <w:r w:rsidRPr="00420A47">
        <w:rPr>
          <w:rFonts w:asciiTheme="minorHAnsi" w:eastAsiaTheme="minorHAnsi" w:hAnsiTheme="minorHAnsi" w:cstheme="minorBidi"/>
          <w:color w:val="auto"/>
          <w:sz w:val="24"/>
          <w:szCs w:val="24"/>
        </w:rPr>
        <w:t>Arasteh</w:t>
      </w:r>
      <w:proofErr w:type="spellEnd"/>
      <w:r w:rsidRPr="00420A47">
        <w:rPr>
          <w:rFonts w:asciiTheme="minorHAnsi" w:eastAsiaTheme="minorHAnsi" w:hAnsiTheme="minorHAnsi" w:cstheme="minorBidi"/>
          <w:color w:val="auto"/>
          <w:sz w:val="24"/>
          <w:szCs w:val="24"/>
        </w:rPr>
        <w:t xml:space="preserve">, B. (2014) The Necessity of Using Cloud Computing in Educational System. Available from: </w:t>
      </w:r>
      <w:hyperlink r:id="rId14" w:history="1">
        <w:r w:rsidRPr="00420A47">
          <w:rPr>
            <w:rFonts w:asciiTheme="minorHAnsi" w:eastAsiaTheme="minorHAnsi" w:hAnsiTheme="minorHAnsi" w:cstheme="minorBidi"/>
            <w:color w:val="auto"/>
            <w:sz w:val="24"/>
            <w:szCs w:val="24"/>
          </w:rPr>
          <w:t>https://www.sciencedirect.com/science/article/pii/S187704281404</w:t>
        </w:r>
        <w:r w:rsidRPr="00420A47">
          <w:rPr>
            <w:rFonts w:asciiTheme="minorHAnsi" w:eastAsiaTheme="minorHAnsi" w:hAnsiTheme="minorHAnsi" w:cstheme="minorBidi"/>
            <w:color w:val="auto"/>
            <w:sz w:val="24"/>
            <w:szCs w:val="24"/>
          </w:rPr>
          <w:t>3</w:t>
        </w:r>
        <w:r w:rsidRPr="00420A47">
          <w:rPr>
            <w:rFonts w:asciiTheme="minorHAnsi" w:eastAsiaTheme="minorHAnsi" w:hAnsiTheme="minorHAnsi" w:cstheme="minorBidi"/>
            <w:color w:val="auto"/>
            <w:sz w:val="24"/>
            <w:szCs w:val="24"/>
          </w:rPr>
          <w:t>687</w:t>
        </w:r>
      </w:hyperlink>
      <w:r w:rsidRPr="00420A47">
        <w:rPr>
          <w:rFonts w:asciiTheme="minorHAnsi" w:eastAsiaTheme="minorHAnsi" w:hAnsiTheme="minorHAnsi" w:cstheme="minorBidi"/>
          <w:color w:val="auto"/>
          <w:sz w:val="24"/>
          <w:szCs w:val="24"/>
        </w:rPr>
        <w:t xml:space="preserve"> [Accessed 1 March 2022]</w:t>
      </w:r>
      <w:r w:rsidR="003E7B54">
        <w:rPr>
          <w:rFonts w:asciiTheme="minorHAnsi" w:eastAsiaTheme="minorHAnsi" w:hAnsiTheme="minorHAnsi" w:cstheme="minorBidi"/>
          <w:color w:val="auto"/>
          <w:sz w:val="24"/>
          <w:szCs w:val="24"/>
        </w:rPr>
        <w:t>.</w:t>
      </w:r>
    </w:p>
    <w:p w14:paraId="2FAB9107" w14:textId="74830D01" w:rsidR="00AF349B" w:rsidRDefault="00AF349B" w:rsidP="00157E19">
      <w:pPr>
        <w:spacing w:line="480" w:lineRule="auto"/>
      </w:pPr>
    </w:p>
    <w:p w14:paraId="51FE7475" w14:textId="7110040D" w:rsidR="00420A47" w:rsidRPr="0046646B" w:rsidRDefault="00420A47" w:rsidP="00420A47">
      <w:pPr>
        <w:spacing w:line="480" w:lineRule="auto"/>
      </w:pPr>
      <w:r w:rsidRPr="0046646B">
        <w:t xml:space="preserve">Foster, I., Yong, Z., </w:t>
      </w:r>
      <w:proofErr w:type="spellStart"/>
      <w:r w:rsidRPr="0046646B">
        <w:t>Raicu</w:t>
      </w:r>
      <w:proofErr w:type="spellEnd"/>
      <w:r w:rsidRPr="0046646B">
        <w:t>, I., &amp; Lu, S. (2008) Cloud Computing and Grid Computing 360-Degree Compared. Paper presented at the Grid Computing Environments Workshop, 2008. GCE '08.</w:t>
      </w:r>
    </w:p>
    <w:p w14:paraId="6296E5E5" w14:textId="6079802F" w:rsidR="00420A47" w:rsidRDefault="00420A47" w:rsidP="00157E19">
      <w:pPr>
        <w:spacing w:line="480" w:lineRule="auto"/>
      </w:pPr>
    </w:p>
    <w:p w14:paraId="5C15496A" w14:textId="3A177A9B" w:rsidR="0010121F" w:rsidRDefault="0010121F" w:rsidP="0010121F">
      <w:pPr>
        <w:spacing w:line="480" w:lineRule="auto"/>
      </w:pPr>
      <w:r w:rsidRPr="0046646B">
        <w:t xml:space="preserve">McKinsey &amp; Company (2022) Business Resilience. Available from: </w:t>
      </w:r>
      <w:hyperlink r:id="rId15" w:history="1">
        <w:r w:rsidRPr="0046646B">
          <w:t>https://www.mckinsey.com/featured-insights/business-resilience</w:t>
        </w:r>
      </w:hyperlink>
      <w:r w:rsidR="009A1F64">
        <w:t xml:space="preserve"> </w:t>
      </w:r>
      <w:r w:rsidR="009A1F64" w:rsidRPr="00420A47">
        <w:t>[Accessed 1 March 2022]</w:t>
      </w:r>
      <w:r w:rsidR="003E7B54">
        <w:t>.</w:t>
      </w:r>
    </w:p>
    <w:p w14:paraId="37AE5055" w14:textId="77777777" w:rsidR="0010121F" w:rsidRPr="00955950" w:rsidRDefault="0010121F" w:rsidP="0010121F">
      <w:pPr>
        <w:spacing w:line="480" w:lineRule="auto"/>
      </w:pPr>
    </w:p>
    <w:p w14:paraId="354CAB24" w14:textId="10D22241" w:rsidR="0010121F" w:rsidRPr="0046646B" w:rsidRDefault="0010121F" w:rsidP="0010121F">
      <w:pPr>
        <w:shd w:val="clear" w:color="auto" w:fill="FFFFFF"/>
        <w:spacing w:after="240" w:line="480" w:lineRule="auto"/>
      </w:pPr>
      <w:r w:rsidRPr="0046646B">
        <w:t>Nair, P. (2018)</w:t>
      </w:r>
      <w:r w:rsidR="003E7B54">
        <w:t xml:space="preserve"> </w:t>
      </w:r>
      <w:r w:rsidRPr="0046646B">
        <w:t xml:space="preserve">Protecting privacy in Microsoft Azure: GDPR, Azure Policy Updates | Azure Blog and Updates | Microsoft Azure. [online] azure.microsoft.com. Available at: </w:t>
      </w:r>
      <w:hyperlink r:id="rId16" w:history="1">
        <w:r w:rsidR="009A1F64" w:rsidRPr="0046646B">
          <w:t>https://azure.microsoft.com/en-in/blog/protecting-privacy-in-microsoft-azure-gdpr-azure-policy-updates/</w:t>
        </w:r>
      </w:hyperlink>
      <w:r w:rsidRPr="0046646B">
        <w:t>.</w:t>
      </w:r>
      <w:r w:rsidR="009A1F64">
        <w:t xml:space="preserve"> </w:t>
      </w:r>
      <w:r w:rsidR="009A1F64" w:rsidRPr="00420A47">
        <w:t>[Accessed 1 March 2022]</w:t>
      </w:r>
      <w:r w:rsidR="003E7B54">
        <w:t>.</w:t>
      </w:r>
    </w:p>
    <w:p w14:paraId="30377F24" w14:textId="77777777" w:rsidR="0010121F" w:rsidRPr="0046646B" w:rsidRDefault="0010121F" w:rsidP="00157E19">
      <w:pPr>
        <w:spacing w:line="480" w:lineRule="auto"/>
      </w:pPr>
    </w:p>
    <w:p w14:paraId="4E723E9E" w14:textId="6878CD1C" w:rsidR="002D4C80" w:rsidRPr="0046646B" w:rsidRDefault="0037462D" w:rsidP="002D4C80">
      <w:pPr>
        <w:spacing w:line="480" w:lineRule="auto"/>
      </w:pPr>
      <w:proofErr w:type="spellStart"/>
      <w:r w:rsidRPr="0046646B">
        <w:t>Pardeshi</w:t>
      </w:r>
      <w:proofErr w:type="spellEnd"/>
      <w:r w:rsidR="00A52941" w:rsidRPr="0046646B">
        <w:t xml:space="preserve">, V.H. (2014) Cloud Computing for Higher Education Institutes: Architecture, Strategy and Recommendations for Effective Adaptation. Available from: </w:t>
      </w:r>
      <w:hyperlink r:id="rId17" w:history="1">
        <w:r w:rsidR="005738D9" w:rsidRPr="0046646B">
          <w:t>https://www.sciencedirect.com/science/article/pii/S221256711400224X</w:t>
        </w:r>
      </w:hyperlink>
      <w:r w:rsidR="003158BE" w:rsidRPr="0046646B">
        <w:t xml:space="preserve"> </w:t>
      </w:r>
      <w:r w:rsidR="0000431E" w:rsidRPr="0046646B">
        <w:t xml:space="preserve">[Accessed </w:t>
      </w:r>
      <w:r w:rsidR="002D4C80" w:rsidRPr="0046646B">
        <w:t>23</w:t>
      </w:r>
      <w:r w:rsidR="0000431E" w:rsidRPr="0046646B">
        <w:t xml:space="preserve"> </w:t>
      </w:r>
      <w:r w:rsidR="002D4C80" w:rsidRPr="0046646B">
        <w:t>April</w:t>
      </w:r>
      <w:r w:rsidR="0000431E" w:rsidRPr="0046646B">
        <w:t xml:space="preserve"> 202</w:t>
      </w:r>
      <w:r w:rsidR="002D4C80" w:rsidRPr="0046646B">
        <w:t>2</w:t>
      </w:r>
      <w:r w:rsidR="0000431E" w:rsidRPr="0046646B">
        <w:t>]</w:t>
      </w:r>
      <w:r w:rsidR="003E7B54">
        <w:t>.</w:t>
      </w:r>
    </w:p>
    <w:p w14:paraId="7CA55C57" w14:textId="77777777" w:rsidR="002955CF" w:rsidRPr="0046646B" w:rsidRDefault="002955CF" w:rsidP="002D4C80">
      <w:pPr>
        <w:spacing w:line="480" w:lineRule="auto"/>
      </w:pPr>
    </w:p>
    <w:p w14:paraId="20496E28" w14:textId="253227FB" w:rsidR="002D4C80" w:rsidRPr="0046646B" w:rsidRDefault="002D4C80" w:rsidP="002D4C80">
      <w:pPr>
        <w:spacing w:line="480" w:lineRule="auto"/>
      </w:pPr>
      <w:r w:rsidRPr="0046646B">
        <w:t xml:space="preserve">Parthasarathy, V &amp; </w:t>
      </w:r>
      <w:proofErr w:type="spellStart"/>
      <w:proofErr w:type="gramStart"/>
      <w:r w:rsidRPr="0046646B">
        <w:t>Kumar,</w:t>
      </w:r>
      <w:r w:rsidRPr="0046646B">
        <w:t>V</w:t>
      </w:r>
      <w:proofErr w:type="spellEnd"/>
      <w:r w:rsidRPr="0046646B">
        <w:t>.</w:t>
      </w:r>
      <w:proofErr w:type="gramEnd"/>
      <w:r w:rsidRPr="0046646B">
        <w:t xml:space="preserve"> (2016) Determinants of cloud computing adoption by SMEs. International Journal of Business Information Systems. 22. 375-395. 10.1504/IJBIS.2016.076878.</w:t>
      </w:r>
      <w:r w:rsidR="0073685E" w:rsidRPr="0046646B">
        <w:t xml:space="preserve"> </w:t>
      </w:r>
      <w:r w:rsidR="0073685E" w:rsidRPr="0046646B">
        <w:t>Available from:</w:t>
      </w:r>
      <w:r w:rsidR="0073685E" w:rsidRPr="0046646B">
        <w:t xml:space="preserve"> </w:t>
      </w:r>
      <w:r w:rsidR="0073685E" w:rsidRPr="0046646B">
        <w:t>https://www.researchgate.net/publication/303767666_Determinants_of_cloud_computing_adoption_by_SMEs</w:t>
      </w:r>
      <w:r w:rsidR="0073685E" w:rsidRPr="0046646B">
        <w:t xml:space="preserve"> </w:t>
      </w:r>
      <w:r w:rsidR="0073685E" w:rsidRPr="0046646B">
        <w:t>[Accessed 23 April 2022]</w:t>
      </w:r>
      <w:r w:rsidR="003E7B54">
        <w:t>.</w:t>
      </w:r>
    </w:p>
    <w:p w14:paraId="35AAA877" w14:textId="3FA85126" w:rsidR="005738D9" w:rsidRPr="0046646B" w:rsidRDefault="005738D9" w:rsidP="00157E19">
      <w:pPr>
        <w:spacing w:line="480" w:lineRule="auto"/>
      </w:pPr>
    </w:p>
    <w:p w14:paraId="0921A1F2" w14:textId="1034A087" w:rsidR="003158BE" w:rsidRPr="0046646B" w:rsidRDefault="005738D9" w:rsidP="00157E19">
      <w:pPr>
        <w:spacing w:line="480" w:lineRule="auto"/>
      </w:pPr>
      <w:proofErr w:type="spellStart"/>
      <w:r w:rsidRPr="0046646B">
        <w:t>Sabi</w:t>
      </w:r>
      <w:proofErr w:type="spellEnd"/>
      <w:r w:rsidRPr="0046646B">
        <w:t xml:space="preserve">, H.M., </w:t>
      </w:r>
      <w:proofErr w:type="spellStart"/>
      <w:r w:rsidRPr="0046646B">
        <w:t>Uzoka</w:t>
      </w:r>
      <w:proofErr w:type="spellEnd"/>
      <w:r w:rsidRPr="0046646B">
        <w:t xml:space="preserve">, F.E., </w:t>
      </w:r>
      <w:proofErr w:type="spellStart"/>
      <w:r w:rsidRPr="0046646B">
        <w:t>Langima</w:t>
      </w:r>
      <w:proofErr w:type="spellEnd"/>
      <w:r w:rsidRPr="0046646B">
        <w:t xml:space="preserve">, K. &amp; </w:t>
      </w:r>
      <w:proofErr w:type="spellStart"/>
      <w:r w:rsidRPr="0046646B">
        <w:t>Njeh</w:t>
      </w:r>
      <w:proofErr w:type="spellEnd"/>
      <w:r w:rsidRPr="0046646B">
        <w:t xml:space="preserve">, F.N. (2016) Conceptualizing a model for adoption of cloud computing in education. Available from: </w:t>
      </w:r>
      <w:hyperlink r:id="rId18" w:history="1">
        <w:r w:rsidRPr="0046646B">
          <w:t>https://www.sciencedirect.com/science/article/pii/S0268401215001115</w:t>
        </w:r>
      </w:hyperlink>
      <w:r w:rsidR="0000431E" w:rsidRPr="0046646B">
        <w:t xml:space="preserve"> [Accessed 1 March 2022]</w:t>
      </w:r>
      <w:r w:rsidR="003E7B54">
        <w:t>.</w:t>
      </w:r>
    </w:p>
    <w:p w14:paraId="5ED56C81" w14:textId="77777777" w:rsidR="0000431E" w:rsidRPr="0046646B" w:rsidRDefault="0000431E" w:rsidP="00157E19">
      <w:pPr>
        <w:spacing w:line="480" w:lineRule="auto"/>
      </w:pPr>
    </w:p>
    <w:p w14:paraId="1DD6EB86" w14:textId="1E9B0A86" w:rsidR="00420A47" w:rsidRPr="0046646B" w:rsidRDefault="00420A47" w:rsidP="003E7B54">
      <w:pPr>
        <w:spacing w:line="480" w:lineRule="auto"/>
      </w:pPr>
      <w:proofErr w:type="spellStart"/>
      <w:r w:rsidRPr="00F079B9">
        <w:lastRenderedPageBreak/>
        <w:t>Vulic</w:t>
      </w:r>
      <w:proofErr w:type="spellEnd"/>
      <w:r w:rsidRPr="00F079B9">
        <w:t xml:space="preserve">, M., </w:t>
      </w:r>
      <w:proofErr w:type="spellStart"/>
      <w:r w:rsidRPr="00F079B9">
        <w:t>Barac</w:t>
      </w:r>
      <w:proofErr w:type="spellEnd"/>
      <w:r w:rsidRPr="00F079B9">
        <w:t xml:space="preserve">, D., &amp; Bogdanovic, Z. (2011, 22-24 Nov. 2011) CRM as a cloud service in e-education. Paper presented at the Telecommunications Forum (TELFOR), 2011 19th. </w:t>
      </w:r>
    </w:p>
    <w:p w14:paraId="45053761" w14:textId="77777777" w:rsidR="00420A47" w:rsidRDefault="00420A47" w:rsidP="00157E19">
      <w:pPr>
        <w:spacing w:line="480" w:lineRule="auto"/>
      </w:pPr>
    </w:p>
    <w:p w14:paraId="6EF25195" w14:textId="3CEF72C6" w:rsidR="0010121F" w:rsidRDefault="0010121F" w:rsidP="0010121F">
      <w:pPr>
        <w:shd w:val="clear" w:color="auto" w:fill="FFFFFF"/>
        <w:spacing w:after="240" w:line="480" w:lineRule="auto"/>
      </w:pPr>
      <w:r w:rsidRPr="00955950">
        <w:t>Wan, J., Yang, J., Wang, Z. and Hua, Q. (2018) Artificial Intelligence for Cloud-Assisted Smart Factory. IEEE Access, 6, pp.55419–55430.</w:t>
      </w:r>
    </w:p>
    <w:p w14:paraId="68EF7CCA" w14:textId="4912E355" w:rsidR="00794245" w:rsidRPr="0010121F" w:rsidRDefault="003158BE" w:rsidP="0010121F">
      <w:pPr>
        <w:spacing w:line="480" w:lineRule="auto"/>
      </w:pPr>
      <w:r w:rsidRPr="0046646B">
        <w:t xml:space="preserve">Winter, J. (2017) New Azure management and cost savings capabilities. Available from: </w:t>
      </w:r>
      <w:hyperlink r:id="rId19" w:history="1">
        <w:r w:rsidR="0000431E" w:rsidRPr="0037462D">
          <w:t>https://azure.microsoft.com/en-us/blog/ne</w:t>
        </w:r>
        <w:r w:rsidR="0000431E" w:rsidRPr="0037462D">
          <w:t>w</w:t>
        </w:r>
        <w:r w:rsidR="0000431E" w:rsidRPr="0037462D">
          <w:t>-azure-management-and-cost-savings-capabilities/</w:t>
        </w:r>
      </w:hyperlink>
      <w:r w:rsidR="0000431E" w:rsidRPr="0046646B">
        <w:t xml:space="preserve"> [Accessed 1 March 2022]</w:t>
      </w:r>
      <w:r w:rsidR="003E7B54">
        <w:t>.</w:t>
      </w:r>
    </w:p>
    <w:sectPr w:rsidR="00794245" w:rsidRPr="0010121F" w:rsidSect="0034770F">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6F174" w14:textId="77777777" w:rsidR="00D760F2" w:rsidRDefault="00D760F2" w:rsidP="000C23FA">
      <w:r>
        <w:separator/>
      </w:r>
    </w:p>
  </w:endnote>
  <w:endnote w:type="continuationSeparator" w:id="0">
    <w:p w14:paraId="36DFAB08" w14:textId="77777777" w:rsidR="00D760F2" w:rsidRDefault="00D760F2" w:rsidP="000C2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2624" w14:textId="77777777" w:rsidR="000C23FA" w:rsidRDefault="000C23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F56A1" w14:textId="77777777" w:rsidR="000C23FA" w:rsidRDefault="000C23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A6F3C" w14:textId="77777777" w:rsidR="000C23FA" w:rsidRDefault="000C23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469A4" w14:textId="77777777" w:rsidR="00D760F2" w:rsidRDefault="00D760F2" w:rsidP="000C23FA">
      <w:r>
        <w:separator/>
      </w:r>
    </w:p>
  </w:footnote>
  <w:footnote w:type="continuationSeparator" w:id="0">
    <w:p w14:paraId="227E6C7E" w14:textId="77777777" w:rsidR="00D760F2" w:rsidRDefault="00D760F2" w:rsidP="000C23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D6A39" w14:textId="77777777" w:rsidR="000C23FA" w:rsidRDefault="000C23FA">
    <w:pPr>
      <w:pStyle w:val="Header"/>
    </w:pPr>
    <w:r>
      <w:rPr>
        <w:noProof/>
      </w:rPr>
      <mc:AlternateContent>
        <mc:Choice Requires="wps">
          <w:drawing>
            <wp:anchor distT="0" distB="0" distL="0" distR="0" simplePos="0" relativeHeight="251659264" behindDoc="0" locked="0" layoutInCell="1" allowOverlap="1" wp14:anchorId="0811E850" wp14:editId="320A06C7">
              <wp:simplePos x="635" y="635"/>
              <wp:positionH relativeFrom="column">
                <wp:align>center</wp:align>
              </wp:positionH>
              <wp:positionV relativeFrom="paragraph">
                <wp:posOffset>635</wp:posOffset>
              </wp:positionV>
              <wp:extent cx="443865" cy="443865"/>
              <wp:effectExtent l="0" t="0" r="6350" b="10160"/>
              <wp:wrapSquare wrapText="bothSides"/>
              <wp:docPr id="2" name="Text Box 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AF1E86" w14:textId="77777777" w:rsidR="000C23FA" w:rsidRPr="000C23FA" w:rsidRDefault="000C23FA">
                          <w:pPr>
                            <w:rPr>
                              <w:rFonts w:ascii="Calibri" w:eastAsia="Calibri" w:hAnsi="Calibri" w:cs="Calibri"/>
                              <w:noProof/>
                              <w:color w:val="0000FF"/>
                              <w:sz w:val="20"/>
                              <w:szCs w:val="20"/>
                            </w:rPr>
                          </w:pPr>
                          <w:r w:rsidRPr="000C23FA">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811E850" id="_x0000_t202" coordsize="21600,21600" o:spt="202" path="m,l,21600r21600,l21600,xe">
              <v:stroke joinstyle="miter"/>
              <v:path gradientshapeok="t" o:connecttype="rect"/>
            </v:shapetype>
            <v:shape id="Text Box 2" o:spid="_x0000_s1026" type="#_x0000_t202" alt="Internal Use"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textbox style="mso-fit-shape-to-text:t" inset="0,0,0,0">
                <w:txbxContent>
                  <w:p w14:paraId="23AF1E86" w14:textId="77777777" w:rsidR="000C23FA" w:rsidRPr="000C23FA" w:rsidRDefault="000C23FA">
                    <w:pPr>
                      <w:rPr>
                        <w:rFonts w:ascii="Calibri" w:eastAsia="Calibri" w:hAnsi="Calibri" w:cs="Calibri"/>
                        <w:noProof/>
                        <w:color w:val="0000FF"/>
                        <w:sz w:val="20"/>
                        <w:szCs w:val="20"/>
                      </w:rPr>
                    </w:pPr>
                    <w:r w:rsidRPr="000C23FA">
                      <w:rPr>
                        <w:rFonts w:ascii="Calibri" w:eastAsia="Calibri" w:hAnsi="Calibri" w:cs="Calibri"/>
                        <w:noProof/>
                        <w:color w:val="0000FF"/>
                        <w:sz w:val="20"/>
                        <w:szCs w:val="20"/>
                      </w:rPr>
                      <w:t>Internal Use</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FAB75" w14:textId="77777777" w:rsidR="000C23FA" w:rsidRDefault="000C23FA">
    <w:pPr>
      <w:pStyle w:val="Header"/>
    </w:pPr>
    <w:r>
      <w:rPr>
        <w:noProof/>
      </w:rPr>
      <mc:AlternateContent>
        <mc:Choice Requires="wps">
          <w:drawing>
            <wp:anchor distT="0" distB="0" distL="0" distR="0" simplePos="0" relativeHeight="251660288" behindDoc="0" locked="0" layoutInCell="1" allowOverlap="1" wp14:anchorId="45B2BF3C" wp14:editId="755F2A73">
              <wp:simplePos x="0" y="0"/>
              <wp:positionH relativeFrom="column">
                <wp:align>center</wp:align>
              </wp:positionH>
              <wp:positionV relativeFrom="paragraph">
                <wp:posOffset>3490</wp:posOffset>
              </wp:positionV>
              <wp:extent cx="443865" cy="443865"/>
              <wp:effectExtent l="0" t="0" r="6350" b="10160"/>
              <wp:wrapSquare wrapText="bothSides"/>
              <wp:docPr id="3" name="Text Box 3"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EAE834" w14:textId="77777777" w:rsidR="000C23FA" w:rsidRPr="000C23FA" w:rsidRDefault="000C23FA">
                          <w:pPr>
                            <w:rPr>
                              <w:rFonts w:ascii="Calibri" w:eastAsia="Calibri" w:hAnsi="Calibri" w:cs="Calibri"/>
                              <w:noProof/>
                              <w:color w:val="0000FF"/>
                              <w:sz w:val="20"/>
                              <w:szCs w:val="20"/>
                            </w:rPr>
                          </w:pPr>
                          <w:r w:rsidRPr="000C23FA">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5B2BF3C" id="_x0000_t202" coordsize="21600,21600" o:spt="202" path="m,l,21600r21600,l21600,xe">
              <v:stroke joinstyle="miter"/>
              <v:path gradientshapeok="t" o:connecttype="rect"/>
            </v:shapetype>
            <v:shape id="Text Box 3" o:spid="_x0000_s1027" type="#_x0000_t202" alt="Internal Use" style="position:absolute;margin-left:0;margin-top:.2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R3FAwIAABc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" filled="f" stroked="f">
              <v:textbox style="mso-fit-shape-to-text:t" inset="0,0,0,0">
                <w:txbxContent>
                  <w:p w14:paraId="05EAE834" w14:textId="77777777" w:rsidR="000C23FA" w:rsidRPr="000C23FA" w:rsidRDefault="000C23FA">
                    <w:pPr>
                      <w:rPr>
                        <w:rFonts w:ascii="Calibri" w:eastAsia="Calibri" w:hAnsi="Calibri" w:cs="Calibri"/>
                        <w:noProof/>
                        <w:color w:val="0000FF"/>
                        <w:sz w:val="20"/>
                        <w:szCs w:val="20"/>
                      </w:rPr>
                    </w:pPr>
                    <w:r w:rsidRPr="000C23FA">
                      <w:rPr>
                        <w:rFonts w:ascii="Calibri" w:eastAsia="Calibri" w:hAnsi="Calibri" w:cs="Calibri"/>
                        <w:noProof/>
                        <w:color w:val="0000FF"/>
                        <w:sz w:val="20"/>
                        <w:szCs w:val="20"/>
                      </w:rPr>
                      <w:t>Internal Use</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894F1" w14:textId="77777777" w:rsidR="000C23FA" w:rsidRDefault="000C23FA">
    <w:pPr>
      <w:pStyle w:val="Header"/>
    </w:pPr>
    <w:r>
      <w:rPr>
        <w:noProof/>
      </w:rPr>
      <mc:AlternateContent>
        <mc:Choice Requires="wps">
          <w:drawing>
            <wp:anchor distT="0" distB="0" distL="0" distR="0" simplePos="0" relativeHeight="251658240" behindDoc="0" locked="0" layoutInCell="1" allowOverlap="1" wp14:anchorId="5EEC6CD2" wp14:editId="2F17959F">
              <wp:simplePos x="635" y="635"/>
              <wp:positionH relativeFrom="column">
                <wp:align>center</wp:align>
              </wp:positionH>
              <wp:positionV relativeFrom="paragraph">
                <wp:posOffset>635</wp:posOffset>
              </wp:positionV>
              <wp:extent cx="443865" cy="443865"/>
              <wp:effectExtent l="0" t="0" r="6350" b="10160"/>
              <wp:wrapSquare wrapText="bothSides"/>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D3CCBA" w14:textId="77777777" w:rsidR="000C23FA" w:rsidRPr="000C23FA" w:rsidRDefault="000C23FA">
                          <w:pPr>
                            <w:rPr>
                              <w:rFonts w:ascii="Calibri" w:eastAsia="Calibri" w:hAnsi="Calibri" w:cs="Calibri"/>
                              <w:noProof/>
                              <w:color w:val="0000FF"/>
                              <w:sz w:val="20"/>
                              <w:szCs w:val="20"/>
                            </w:rPr>
                          </w:pPr>
                          <w:r w:rsidRPr="000C23FA">
                            <w:rPr>
                              <w:rFonts w:ascii="Calibri" w:eastAsia="Calibri" w:hAnsi="Calibri" w:cs="Calibri"/>
                              <w:noProof/>
                              <w:color w:val="0000FF"/>
                              <w:sz w:val="20"/>
                              <w:szCs w:val="20"/>
                            </w:rPr>
                            <w:t>Internal Use</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EEC6CD2" id="_x0000_t202" coordsize="21600,21600" o:spt="202" path="m,l,21600r21600,l21600,xe">
              <v:stroke joinstyle="miter"/>
              <v:path gradientshapeok="t" o:connecttype="rect"/>
            </v:shapetype>
            <v:shape id="Text Box 1" o:spid="_x0000_s1028" type="#_x0000_t202" alt="Internal Use"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HpYDVwUCAAAXBAAADgAAAAAA&#13;&#10;AAAAAAAAAAAuAgAAZHJzL2Uyb0RvYy54bWxQSwECLQAUAAYACAAAACEAVCUJVdsAAAAIAQAADwAA&#13;&#10;AAAAAAAAAAAAAABfBAAAZHJzL2Rvd25yZXYueG1sUEsFBgAAAAAEAAQA8wAAAGcFAAAAAA==&#13;&#10;" filled="f" stroked="f">
              <v:textbox style="mso-fit-shape-to-text:t" inset="0,0,0,0">
                <w:txbxContent>
                  <w:p w14:paraId="36D3CCBA" w14:textId="77777777" w:rsidR="000C23FA" w:rsidRPr="000C23FA" w:rsidRDefault="000C23FA">
                    <w:pPr>
                      <w:rPr>
                        <w:rFonts w:ascii="Calibri" w:eastAsia="Calibri" w:hAnsi="Calibri" w:cs="Calibri"/>
                        <w:noProof/>
                        <w:color w:val="0000FF"/>
                        <w:sz w:val="20"/>
                        <w:szCs w:val="20"/>
                      </w:rPr>
                    </w:pPr>
                    <w:r w:rsidRPr="000C23FA">
                      <w:rPr>
                        <w:rFonts w:ascii="Calibri" w:eastAsia="Calibri" w:hAnsi="Calibri" w:cs="Calibri"/>
                        <w:noProof/>
                        <w:color w:val="0000FF"/>
                        <w:sz w:val="20"/>
                        <w:szCs w:val="20"/>
                      </w:rPr>
                      <w:t>Internal Use</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B0933"/>
    <w:multiLevelType w:val="multilevel"/>
    <w:tmpl w:val="47A86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E7647B"/>
    <w:multiLevelType w:val="hybridMultilevel"/>
    <w:tmpl w:val="3F262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256FC"/>
    <w:multiLevelType w:val="multilevel"/>
    <w:tmpl w:val="96ACE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1D408C"/>
    <w:multiLevelType w:val="hybridMultilevel"/>
    <w:tmpl w:val="FB1CE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82115"/>
    <w:multiLevelType w:val="multilevel"/>
    <w:tmpl w:val="94D2D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080D3C"/>
    <w:multiLevelType w:val="multilevel"/>
    <w:tmpl w:val="ED6E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770422"/>
    <w:multiLevelType w:val="hybridMultilevel"/>
    <w:tmpl w:val="52D2C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552376"/>
    <w:multiLevelType w:val="hybridMultilevel"/>
    <w:tmpl w:val="ECC27088"/>
    <w:lvl w:ilvl="0" w:tplc="1CCC101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744CE7"/>
    <w:multiLevelType w:val="multilevel"/>
    <w:tmpl w:val="0DE0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A4651B"/>
    <w:multiLevelType w:val="hybridMultilevel"/>
    <w:tmpl w:val="2C1CA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2F470E"/>
    <w:multiLevelType w:val="multilevel"/>
    <w:tmpl w:val="5F9C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7"/>
  </w:num>
  <w:num w:numId="4">
    <w:abstractNumId w:val="6"/>
  </w:num>
  <w:num w:numId="5">
    <w:abstractNumId w:val="10"/>
  </w:num>
  <w:num w:numId="6">
    <w:abstractNumId w:val="8"/>
  </w:num>
  <w:num w:numId="7">
    <w:abstractNumId w:val="9"/>
  </w:num>
  <w:num w:numId="8">
    <w:abstractNumId w:val="0"/>
  </w:num>
  <w:num w:numId="9">
    <w:abstractNumId w:val="5"/>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3FA"/>
    <w:rsid w:val="0000417A"/>
    <w:rsid w:val="0000431E"/>
    <w:rsid w:val="00010A7A"/>
    <w:rsid w:val="0001161A"/>
    <w:rsid w:val="00026881"/>
    <w:rsid w:val="00035563"/>
    <w:rsid w:val="000475CD"/>
    <w:rsid w:val="00053AF5"/>
    <w:rsid w:val="000C23FA"/>
    <w:rsid w:val="000D004E"/>
    <w:rsid w:val="0010002D"/>
    <w:rsid w:val="0010121F"/>
    <w:rsid w:val="00157E19"/>
    <w:rsid w:val="001909DD"/>
    <w:rsid w:val="00190E1D"/>
    <w:rsid w:val="001D1855"/>
    <w:rsid w:val="001F22F4"/>
    <w:rsid w:val="00211511"/>
    <w:rsid w:val="00217189"/>
    <w:rsid w:val="002204BE"/>
    <w:rsid w:val="00254E55"/>
    <w:rsid w:val="00285F6B"/>
    <w:rsid w:val="002955CF"/>
    <w:rsid w:val="002B543E"/>
    <w:rsid w:val="002C0159"/>
    <w:rsid w:val="002D4C80"/>
    <w:rsid w:val="002F68C3"/>
    <w:rsid w:val="003061DC"/>
    <w:rsid w:val="003158BE"/>
    <w:rsid w:val="0032520F"/>
    <w:rsid w:val="0034770F"/>
    <w:rsid w:val="0037462D"/>
    <w:rsid w:val="003936AB"/>
    <w:rsid w:val="00397D3F"/>
    <w:rsid w:val="003E7B54"/>
    <w:rsid w:val="003F5323"/>
    <w:rsid w:val="00417C00"/>
    <w:rsid w:val="00420A47"/>
    <w:rsid w:val="004324B7"/>
    <w:rsid w:val="00436D85"/>
    <w:rsid w:val="00456AE4"/>
    <w:rsid w:val="0046646B"/>
    <w:rsid w:val="00467285"/>
    <w:rsid w:val="00475A97"/>
    <w:rsid w:val="004B3A49"/>
    <w:rsid w:val="004E0138"/>
    <w:rsid w:val="00532E5F"/>
    <w:rsid w:val="00546729"/>
    <w:rsid w:val="00561B74"/>
    <w:rsid w:val="005738D9"/>
    <w:rsid w:val="00580679"/>
    <w:rsid w:val="005E7FCF"/>
    <w:rsid w:val="006609E3"/>
    <w:rsid w:val="00665A64"/>
    <w:rsid w:val="00667B6D"/>
    <w:rsid w:val="0069163C"/>
    <w:rsid w:val="00697865"/>
    <w:rsid w:val="00697959"/>
    <w:rsid w:val="006C47E4"/>
    <w:rsid w:val="006E5954"/>
    <w:rsid w:val="00723775"/>
    <w:rsid w:val="0073685E"/>
    <w:rsid w:val="007844D6"/>
    <w:rsid w:val="007912A1"/>
    <w:rsid w:val="00794245"/>
    <w:rsid w:val="007A1498"/>
    <w:rsid w:val="00812E21"/>
    <w:rsid w:val="00814B4D"/>
    <w:rsid w:val="0082666E"/>
    <w:rsid w:val="008465F1"/>
    <w:rsid w:val="00847492"/>
    <w:rsid w:val="008946FC"/>
    <w:rsid w:val="008F350F"/>
    <w:rsid w:val="008F3893"/>
    <w:rsid w:val="009165ED"/>
    <w:rsid w:val="00945ADB"/>
    <w:rsid w:val="00955950"/>
    <w:rsid w:val="00967C8D"/>
    <w:rsid w:val="0097391E"/>
    <w:rsid w:val="009A1F64"/>
    <w:rsid w:val="009A6A4B"/>
    <w:rsid w:val="009B4B24"/>
    <w:rsid w:val="009B4C94"/>
    <w:rsid w:val="009C5C90"/>
    <w:rsid w:val="009D3D8E"/>
    <w:rsid w:val="009E11C5"/>
    <w:rsid w:val="00A52941"/>
    <w:rsid w:val="00A53A34"/>
    <w:rsid w:val="00A7118C"/>
    <w:rsid w:val="00A97AAF"/>
    <w:rsid w:val="00AA3890"/>
    <w:rsid w:val="00AB4895"/>
    <w:rsid w:val="00AE5B66"/>
    <w:rsid w:val="00AF349B"/>
    <w:rsid w:val="00B4721B"/>
    <w:rsid w:val="00B56716"/>
    <w:rsid w:val="00B62A1D"/>
    <w:rsid w:val="00BF21F7"/>
    <w:rsid w:val="00C2082A"/>
    <w:rsid w:val="00C31FC4"/>
    <w:rsid w:val="00C33EA8"/>
    <w:rsid w:val="00CA2DEF"/>
    <w:rsid w:val="00CB7B37"/>
    <w:rsid w:val="00CE6327"/>
    <w:rsid w:val="00D06ABD"/>
    <w:rsid w:val="00D07372"/>
    <w:rsid w:val="00D16351"/>
    <w:rsid w:val="00D23C54"/>
    <w:rsid w:val="00D537CA"/>
    <w:rsid w:val="00D760F2"/>
    <w:rsid w:val="00DA50AB"/>
    <w:rsid w:val="00DB403D"/>
    <w:rsid w:val="00DC1FBB"/>
    <w:rsid w:val="00DD528C"/>
    <w:rsid w:val="00E32DDC"/>
    <w:rsid w:val="00E723DB"/>
    <w:rsid w:val="00E85475"/>
    <w:rsid w:val="00EF2D34"/>
    <w:rsid w:val="00F079B9"/>
    <w:rsid w:val="00F4544F"/>
    <w:rsid w:val="00F45D55"/>
    <w:rsid w:val="00F51106"/>
    <w:rsid w:val="00F61BC8"/>
    <w:rsid w:val="00FC7AE3"/>
    <w:rsid w:val="00FD020B"/>
    <w:rsid w:val="00FF74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38093255"/>
  <w15:chartTrackingRefBased/>
  <w15:docId w15:val="{96EBEAE8-C166-7D4D-856D-733EF64A0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3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FC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C0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23FA"/>
    <w:pPr>
      <w:tabs>
        <w:tab w:val="center" w:pos="4680"/>
        <w:tab w:val="right" w:pos="9360"/>
      </w:tabs>
    </w:pPr>
  </w:style>
  <w:style w:type="character" w:customStyle="1" w:styleId="HeaderChar">
    <w:name w:val="Header Char"/>
    <w:basedOn w:val="DefaultParagraphFont"/>
    <w:link w:val="Header"/>
    <w:uiPriority w:val="99"/>
    <w:rsid w:val="000C23FA"/>
  </w:style>
  <w:style w:type="paragraph" w:styleId="Footer">
    <w:name w:val="footer"/>
    <w:basedOn w:val="Normal"/>
    <w:link w:val="FooterChar"/>
    <w:uiPriority w:val="99"/>
    <w:unhideWhenUsed/>
    <w:rsid w:val="000C23FA"/>
    <w:pPr>
      <w:tabs>
        <w:tab w:val="center" w:pos="4680"/>
        <w:tab w:val="right" w:pos="9360"/>
      </w:tabs>
    </w:pPr>
  </w:style>
  <w:style w:type="character" w:customStyle="1" w:styleId="FooterChar">
    <w:name w:val="Footer Char"/>
    <w:basedOn w:val="DefaultParagraphFont"/>
    <w:link w:val="Footer"/>
    <w:uiPriority w:val="99"/>
    <w:rsid w:val="000C23FA"/>
  </w:style>
  <w:style w:type="character" w:customStyle="1" w:styleId="Heading1Char">
    <w:name w:val="Heading 1 Char"/>
    <w:basedOn w:val="DefaultParagraphFont"/>
    <w:link w:val="Heading1"/>
    <w:uiPriority w:val="9"/>
    <w:rsid w:val="000C23F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C23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3F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C23FA"/>
    <w:pPr>
      <w:ind w:left="720"/>
      <w:contextualSpacing/>
    </w:pPr>
  </w:style>
  <w:style w:type="character" w:styleId="Hyperlink">
    <w:name w:val="Hyperlink"/>
    <w:basedOn w:val="DefaultParagraphFont"/>
    <w:uiPriority w:val="99"/>
    <w:unhideWhenUsed/>
    <w:rsid w:val="00397D3F"/>
    <w:rPr>
      <w:color w:val="0563C1" w:themeColor="hyperlink"/>
      <w:u w:val="single"/>
    </w:rPr>
  </w:style>
  <w:style w:type="character" w:styleId="UnresolvedMention">
    <w:name w:val="Unresolved Mention"/>
    <w:basedOn w:val="DefaultParagraphFont"/>
    <w:uiPriority w:val="99"/>
    <w:semiHidden/>
    <w:unhideWhenUsed/>
    <w:rsid w:val="00397D3F"/>
    <w:rPr>
      <w:color w:val="605E5C"/>
      <w:shd w:val="clear" w:color="auto" w:fill="E1DFDD"/>
    </w:rPr>
  </w:style>
  <w:style w:type="character" w:customStyle="1" w:styleId="title-text">
    <w:name w:val="title-text"/>
    <w:basedOn w:val="DefaultParagraphFont"/>
    <w:rsid w:val="00AF349B"/>
  </w:style>
  <w:style w:type="character" w:styleId="FollowedHyperlink">
    <w:name w:val="FollowedHyperlink"/>
    <w:basedOn w:val="DefaultParagraphFont"/>
    <w:uiPriority w:val="99"/>
    <w:semiHidden/>
    <w:unhideWhenUsed/>
    <w:rsid w:val="00812E21"/>
    <w:rPr>
      <w:color w:val="954F72" w:themeColor="followedHyperlink"/>
      <w:u w:val="single"/>
    </w:rPr>
  </w:style>
  <w:style w:type="paragraph" w:styleId="NormalWeb">
    <w:name w:val="Normal (Web)"/>
    <w:basedOn w:val="Normal"/>
    <w:uiPriority w:val="99"/>
    <w:unhideWhenUsed/>
    <w:rsid w:val="00812E21"/>
    <w:pPr>
      <w:spacing w:before="100" w:beforeAutospacing="1" w:after="100" w:afterAutospacing="1"/>
    </w:pPr>
    <w:rPr>
      <w:rFonts w:ascii="Times New Roman" w:eastAsia="Times New Roman" w:hAnsi="Times New Roman" w:cs="Times New Roman"/>
      <w:lang w:val="en-AE"/>
    </w:rPr>
  </w:style>
  <w:style w:type="character" w:customStyle="1" w:styleId="Heading2Char">
    <w:name w:val="Heading 2 Char"/>
    <w:basedOn w:val="DefaultParagraphFont"/>
    <w:link w:val="Heading2"/>
    <w:uiPriority w:val="9"/>
    <w:rsid w:val="005E7FC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D23C54"/>
    <w:rPr>
      <w:i/>
      <w:iCs/>
    </w:rPr>
  </w:style>
  <w:style w:type="character" w:customStyle="1" w:styleId="Heading3Char">
    <w:name w:val="Heading 3 Char"/>
    <w:basedOn w:val="DefaultParagraphFont"/>
    <w:link w:val="Heading3"/>
    <w:uiPriority w:val="9"/>
    <w:rsid w:val="00417C00"/>
    <w:rPr>
      <w:rFonts w:asciiTheme="majorHAnsi" w:eastAsiaTheme="majorEastAsia" w:hAnsiTheme="majorHAnsi" w:cstheme="majorBidi"/>
      <w:color w:val="1F3763" w:themeColor="accent1" w:themeShade="7F"/>
    </w:rPr>
  </w:style>
  <w:style w:type="character" w:customStyle="1" w:styleId="apple-converted-space">
    <w:name w:val="apple-converted-space"/>
    <w:basedOn w:val="DefaultParagraphFont"/>
    <w:rsid w:val="00955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71835">
      <w:bodyDiv w:val="1"/>
      <w:marLeft w:val="0"/>
      <w:marRight w:val="0"/>
      <w:marTop w:val="0"/>
      <w:marBottom w:val="0"/>
      <w:divBdr>
        <w:top w:val="none" w:sz="0" w:space="0" w:color="auto"/>
        <w:left w:val="none" w:sz="0" w:space="0" w:color="auto"/>
        <w:bottom w:val="none" w:sz="0" w:space="0" w:color="auto"/>
        <w:right w:val="none" w:sz="0" w:space="0" w:color="auto"/>
      </w:divBdr>
      <w:divsChild>
        <w:div w:id="1380588523">
          <w:marLeft w:val="0"/>
          <w:marRight w:val="0"/>
          <w:marTop w:val="0"/>
          <w:marBottom w:val="0"/>
          <w:divBdr>
            <w:top w:val="none" w:sz="0" w:space="0" w:color="auto"/>
            <w:left w:val="none" w:sz="0" w:space="0" w:color="auto"/>
            <w:bottom w:val="none" w:sz="0" w:space="0" w:color="auto"/>
            <w:right w:val="none" w:sz="0" w:space="0" w:color="auto"/>
          </w:divBdr>
          <w:divsChild>
            <w:div w:id="1557400696">
              <w:marLeft w:val="0"/>
              <w:marRight w:val="0"/>
              <w:marTop w:val="0"/>
              <w:marBottom w:val="0"/>
              <w:divBdr>
                <w:top w:val="none" w:sz="0" w:space="0" w:color="auto"/>
                <w:left w:val="none" w:sz="0" w:space="0" w:color="auto"/>
                <w:bottom w:val="none" w:sz="0" w:space="0" w:color="auto"/>
                <w:right w:val="none" w:sz="0" w:space="0" w:color="auto"/>
              </w:divBdr>
              <w:divsChild>
                <w:div w:id="11275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153779">
      <w:bodyDiv w:val="1"/>
      <w:marLeft w:val="0"/>
      <w:marRight w:val="0"/>
      <w:marTop w:val="0"/>
      <w:marBottom w:val="0"/>
      <w:divBdr>
        <w:top w:val="none" w:sz="0" w:space="0" w:color="auto"/>
        <w:left w:val="none" w:sz="0" w:space="0" w:color="auto"/>
        <w:bottom w:val="none" w:sz="0" w:space="0" w:color="auto"/>
        <w:right w:val="none" w:sz="0" w:space="0" w:color="auto"/>
      </w:divBdr>
    </w:div>
    <w:div w:id="233978361">
      <w:bodyDiv w:val="1"/>
      <w:marLeft w:val="0"/>
      <w:marRight w:val="0"/>
      <w:marTop w:val="0"/>
      <w:marBottom w:val="0"/>
      <w:divBdr>
        <w:top w:val="none" w:sz="0" w:space="0" w:color="auto"/>
        <w:left w:val="none" w:sz="0" w:space="0" w:color="auto"/>
        <w:bottom w:val="none" w:sz="0" w:space="0" w:color="auto"/>
        <w:right w:val="none" w:sz="0" w:space="0" w:color="auto"/>
      </w:divBdr>
      <w:divsChild>
        <w:div w:id="1982687266">
          <w:marLeft w:val="0"/>
          <w:marRight w:val="0"/>
          <w:marTop w:val="0"/>
          <w:marBottom w:val="0"/>
          <w:divBdr>
            <w:top w:val="none" w:sz="0" w:space="0" w:color="auto"/>
            <w:left w:val="none" w:sz="0" w:space="0" w:color="auto"/>
            <w:bottom w:val="none" w:sz="0" w:space="0" w:color="auto"/>
            <w:right w:val="none" w:sz="0" w:space="0" w:color="auto"/>
          </w:divBdr>
          <w:divsChild>
            <w:div w:id="351344454">
              <w:marLeft w:val="0"/>
              <w:marRight w:val="0"/>
              <w:marTop w:val="0"/>
              <w:marBottom w:val="0"/>
              <w:divBdr>
                <w:top w:val="none" w:sz="0" w:space="0" w:color="auto"/>
                <w:left w:val="none" w:sz="0" w:space="0" w:color="auto"/>
                <w:bottom w:val="none" w:sz="0" w:space="0" w:color="auto"/>
                <w:right w:val="none" w:sz="0" w:space="0" w:color="auto"/>
              </w:divBdr>
              <w:divsChild>
                <w:div w:id="17082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14941">
      <w:bodyDiv w:val="1"/>
      <w:marLeft w:val="0"/>
      <w:marRight w:val="0"/>
      <w:marTop w:val="0"/>
      <w:marBottom w:val="0"/>
      <w:divBdr>
        <w:top w:val="none" w:sz="0" w:space="0" w:color="auto"/>
        <w:left w:val="none" w:sz="0" w:space="0" w:color="auto"/>
        <w:bottom w:val="none" w:sz="0" w:space="0" w:color="auto"/>
        <w:right w:val="none" w:sz="0" w:space="0" w:color="auto"/>
      </w:divBdr>
    </w:div>
    <w:div w:id="271667085">
      <w:bodyDiv w:val="1"/>
      <w:marLeft w:val="0"/>
      <w:marRight w:val="0"/>
      <w:marTop w:val="0"/>
      <w:marBottom w:val="0"/>
      <w:divBdr>
        <w:top w:val="none" w:sz="0" w:space="0" w:color="auto"/>
        <w:left w:val="none" w:sz="0" w:space="0" w:color="auto"/>
        <w:bottom w:val="none" w:sz="0" w:space="0" w:color="auto"/>
        <w:right w:val="none" w:sz="0" w:space="0" w:color="auto"/>
      </w:divBdr>
    </w:div>
    <w:div w:id="362829026">
      <w:bodyDiv w:val="1"/>
      <w:marLeft w:val="0"/>
      <w:marRight w:val="0"/>
      <w:marTop w:val="0"/>
      <w:marBottom w:val="0"/>
      <w:divBdr>
        <w:top w:val="none" w:sz="0" w:space="0" w:color="auto"/>
        <w:left w:val="none" w:sz="0" w:space="0" w:color="auto"/>
        <w:bottom w:val="none" w:sz="0" w:space="0" w:color="auto"/>
        <w:right w:val="none" w:sz="0" w:space="0" w:color="auto"/>
      </w:divBdr>
      <w:divsChild>
        <w:div w:id="354431454">
          <w:marLeft w:val="0"/>
          <w:marRight w:val="0"/>
          <w:marTop w:val="0"/>
          <w:marBottom w:val="0"/>
          <w:divBdr>
            <w:top w:val="none" w:sz="0" w:space="0" w:color="auto"/>
            <w:left w:val="none" w:sz="0" w:space="0" w:color="auto"/>
            <w:bottom w:val="none" w:sz="0" w:space="0" w:color="auto"/>
            <w:right w:val="none" w:sz="0" w:space="0" w:color="auto"/>
          </w:divBdr>
          <w:divsChild>
            <w:div w:id="1532567414">
              <w:marLeft w:val="0"/>
              <w:marRight w:val="0"/>
              <w:marTop w:val="0"/>
              <w:marBottom w:val="0"/>
              <w:divBdr>
                <w:top w:val="none" w:sz="0" w:space="0" w:color="auto"/>
                <w:left w:val="none" w:sz="0" w:space="0" w:color="auto"/>
                <w:bottom w:val="none" w:sz="0" w:space="0" w:color="auto"/>
                <w:right w:val="none" w:sz="0" w:space="0" w:color="auto"/>
              </w:divBdr>
              <w:divsChild>
                <w:div w:id="202408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35203">
      <w:bodyDiv w:val="1"/>
      <w:marLeft w:val="0"/>
      <w:marRight w:val="0"/>
      <w:marTop w:val="0"/>
      <w:marBottom w:val="0"/>
      <w:divBdr>
        <w:top w:val="none" w:sz="0" w:space="0" w:color="auto"/>
        <w:left w:val="none" w:sz="0" w:space="0" w:color="auto"/>
        <w:bottom w:val="none" w:sz="0" w:space="0" w:color="auto"/>
        <w:right w:val="none" w:sz="0" w:space="0" w:color="auto"/>
      </w:divBdr>
    </w:div>
    <w:div w:id="421877815">
      <w:bodyDiv w:val="1"/>
      <w:marLeft w:val="0"/>
      <w:marRight w:val="0"/>
      <w:marTop w:val="0"/>
      <w:marBottom w:val="0"/>
      <w:divBdr>
        <w:top w:val="none" w:sz="0" w:space="0" w:color="auto"/>
        <w:left w:val="none" w:sz="0" w:space="0" w:color="auto"/>
        <w:bottom w:val="none" w:sz="0" w:space="0" w:color="auto"/>
        <w:right w:val="none" w:sz="0" w:space="0" w:color="auto"/>
      </w:divBdr>
    </w:div>
    <w:div w:id="458034466">
      <w:bodyDiv w:val="1"/>
      <w:marLeft w:val="0"/>
      <w:marRight w:val="0"/>
      <w:marTop w:val="0"/>
      <w:marBottom w:val="0"/>
      <w:divBdr>
        <w:top w:val="none" w:sz="0" w:space="0" w:color="auto"/>
        <w:left w:val="none" w:sz="0" w:space="0" w:color="auto"/>
        <w:bottom w:val="none" w:sz="0" w:space="0" w:color="auto"/>
        <w:right w:val="none" w:sz="0" w:space="0" w:color="auto"/>
      </w:divBdr>
    </w:div>
    <w:div w:id="479611543">
      <w:bodyDiv w:val="1"/>
      <w:marLeft w:val="0"/>
      <w:marRight w:val="0"/>
      <w:marTop w:val="0"/>
      <w:marBottom w:val="0"/>
      <w:divBdr>
        <w:top w:val="none" w:sz="0" w:space="0" w:color="auto"/>
        <w:left w:val="none" w:sz="0" w:space="0" w:color="auto"/>
        <w:bottom w:val="none" w:sz="0" w:space="0" w:color="auto"/>
        <w:right w:val="none" w:sz="0" w:space="0" w:color="auto"/>
      </w:divBdr>
      <w:divsChild>
        <w:div w:id="854423097">
          <w:marLeft w:val="0"/>
          <w:marRight w:val="0"/>
          <w:marTop w:val="0"/>
          <w:marBottom w:val="0"/>
          <w:divBdr>
            <w:top w:val="none" w:sz="0" w:space="0" w:color="auto"/>
            <w:left w:val="none" w:sz="0" w:space="0" w:color="auto"/>
            <w:bottom w:val="none" w:sz="0" w:space="0" w:color="auto"/>
            <w:right w:val="none" w:sz="0" w:space="0" w:color="auto"/>
          </w:divBdr>
          <w:divsChild>
            <w:div w:id="389504882">
              <w:marLeft w:val="0"/>
              <w:marRight w:val="0"/>
              <w:marTop w:val="0"/>
              <w:marBottom w:val="0"/>
              <w:divBdr>
                <w:top w:val="none" w:sz="0" w:space="0" w:color="auto"/>
                <w:left w:val="none" w:sz="0" w:space="0" w:color="auto"/>
                <w:bottom w:val="none" w:sz="0" w:space="0" w:color="auto"/>
                <w:right w:val="none" w:sz="0" w:space="0" w:color="auto"/>
              </w:divBdr>
              <w:divsChild>
                <w:div w:id="4112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922070">
      <w:bodyDiv w:val="1"/>
      <w:marLeft w:val="0"/>
      <w:marRight w:val="0"/>
      <w:marTop w:val="0"/>
      <w:marBottom w:val="0"/>
      <w:divBdr>
        <w:top w:val="none" w:sz="0" w:space="0" w:color="auto"/>
        <w:left w:val="none" w:sz="0" w:space="0" w:color="auto"/>
        <w:bottom w:val="none" w:sz="0" w:space="0" w:color="auto"/>
        <w:right w:val="none" w:sz="0" w:space="0" w:color="auto"/>
      </w:divBdr>
    </w:div>
    <w:div w:id="536551758">
      <w:bodyDiv w:val="1"/>
      <w:marLeft w:val="0"/>
      <w:marRight w:val="0"/>
      <w:marTop w:val="0"/>
      <w:marBottom w:val="0"/>
      <w:divBdr>
        <w:top w:val="none" w:sz="0" w:space="0" w:color="auto"/>
        <w:left w:val="none" w:sz="0" w:space="0" w:color="auto"/>
        <w:bottom w:val="none" w:sz="0" w:space="0" w:color="auto"/>
        <w:right w:val="none" w:sz="0" w:space="0" w:color="auto"/>
      </w:divBdr>
    </w:div>
    <w:div w:id="573590942">
      <w:bodyDiv w:val="1"/>
      <w:marLeft w:val="0"/>
      <w:marRight w:val="0"/>
      <w:marTop w:val="0"/>
      <w:marBottom w:val="0"/>
      <w:divBdr>
        <w:top w:val="none" w:sz="0" w:space="0" w:color="auto"/>
        <w:left w:val="none" w:sz="0" w:space="0" w:color="auto"/>
        <w:bottom w:val="none" w:sz="0" w:space="0" w:color="auto"/>
        <w:right w:val="none" w:sz="0" w:space="0" w:color="auto"/>
      </w:divBdr>
    </w:div>
    <w:div w:id="617878616">
      <w:bodyDiv w:val="1"/>
      <w:marLeft w:val="0"/>
      <w:marRight w:val="0"/>
      <w:marTop w:val="0"/>
      <w:marBottom w:val="0"/>
      <w:divBdr>
        <w:top w:val="none" w:sz="0" w:space="0" w:color="auto"/>
        <w:left w:val="none" w:sz="0" w:space="0" w:color="auto"/>
        <w:bottom w:val="none" w:sz="0" w:space="0" w:color="auto"/>
        <w:right w:val="none" w:sz="0" w:space="0" w:color="auto"/>
      </w:divBdr>
    </w:div>
    <w:div w:id="624166688">
      <w:bodyDiv w:val="1"/>
      <w:marLeft w:val="0"/>
      <w:marRight w:val="0"/>
      <w:marTop w:val="0"/>
      <w:marBottom w:val="0"/>
      <w:divBdr>
        <w:top w:val="none" w:sz="0" w:space="0" w:color="auto"/>
        <w:left w:val="none" w:sz="0" w:space="0" w:color="auto"/>
        <w:bottom w:val="none" w:sz="0" w:space="0" w:color="auto"/>
        <w:right w:val="none" w:sz="0" w:space="0" w:color="auto"/>
      </w:divBdr>
      <w:divsChild>
        <w:div w:id="1960843030">
          <w:marLeft w:val="0"/>
          <w:marRight w:val="0"/>
          <w:marTop w:val="0"/>
          <w:marBottom w:val="0"/>
          <w:divBdr>
            <w:top w:val="none" w:sz="0" w:space="0" w:color="auto"/>
            <w:left w:val="none" w:sz="0" w:space="0" w:color="auto"/>
            <w:bottom w:val="none" w:sz="0" w:space="0" w:color="auto"/>
            <w:right w:val="none" w:sz="0" w:space="0" w:color="auto"/>
          </w:divBdr>
          <w:divsChild>
            <w:div w:id="288708090">
              <w:marLeft w:val="0"/>
              <w:marRight w:val="0"/>
              <w:marTop w:val="0"/>
              <w:marBottom w:val="0"/>
              <w:divBdr>
                <w:top w:val="none" w:sz="0" w:space="0" w:color="auto"/>
                <w:left w:val="none" w:sz="0" w:space="0" w:color="auto"/>
                <w:bottom w:val="none" w:sz="0" w:space="0" w:color="auto"/>
                <w:right w:val="none" w:sz="0" w:space="0" w:color="auto"/>
              </w:divBdr>
              <w:divsChild>
                <w:div w:id="1840777714">
                  <w:marLeft w:val="0"/>
                  <w:marRight w:val="0"/>
                  <w:marTop w:val="0"/>
                  <w:marBottom w:val="0"/>
                  <w:divBdr>
                    <w:top w:val="none" w:sz="0" w:space="0" w:color="auto"/>
                    <w:left w:val="none" w:sz="0" w:space="0" w:color="auto"/>
                    <w:bottom w:val="none" w:sz="0" w:space="0" w:color="auto"/>
                    <w:right w:val="none" w:sz="0" w:space="0" w:color="auto"/>
                  </w:divBdr>
                  <w:divsChild>
                    <w:div w:id="36683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17474">
      <w:bodyDiv w:val="1"/>
      <w:marLeft w:val="0"/>
      <w:marRight w:val="0"/>
      <w:marTop w:val="0"/>
      <w:marBottom w:val="0"/>
      <w:divBdr>
        <w:top w:val="none" w:sz="0" w:space="0" w:color="auto"/>
        <w:left w:val="none" w:sz="0" w:space="0" w:color="auto"/>
        <w:bottom w:val="none" w:sz="0" w:space="0" w:color="auto"/>
        <w:right w:val="none" w:sz="0" w:space="0" w:color="auto"/>
      </w:divBdr>
    </w:div>
    <w:div w:id="762264287">
      <w:bodyDiv w:val="1"/>
      <w:marLeft w:val="0"/>
      <w:marRight w:val="0"/>
      <w:marTop w:val="0"/>
      <w:marBottom w:val="0"/>
      <w:divBdr>
        <w:top w:val="none" w:sz="0" w:space="0" w:color="auto"/>
        <w:left w:val="none" w:sz="0" w:space="0" w:color="auto"/>
        <w:bottom w:val="none" w:sz="0" w:space="0" w:color="auto"/>
        <w:right w:val="none" w:sz="0" w:space="0" w:color="auto"/>
      </w:divBdr>
    </w:div>
    <w:div w:id="776295123">
      <w:bodyDiv w:val="1"/>
      <w:marLeft w:val="0"/>
      <w:marRight w:val="0"/>
      <w:marTop w:val="0"/>
      <w:marBottom w:val="0"/>
      <w:divBdr>
        <w:top w:val="none" w:sz="0" w:space="0" w:color="auto"/>
        <w:left w:val="none" w:sz="0" w:space="0" w:color="auto"/>
        <w:bottom w:val="none" w:sz="0" w:space="0" w:color="auto"/>
        <w:right w:val="none" w:sz="0" w:space="0" w:color="auto"/>
      </w:divBdr>
    </w:div>
    <w:div w:id="862325722">
      <w:bodyDiv w:val="1"/>
      <w:marLeft w:val="0"/>
      <w:marRight w:val="0"/>
      <w:marTop w:val="0"/>
      <w:marBottom w:val="0"/>
      <w:divBdr>
        <w:top w:val="none" w:sz="0" w:space="0" w:color="auto"/>
        <w:left w:val="none" w:sz="0" w:space="0" w:color="auto"/>
        <w:bottom w:val="none" w:sz="0" w:space="0" w:color="auto"/>
        <w:right w:val="none" w:sz="0" w:space="0" w:color="auto"/>
      </w:divBdr>
      <w:divsChild>
        <w:div w:id="507915675">
          <w:marLeft w:val="0"/>
          <w:marRight w:val="0"/>
          <w:marTop w:val="0"/>
          <w:marBottom w:val="0"/>
          <w:divBdr>
            <w:top w:val="none" w:sz="0" w:space="0" w:color="auto"/>
            <w:left w:val="none" w:sz="0" w:space="0" w:color="auto"/>
            <w:bottom w:val="none" w:sz="0" w:space="0" w:color="auto"/>
            <w:right w:val="none" w:sz="0" w:space="0" w:color="auto"/>
          </w:divBdr>
          <w:divsChild>
            <w:div w:id="169562098">
              <w:marLeft w:val="0"/>
              <w:marRight w:val="0"/>
              <w:marTop w:val="0"/>
              <w:marBottom w:val="0"/>
              <w:divBdr>
                <w:top w:val="none" w:sz="0" w:space="0" w:color="auto"/>
                <w:left w:val="none" w:sz="0" w:space="0" w:color="auto"/>
                <w:bottom w:val="none" w:sz="0" w:space="0" w:color="auto"/>
                <w:right w:val="none" w:sz="0" w:space="0" w:color="auto"/>
              </w:divBdr>
              <w:divsChild>
                <w:div w:id="1962497267">
                  <w:marLeft w:val="0"/>
                  <w:marRight w:val="0"/>
                  <w:marTop w:val="0"/>
                  <w:marBottom w:val="0"/>
                  <w:divBdr>
                    <w:top w:val="none" w:sz="0" w:space="0" w:color="auto"/>
                    <w:left w:val="none" w:sz="0" w:space="0" w:color="auto"/>
                    <w:bottom w:val="none" w:sz="0" w:space="0" w:color="auto"/>
                    <w:right w:val="none" w:sz="0" w:space="0" w:color="auto"/>
                  </w:divBdr>
                  <w:divsChild>
                    <w:div w:id="32671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026972">
      <w:bodyDiv w:val="1"/>
      <w:marLeft w:val="0"/>
      <w:marRight w:val="0"/>
      <w:marTop w:val="0"/>
      <w:marBottom w:val="0"/>
      <w:divBdr>
        <w:top w:val="none" w:sz="0" w:space="0" w:color="auto"/>
        <w:left w:val="none" w:sz="0" w:space="0" w:color="auto"/>
        <w:bottom w:val="none" w:sz="0" w:space="0" w:color="auto"/>
        <w:right w:val="none" w:sz="0" w:space="0" w:color="auto"/>
      </w:divBdr>
      <w:divsChild>
        <w:div w:id="553737394">
          <w:marLeft w:val="0"/>
          <w:marRight w:val="0"/>
          <w:marTop w:val="0"/>
          <w:marBottom w:val="0"/>
          <w:divBdr>
            <w:top w:val="none" w:sz="0" w:space="0" w:color="auto"/>
            <w:left w:val="none" w:sz="0" w:space="0" w:color="auto"/>
            <w:bottom w:val="none" w:sz="0" w:space="0" w:color="auto"/>
            <w:right w:val="none" w:sz="0" w:space="0" w:color="auto"/>
          </w:divBdr>
          <w:divsChild>
            <w:div w:id="2070493352">
              <w:marLeft w:val="0"/>
              <w:marRight w:val="0"/>
              <w:marTop w:val="0"/>
              <w:marBottom w:val="0"/>
              <w:divBdr>
                <w:top w:val="none" w:sz="0" w:space="0" w:color="auto"/>
                <w:left w:val="none" w:sz="0" w:space="0" w:color="auto"/>
                <w:bottom w:val="none" w:sz="0" w:space="0" w:color="auto"/>
                <w:right w:val="none" w:sz="0" w:space="0" w:color="auto"/>
              </w:divBdr>
              <w:divsChild>
                <w:div w:id="1875730001">
                  <w:marLeft w:val="0"/>
                  <w:marRight w:val="0"/>
                  <w:marTop w:val="0"/>
                  <w:marBottom w:val="0"/>
                  <w:divBdr>
                    <w:top w:val="none" w:sz="0" w:space="0" w:color="auto"/>
                    <w:left w:val="none" w:sz="0" w:space="0" w:color="auto"/>
                    <w:bottom w:val="none" w:sz="0" w:space="0" w:color="auto"/>
                    <w:right w:val="none" w:sz="0" w:space="0" w:color="auto"/>
                  </w:divBdr>
                  <w:divsChild>
                    <w:div w:id="201118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655249">
      <w:bodyDiv w:val="1"/>
      <w:marLeft w:val="0"/>
      <w:marRight w:val="0"/>
      <w:marTop w:val="0"/>
      <w:marBottom w:val="0"/>
      <w:divBdr>
        <w:top w:val="none" w:sz="0" w:space="0" w:color="auto"/>
        <w:left w:val="none" w:sz="0" w:space="0" w:color="auto"/>
        <w:bottom w:val="none" w:sz="0" w:space="0" w:color="auto"/>
        <w:right w:val="none" w:sz="0" w:space="0" w:color="auto"/>
      </w:divBdr>
      <w:divsChild>
        <w:div w:id="1041708241">
          <w:marLeft w:val="0"/>
          <w:marRight w:val="0"/>
          <w:marTop w:val="0"/>
          <w:marBottom w:val="0"/>
          <w:divBdr>
            <w:top w:val="none" w:sz="0" w:space="0" w:color="auto"/>
            <w:left w:val="none" w:sz="0" w:space="0" w:color="auto"/>
            <w:bottom w:val="none" w:sz="0" w:space="0" w:color="auto"/>
            <w:right w:val="none" w:sz="0" w:space="0" w:color="auto"/>
          </w:divBdr>
          <w:divsChild>
            <w:div w:id="1621301682">
              <w:marLeft w:val="0"/>
              <w:marRight w:val="0"/>
              <w:marTop w:val="0"/>
              <w:marBottom w:val="0"/>
              <w:divBdr>
                <w:top w:val="none" w:sz="0" w:space="0" w:color="auto"/>
                <w:left w:val="none" w:sz="0" w:space="0" w:color="auto"/>
                <w:bottom w:val="none" w:sz="0" w:space="0" w:color="auto"/>
                <w:right w:val="none" w:sz="0" w:space="0" w:color="auto"/>
              </w:divBdr>
              <w:divsChild>
                <w:div w:id="15013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3757">
      <w:bodyDiv w:val="1"/>
      <w:marLeft w:val="0"/>
      <w:marRight w:val="0"/>
      <w:marTop w:val="0"/>
      <w:marBottom w:val="0"/>
      <w:divBdr>
        <w:top w:val="none" w:sz="0" w:space="0" w:color="auto"/>
        <w:left w:val="none" w:sz="0" w:space="0" w:color="auto"/>
        <w:bottom w:val="none" w:sz="0" w:space="0" w:color="auto"/>
        <w:right w:val="none" w:sz="0" w:space="0" w:color="auto"/>
      </w:divBdr>
    </w:div>
    <w:div w:id="1218856365">
      <w:bodyDiv w:val="1"/>
      <w:marLeft w:val="0"/>
      <w:marRight w:val="0"/>
      <w:marTop w:val="0"/>
      <w:marBottom w:val="0"/>
      <w:divBdr>
        <w:top w:val="none" w:sz="0" w:space="0" w:color="auto"/>
        <w:left w:val="none" w:sz="0" w:space="0" w:color="auto"/>
        <w:bottom w:val="none" w:sz="0" w:space="0" w:color="auto"/>
        <w:right w:val="none" w:sz="0" w:space="0" w:color="auto"/>
      </w:divBdr>
      <w:divsChild>
        <w:div w:id="1386414966">
          <w:marLeft w:val="0"/>
          <w:marRight w:val="0"/>
          <w:marTop w:val="0"/>
          <w:marBottom w:val="0"/>
          <w:divBdr>
            <w:top w:val="none" w:sz="0" w:space="0" w:color="auto"/>
            <w:left w:val="none" w:sz="0" w:space="0" w:color="auto"/>
            <w:bottom w:val="none" w:sz="0" w:space="0" w:color="auto"/>
            <w:right w:val="none" w:sz="0" w:space="0" w:color="auto"/>
          </w:divBdr>
          <w:divsChild>
            <w:div w:id="1632442905">
              <w:marLeft w:val="0"/>
              <w:marRight w:val="0"/>
              <w:marTop w:val="0"/>
              <w:marBottom w:val="0"/>
              <w:divBdr>
                <w:top w:val="none" w:sz="0" w:space="0" w:color="auto"/>
                <w:left w:val="none" w:sz="0" w:space="0" w:color="auto"/>
                <w:bottom w:val="none" w:sz="0" w:space="0" w:color="auto"/>
                <w:right w:val="none" w:sz="0" w:space="0" w:color="auto"/>
              </w:divBdr>
              <w:divsChild>
                <w:div w:id="19179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032124">
      <w:bodyDiv w:val="1"/>
      <w:marLeft w:val="0"/>
      <w:marRight w:val="0"/>
      <w:marTop w:val="0"/>
      <w:marBottom w:val="0"/>
      <w:divBdr>
        <w:top w:val="none" w:sz="0" w:space="0" w:color="auto"/>
        <w:left w:val="none" w:sz="0" w:space="0" w:color="auto"/>
        <w:bottom w:val="none" w:sz="0" w:space="0" w:color="auto"/>
        <w:right w:val="none" w:sz="0" w:space="0" w:color="auto"/>
      </w:divBdr>
    </w:div>
    <w:div w:id="1452747219">
      <w:bodyDiv w:val="1"/>
      <w:marLeft w:val="0"/>
      <w:marRight w:val="0"/>
      <w:marTop w:val="0"/>
      <w:marBottom w:val="0"/>
      <w:divBdr>
        <w:top w:val="none" w:sz="0" w:space="0" w:color="auto"/>
        <w:left w:val="none" w:sz="0" w:space="0" w:color="auto"/>
        <w:bottom w:val="none" w:sz="0" w:space="0" w:color="auto"/>
        <w:right w:val="none" w:sz="0" w:space="0" w:color="auto"/>
      </w:divBdr>
    </w:div>
    <w:div w:id="1476919950">
      <w:bodyDiv w:val="1"/>
      <w:marLeft w:val="0"/>
      <w:marRight w:val="0"/>
      <w:marTop w:val="0"/>
      <w:marBottom w:val="0"/>
      <w:divBdr>
        <w:top w:val="none" w:sz="0" w:space="0" w:color="auto"/>
        <w:left w:val="none" w:sz="0" w:space="0" w:color="auto"/>
        <w:bottom w:val="none" w:sz="0" w:space="0" w:color="auto"/>
        <w:right w:val="none" w:sz="0" w:space="0" w:color="auto"/>
      </w:divBdr>
    </w:div>
    <w:div w:id="1486315172">
      <w:bodyDiv w:val="1"/>
      <w:marLeft w:val="0"/>
      <w:marRight w:val="0"/>
      <w:marTop w:val="0"/>
      <w:marBottom w:val="0"/>
      <w:divBdr>
        <w:top w:val="none" w:sz="0" w:space="0" w:color="auto"/>
        <w:left w:val="none" w:sz="0" w:space="0" w:color="auto"/>
        <w:bottom w:val="none" w:sz="0" w:space="0" w:color="auto"/>
        <w:right w:val="none" w:sz="0" w:space="0" w:color="auto"/>
      </w:divBdr>
    </w:div>
    <w:div w:id="1522815187">
      <w:bodyDiv w:val="1"/>
      <w:marLeft w:val="0"/>
      <w:marRight w:val="0"/>
      <w:marTop w:val="0"/>
      <w:marBottom w:val="0"/>
      <w:divBdr>
        <w:top w:val="none" w:sz="0" w:space="0" w:color="auto"/>
        <w:left w:val="none" w:sz="0" w:space="0" w:color="auto"/>
        <w:bottom w:val="none" w:sz="0" w:space="0" w:color="auto"/>
        <w:right w:val="none" w:sz="0" w:space="0" w:color="auto"/>
      </w:divBdr>
    </w:div>
    <w:div w:id="1534608388">
      <w:bodyDiv w:val="1"/>
      <w:marLeft w:val="0"/>
      <w:marRight w:val="0"/>
      <w:marTop w:val="0"/>
      <w:marBottom w:val="0"/>
      <w:divBdr>
        <w:top w:val="none" w:sz="0" w:space="0" w:color="auto"/>
        <w:left w:val="none" w:sz="0" w:space="0" w:color="auto"/>
        <w:bottom w:val="none" w:sz="0" w:space="0" w:color="auto"/>
        <w:right w:val="none" w:sz="0" w:space="0" w:color="auto"/>
      </w:divBdr>
    </w:div>
    <w:div w:id="1649087876">
      <w:bodyDiv w:val="1"/>
      <w:marLeft w:val="0"/>
      <w:marRight w:val="0"/>
      <w:marTop w:val="0"/>
      <w:marBottom w:val="0"/>
      <w:divBdr>
        <w:top w:val="none" w:sz="0" w:space="0" w:color="auto"/>
        <w:left w:val="none" w:sz="0" w:space="0" w:color="auto"/>
        <w:bottom w:val="none" w:sz="0" w:space="0" w:color="auto"/>
        <w:right w:val="none" w:sz="0" w:space="0" w:color="auto"/>
      </w:divBdr>
    </w:div>
    <w:div w:id="1753508208">
      <w:bodyDiv w:val="1"/>
      <w:marLeft w:val="0"/>
      <w:marRight w:val="0"/>
      <w:marTop w:val="0"/>
      <w:marBottom w:val="0"/>
      <w:divBdr>
        <w:top w:val="none" w:sz="0" w:space="0" w:color="auto"/>
        <w:left w:val="none" w:sz="0" w:space="0" w:color="auto"/>
        <w:bottom w:val="none" w:sz="0" w:space="0" w:color="auto"/>
        <w:right w:val="none" w:sz="0" w:space="0" w:color="auto"/>
      </w:divBdr>
      <w:divsChild>
        <w:div w:id="1106197676">
          <w:marLeft w:val="0"/>
          <w:marRight w:val="0"/>
          <w:marTop w:val="0"/>
          <w:marBottom w:val="0"/>
          <w:divBdr>
            <w:top w:val="none" w:sz="0" w:space="0" w:color="auto"/>
            <w:left w:val="none" w:sz="0" w:space="0" w:color="auto"/>
            <w:bottom w:val="none" w:sz="0" w:space="0" w:color="auto"/>
            <w:right w:val="none" w:sz="0" w:space="0" w:color="auto"/>
          </w:divBdr>
        </w:div>
        <w:div w:id="495655545">
          <w:marLeft w:val="0"/>
          <w:marRight w:val="0"/>
          <w:marTop w:val="0"/>
          <w:marBottom w:val="0"/>
          <w:divBdr>
            <w:top w:val="none" w:sz="0" w:space="0" w:color="auto"/>
            <w:left w:val="none" w:sz="0" w:space="0" w:color="auto"/>
            <w:bottom w:val="none" w:sz="0" w:space="0" w:color="auto"/>
            <w:right w:val="none" w:sz="0" w:space="0" w:color="auto"/>
          </w:divBdr>
        </w:div>
        <w:div w:id="908540013">
          <w:marLeft w:val="0"/>
          <w:marRight w:val="0"/>
          <w:marTop w:val="0"/>
          <w:marBottom w:val="0"/>
          <w:divBdr>
            <w:top w:val="none" w:sz="0" w:space="0" w:color="auto"/>
            <w:left w:val="none" w:sz="0" w:space="0" w:color="auto"/>
            <w:bottom w:val="none" w:sz="0" w:space="0" w:color="auto"/>
            <w:right w:val="none" w:sz="0" w:space="0" w:color="auto"/>
          </w:divBdr>
        </w:div>
        <w:div w:id="979729755">
          <w:marLeft w:val="0"/>
          <w:marRight w:val="0"/>
          <w:marTop w:val="0"/>
          <w:marBottom w:val="0"/>
          <w:divBdr>
            <w:top w:val="none" w:sz="0" w:space="0" w:color="auto"/>
            <w:left w:val="none" w:sz="0" w:space="0" w:color="auto"/>
            <w:bottom w:val="none" w:sz="0" w:space="0" w:color="auto"/>
            <w:right w:val="none" w:sz="0" w:space="0" w:color="auto"/>
          </w:divBdr>
        </w:div>
        <w:div w:id="715736025">
          <w:marLeft w:val="0"/>
          <w:marRight w:val="0"/>
          <w:marTop w:val="0"/>
          <w:marBottom w:val="0"/>
          <w:divBdr>
            <w:top w:val="none" w:sz="0" w:space="0" w:color="auto"/>
            <w:left w:val="none" w:sz="0" w:space="0" w:color="auto"/>
            <w:bottom w:val="none" w:sz="0" w:space="0" w:color="auto"/>
            <w:right w:val="none" w:sz="0" w:space="0" w:color="auto"/>
          </w:divBdr>
        </w:div>
        <w:div w:id="1953129207">
          <w:marLeft w:val="0"/>
          <w:marRight w:val="0"/>
          <w:marTop w:val="0"/>
          <w:marBottom w:val="0"/>
          <w:divBdr>
            <w:top w:val="none" w:sz="0" w:space="0" w:color="auto"/>
            <w:left w:val="none" w:sz="0" w:space="0" w:color="auto"/>
            <w:bottom w:val="none" w:sz="0" w:space="0" w:color="auto"/>
            <w:right w:val="none" w:sz="0" w:space="0" w:color="auto"/>
          </w:divBdr>
        </w:div>
        <w:div w:id="1032536602">
          <w:marLeft w:val="0"/>
          <w:marRight w:val="0"/>
          <w:marTop w:val="0"/>
          <w:marBottom w:val="0"/>
          <w:divBdr>
            <w:top w:val="none" w:sz="0" w:space="0" w:color="auto"/>
            <w:left w:val="none" w:sz="0" w:space="0" w:color="auto"/>
            <w:bottom w:val="none" w:sz="0" w:space="0" w:color="auto"/>
            <w:right w:val="none" w:sz="0" w:space="0" w:color="auto"/>
          </w:divBdr>
        </w:div>
      </w:divsChild>
    </w:div>
    <w:div w:id="1799032125">
      <w:bodyDiv w:val="1"/>
      <w:marLeft w:val="0"/>
      <w:marRight w:val="0"/>
      <w:marTop w:val="0"/>
      <w:marBottom w:val="0"/>
      <w:divBdr>
        <w:top w:val="none" w:sz="0" w:space="0" w:color="auto"/>
        <w:left w:val="none" w:sz="0" w:space="0" w:color="auto"/>
        <w:bottom w:val="none" w:sz="0" w:space="0" w:color="auto"/>
        <w:right w:val="none" w:sz="0" w:space="0" w:color="auto"/>
      </w:divBdr>
    </w:div>
    <w:div w:id="1813862194">
      <w:bodyDiv w:val="1"/>
      <w:marLeft w:val="0"/>
      <w:marRight w:val="0"/>
      <w:marTop w:val="0"/>
      <w:marBottom w:val="0"/>
      <w:divBdr>
        <w:top w:val="none" w:sz="0" w:space="0" w:color="auto"/>
        <w:left w:val="none" w:sz="0" w:space="0" w:color="auto"/>
        <w:bottom w:val="none" w:sz="0" w:space="0" w:color="auto"/>
        <w:right w:val="none" w:sz="0" w:space="0" w:color="auto"/>
      </w:divBdr>
    </w:div>
    <w:div w:id="1819764168">
      <w:bodyDiv w:val="1"/>
      <w:marLeft w:val="0"/>
      <w:marRight w:val="0"/>
      <w:marTop w:val="0"/>
      <w:marBottom w:val="0"/>
      <w:divBdr>
        <w:top w:val="none" w:sz="0" w:space="0" w:color="auto"/>
        <w:left w:val="none" w:sz="0" w:space="0" w:color="auto"/>
        <w:bottom w:val="none" w:sz="0" w:space="0" w:color="auto"/>
        <w:right w:val="none" w:sz="0" w:space="0" w:color="auto"/>
      </w:divBdr>
    </w:div>
    <w:div w:id="1823737810">
      <w:bodyDiv w:val="1"/>
      <w:marLeft w:val="0"/>
      <w:marRight w:val="0"/>
      <w:marTop w:val="0"/>
      <w:marBottom w:val="0"/>
      <w:divBdr>
        <w:top w:val="none" w:sz="0" w:space="0" w:color="auto"/>
        <w:left w:val="none" w:sz="0" w:space="0" w:color="auto"/>
        <w:bottom w:val="none" w:sz="0" w:space="0" w:color="auto"/>
        <w:right w:val="none" w:sz="0" w:space="0" w:color="auto"/>
      </w:divBdr>
      <w:divsChild>
        <w:div w:id="495613940">
          <w:marLeft w:val="0"/>
          <w:marRight w:val="0"/>
          <w:marTop w:val="0"/>
          <w:marBottom w:val="0"/>
          <w:divBdr>
            <w:top w:val="none" w:sz="0" w:space="0" w:color="auto"/>
            <w:left w:val="none" w:sz="0" w:space="0" w:color="auto"/>
            <w:bottom w:val="none" w:sz="0" w:space="0" w:color="auto"/>
            <w:right w:val="none" w:sz="0" w:space="0" w:color="auto"/>
          </w:divBdr>
          <w:divsChild>
            <w:div w:id="307828411">
              <w:marLeft w:val="0"/>
              <w:marRight w:val="0"/>
              <w:marTop w:val="0"/>
              <w:marBottom w:val="0"/>
              <w:divBdr>
                <w:top w:val="none" w:sz="0" w:space="0" w:color="auto"/>
                <w:left w:val="none" w:sz="0" w:space="0" w:color="auto"/>
                <w:bottom w:val="none" w:sz="0" w:space="0" w:color="auto"/>
                <w:right w:val="none" w:sz="0" w:space="0" w:color="auto"/>
              </w:divBdr>
              <w:divsChild>
                <w:div w:id="1123308183">
                  <w:marLeft w:val="0"/>
                  <w:marRight w:val="0"/>
                  <w:marTop w:val="0"/>
                  <w:marBottom w:val="0"/>
                  <w:divBdr>
                    <w:top w:val="none" w:sz="0" w:space="0" w:color="auto"/>
                    <w:left w:val="none" w:sz="0" w:space="0" w:color="auto"/>
                    <w:bottom w:val="none" w:sz="0" w:space="0" w:color="auto"/>
                    <w:right w:val="none" w:sz="0" w:space="0" w:color="auto"/>
                  </w:divBdr>
                  <w:divsChild>
                    <w:div w:id="8871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972656">
      <w:bodyDiv w:val="1"/>
      <w:marLeft w:val="0"/>
      <w:marRight w:val="0"/>
      <w:marTop w:val="0"/>
      <w:marBottom w:val="0"/>
      <w:divBdr>
        <w:top w:val="none" w:sz="0" w:space="0" w:color="auto"/>
        <w:left w:val="none" w:sz="0" w:space="0" w:color="auto"/>
        <w:bottom w:val="none" w:sz="0" w:space="0" w:color="auto"/>
        <w:right w:val="none" w:sz="0" w:space="0" w:color="auto"/>
      </w:divBdr>
      <w:divsChild>
        <w:div w:id="1588809249">
          <w:marLeft w:val="0"/>
          <w:marRight w:val="0"/>
          <w:marTop w:val="0"/>
          <w:marBottom w:val="0"/>
          <w:divBdr>
            <w:top w:val="none" w:sz="0" w:space="0" w:color="auto"/>
            <w:left w:val="none" w:sz="0" w:space="0" w:color="auto"/>
            <w:bottom w:val="none" w:sz="0" w:space="0" w:color="auto"/>
            <w:right w:val="none" w:sz="0" w:space="0" w:color="auto"/>
          </w:divBdr>
          <w:divsChild>
            <w:div w:id="685404827">
              <w:marLeft w:val="0"/>
              <w:marRight w:val="0"/>
              <w:marTop w:val="0"/>
              <w:marBottom w:val="0"/>
              <w:divBdr>
                <w:top w:val="none" w:sz="0" w:space="0" w:color="auto"/>
                <w:left w:val="none" w:sz="0" w:space="0" w:color="auto"/>
                <w:bottom w:val="none" w:sz="0" w:space="0" w:color="auto"/>
                <w:right w:val="none" w:sz="0" w:space="0" w:color="auto"/>
              </w:divBdr>
              <w:divsChild>
                <w:div w:id="17774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14990">
      <w:bodyDiv w:val="1"/>
      <w:marLeft w:val="0"/>
      <w:marRight w:val="0"/>
      <w:marTop w:val="0"/>
      <w:marBottom w:val="0"/>
      <w:divBdr>
        <w:top w:val="none" w:sz="0" w:space="0" w:color="auto"/>
        <w:left w:val="none" w:sz="0" w:space="0" w:color="auto"/>
        <w:bottom w:val="none" w:sz="0" w:space="0" w:color="auto"/>
        <w:right w:val="none" w:sz="0" w:space="0" w:color="auto"/>
      </w:divBdr>
    </w:div>
    <w:div w:id="1933663422">
      <w:bodyDiv w:val="1"/>
      <w:marLeft w:val="0"/>
      <w:marRight w:val="0"/>
      <w:marTop w:val="0"/>
      <w:marBottom w:val="0"/>
      <w:divBdr>
        <w:top w:val="none" w:sz="0" w:space="0" w:color="auto"/>
        <w:left w:val="none" w:sz="0" w:space="0" w:color="auto"/>
        <w:bottom w:val="none" w:sz="0" w:space="0" w:color="auto"/>
        <w:right w:val="none" w:sz="0" w:space="0" w:color="auto"/>
      </w:divBdr>
    </w:div>
    <w:div w:id="1947883696">
      <w:bodyDiv w:val="1"/>
      <w:marLeft w:val="0"/>
      <w:marRight w:val="0"/>
      <w:marTop w:val="0"/>
      <w:marBottom w:val="0"/>
      <w:divBdr>
        <w:top w:val="none" w:sz="0" w:space="0" w:color="auto"/>
        <w:left w:val="none" w:sz="0" w:space="0" w:color="auto"/>
        <w:bottom w:val="none" w:sz="0" w:space="0" w:color="auto"/>
        <w:right w:val="none" w:sz="0" w:space="0" w:color="auto"/>
      </w:divBdr>
    </w:div>
    <w:div w:id="2028175272">
      <w:bodyDiv w:val="1"/>
      <w:marLeft w:val="0"/>
      <w:marRight w:val="0"/>
      <w:marTop w:val="0"/>
      <w:marBottom w:val="0"/>
      <w:divBdr>
        <w:top w:val="none" w:sz="0" w:space="0" w:color="auto"/>
        <w:left w:val="none" w:sz="0" w:space="0" w:color="auto"/>
        <w:bottom w:val="none" w:sz="0" w:space="0" w:color="auto"/>
        <w:right w:val="none" w:sz="0" w:space="0" w:color="auto"/>
      </w:divBdr>
      <w:divsChild>
        <w:div w:id="55131590">
          <w:marLeft w:val="0"/>
          <w:marRight w:val="0"/>
          <w:marTop w:val="0"/>
          <w:marBottom w:val="0"/>
          <w:divBdr>
            <w:top w:val="none" w:sz="0" w:space="0" w:color="auto"/>
            <w:left w:val="none" w:sz="0" w:space="0" w:color="auto"/>
            <w:bottom w:val="none" w:sz="0" w:space="0" w:color="auto"/>
            <w:right w:val="none" w:sz="0" w:space="0" w:color="auto"/>
          </w:divBdr>
          <w:divsChild>
            <w:div w:id="1667706009">
              <w:marLeft w:val="0"/>
              <w:marRight w:val="0"/>
              <w:marTop w:val="0"/>
              <w:marBottom w:val="0"/>
              <w:divBdr>
                <w:top w:val="none" w:sz="0" w:space="0" w:color="auto"/>
                <w:left w:val="none" w:sz="0" w:space="0" w:color="auto"/>
                <w:bottom w:val="none" w:sz="0" w:space="0" w:color="auto"/>
                <w:right w:val="none" w:sz="0" w:space="0" w:color="auto"/>
              </w:divBdr>
              <w:divsChild>
                <w:div w:id="67360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87819">
      <w:bodyDiv w:val="1"/>
      <w:marLeft w:val="0"/>
      <w:marRight w:val="0"/>
      <w:marTop w:val="0"/>
      <w:marBottom w:val="0"/>
      <w:divBdr>
        <w:top w:val="none" w:sz="0" w:space="0" w:color="auto"/>
        <w:left w:val="none" w:sz="0" w:space="0" w:color="auto"/>
        <w:bottom w:val="none" w:sz="0" w:space="0" w:color="auto"/>
        <w:right w:val="none" w:sz="0" w:space="0" w:color="auto"/>
      </w:divBdr>
    </w:div>
    <w:div w:id="208911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microsoft.com/en-us/azure/site-recovery/physical-azure-disaster-recovery" TargetMode="External"/><Relationship Id="rId18" Type="http://schemas.openxmlformats.org/officeDocument/2006/relationships/hyperlink" Target="https://www.sciencedirect.com/science/article/pii/S0268401215001115"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hyperlink" Target="https://docs.microsoft.com/en-us/azure/?product=popular" TargetMode="External"/><Relationship Id="rId17" Type="http://schemas.openxmlformats.org/officeDocument/2006/relationships/hyperlink" Target="https://www.sciencedirect.com/science/article/pii/S221256711400224X"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azure.microsoft.com/en-in/blog/protecting-privacy-in-microsoft-azure-gdpr-azure-policy-updates/"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a.aws.amazon.com/wellarchitected/2020-07-02T19-33-23/wat.concept.resiliency.en.html"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mckinsey.com/featured-insights/business-resilience"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azure.microsoft.com/en-us/blog/new-azure-management-and-cost-savings-capabiliti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ciencedirect.com/science/article/pii/S1877042814043687" TargetMode="Externa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65edd048-6990-4d6f-8081-2174f0363106}" enabled="1" method="Standard" siteId="{33a7f6cd-2e0f-44b7-a442-289016d276a5}" contentBits="1" removed="0"/>
</clbl:labelList>
</file>

<file path=docProps/app.xml><?xml version="1.0" encoding="utf-8"?>
<Properties xmlns="http://schemas.openxmlformats.org/officeDocument/2006/extended-properties" xmlns:vt="http://schemas.openxmlformats.org/officeDocument/2006/docPropsVTypes">
  <Template>Normal.dotm</Template>
  <TotalTime>93</TotalTime>
  <Pages>17</Pages>
  <Words>2834</Words>
  <Characters>16160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Shoumik Chakraborty</dc:creator>
  <cp:keywords/>
  <dc:description/>
  <cp:lastModifiedBy>Shoumik Chakraborty</cp:lastModifiedBy>
  <cp:revision>32</cp:revision>
  <dcterms:created xsi:type="dcterms:W3CDTF">2022-04-24T09:23:00Z</dcterms:created>
  <dcterms:modified xsi:type="dcterms:W3CDTF">2022-04-24T12:06:00Z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vt:lpwstr>
  </property>
  <property fmtid="{D5CDD505-2E9C-101B-9397-08002B2CF9AE}" pid="3" name="ClassificationContentMarkingHeaderFontProps">
    <vt:lpwstr>#0000ff,10,Calibri</vt:lpwstr>
  </property>
  <property fmtid="{D5CDD505-2E9C-101B-9397-08002B2CF9AE}" pid="4" name="ClassificationContentMarkingHeaderText">
    <vt:lpwstr>Internal Use</vt:lpwstr>
  </property>
</Properties>
</file>