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//---------------------------------------CONFIG PORT E FOR INTERRUPT---------------------------------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void configPortE(void) // PE(0):in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 {int waitcycle=0;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SYSCTL_RCGC2_R = (1&lt;&lt;4); // activate PORTE clock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 waitCycle++;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GPIO_PORTE_DEN_R |= 0x0001; // enable pins E(0)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GPIO_PORTE_DIR_R |= 0x0000; //set to input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GPIO_PORTE_IS_R &amp;= ~0x01; // interrupt sense to "edge-sensitive"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GPIO_PORTE_IBE_R &amp;= ~0x01; // interrupt trigger set to "single edge"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GPIO_PORTE_IEV_R |= 0x01; // interrupt event to rising edge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GPIO_PORTE_ICR_R |= 0x01; // clear interrupt PORTE(0)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GPIO_PORTE_IM_R |= 0x01; // unmask PORTE(0) = S1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NVIC_EN0_R |= (1&lt;&lt;4); // enable PortE interrupt (Int#4/Vec#20) in NVIC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