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2043"/>
          <w:sz w:val="32"/>
        </w:rPr>
        <w:t>AMITY SCHOOL OF ENGINEERING &amp; TECHNOLOGY</w:t>
      </w:r>
    </w:p>
    <w:p>
      <w:pPr>
        <w:jc w:val="center"/>
      </w:pPr>
      <w:r>
        <w:rPr>
          <w:rFonts w:ascii="Calibri" w:hAnsi="Calibri"/>
          <w:color w:val="46505F"/>
          <w:sz w:val="22"/>
        </w:rPr>
        <w:t>B.Tech (CSE - AIML) VII Semester | Session: 2026–2027</w:t>
        <w:br/>
        <w:t>Group No.: 50 | Project Area: Generative AI &amp; AI Safety (Trustworthy AI / MLOps)</w:t>
      </w:r>
    </w:p>
    <w:p>
      <w:pPr>
        <w:spacing w:before="160" w:after="240"/>
        <w:jc w:val="center"/>
      </w:pPr>
      <w:r>
        <w:rPr>
          <w:rFonts w:ascii="Calibri" w:hAnsi="Calibri"/>
          <w:b/>
          <w:color w:val="0F2043"/>
          <w:sz w:val="28"/>
        </w:rPr>
        <w:t>STUDENTS WEEKLY PROGRESS REPORT (WPR — WEEK 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1A365D"/>
          </w:tcPr>
          <w:p>
            <w:r>
              <w:rPr>
                <w:rFonts w:ascii="Calibri" w:hAnsi="Calibri"/>
                <w:b/>
                <w:color w:val="FFFFFF"/>
              </w:rPr>
              <w:t>To be filled by Students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  <w:shd w:fill="1A365D"/>
          </w:tcPr>
          <w:p>
            <w:r>
              <w:rPr>
                <w:rFonts w:ascii="Calibri" w:hAnsi="Calibri"/>
                <w:b/>
                <w:color w:val="FFFFFF"/>
              </w:rPr>
              <w:t>DETAILS &amp; WEEK 1 PROGRESS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Calibri" w:hAnsi="Calibri"/>
                <w:b/>
                <w:color w:val="0F2043"/>
                <w:sz w:val="20"/>
              </w:rPr>
              <w:t>Students Name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1. Shourya Solanki</w:t>
              <w:br/>
              <w:t>2. Rachit Ryan Chug</w:t>
              <w:br/>
              <w:t>3. Dhruv Raj Singh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b/>
                <w:color w:val="0F2043"/>
                <w:sz w:val="20"/>
              </w:rPr>
              <w:t>Roll no.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1E293B"/>
                <w:sz w:val="19"/>
              </w:rPr>
              <w:t>1. 01</w:t>
              <w:br/>
              <w:t>2. 02</w:t>
              <w:br/>
              <w:t>3. 03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Calibri" w:hAnsi="Calibri"/>
                <w:b/>
                <w:color w:val="0F2043"/>
                <w:sz w:val="20"/>
              </w:rPr>
              <w:t>Enrollment no.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1. A2305223569</w:t>
              <w:br/>
              <w:t>2. A2305223166</w:t>
              <w:br/>
              <w:t>3. A2305223191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b/>
                <w:color w:val="0F2043"/>
                <w:sz w:val="20"/>
              </w:rPr>
              <w:t>Project Title finalized, if Yes, give name, if NO, give reason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1E293B"/>
                <w:sz w:val="19"/>
              </w:rPr>
              <w:t>YES.</w:t>
              <w:br/>
              <w:t>"GuardShield AI: Real-Time Sidecar Proxy for LLM Hallucination Detection &amp; Prompt Injection Defense"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Calibri" w:hAnsi="Calibri"/>
                <w:b/>
                <w:color w:val="0F2043"/>
                <w:sz w:val="20"/>
              </w:rPr>
              <w:t>Synopsis submitted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YES. (Submitted for Group No. 50 under Project Guide: Dr. Abhishek Kaushal)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b/>
                <w:color w:val="0F2043"/>
                <w:sz w:val="20"/>
              </w:rPr>
              <w:t>Literature review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1E293B"/>
                <w:sz w:val="19"/>
              </w:rPr>
              <w:t>COMPLETED (6 Peer-Reviewed Key Benchmark Papers Analyzed):</w:t>
              <w:br/>
              <w:t>1. Manakul et al. (EMNLP 2023) — SelfCheckGPT: Zero-Resource Black-Box Hallucination Detection. (Identified Gap: 1-3s offline sampling delay; unfeasible for live streaming).</w:t>
              <w:br/>
              <w:t>2. Chao et al. (NeurIPS 2024) — JailbreakBench: Open Robustness Benchmark for LLMs.</w:t>
              <w:br/>
              <w:t>3. Inan et al. (Meta AI 2024) — Llama Guard: Input-Output Safeguard for Human-AI Conversations. (Identified Gap: 8B parameter model is too heavy for sub-25ms sidecar proxy deployment).</w:t>
              <w:br/>
              <w:t>4. Li et al. (EMNLP 2023) — HaluEval: Large-Scale Hallucination Evaluation Benchmark.</w:t>
              <w:br/>
              <w:t>5. Zhang et al. (ACL 2025) — CAPTURE: Context-Aware Prompt Injection Benchmark.</w:t>
              <w:br/>
              <w:t>6. Lin et al. (ACL 2022) — TruthfulQA: Measuring How Models Mimic Human Falsehoods.</w:t>
              <w:br/>
              <w:br/>
              <w:t>Research Gap Solved: GuardShield AI introduces mid-sentence token logit entropy monitoring with an 86M DeBERTa-v3 model to achieve sub-25ms pre-scan and post-scan streaming defense.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Calibri" w:hAnsi="Calibri"/>
                <w:b/>
                <w:color w:val="0F2043"/>
                <w:sz w:val="20"/>
              </w:rPr>
              <w:t>Technical &amp; Economical Feasibility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TECHNICAL FEASIBILITY: HIGH.</w:t>
              <w:br/>
              <w:t>• Uses PyTorch (MPS/CUDA GPU acceleration), Hugging Face Transformers, DeBERTa-v3-small (86M SLM), and Ollama (Llama-3.1-8B) with FastAPI async SSE streaming.</w:t>
              <w:br/>
              <w:br/>
              <w:t>ECONOMICAL FEASIBILITY: 100% ZERO-COST (₹0).</w:t>
              <w:br/>
              <w:t>• Software-only stack; runs locally on existing developer hardware (MacBook M4 Pro / RTX 3050). No cloud API or hardware purchases required.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b/>
                <w:color w:val="0F2043"/>
                <w:sz w:val="20"/>
              </w:rPr>
              <w:t>Bill of Material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1E293B"/>
                <w:sz w:val="19"/>
              </w:rPr>
              <w:t>₹0.00 (Fully open-source software stack and local developer environment)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Calibri" w:hAnsi="Calibri"/>
                <w:b/>
                <w:color w:val="0F2043"/>
                <w:sz w:val="20"/>
              </w:rPr>
              <w:t>Project Progress Schedule (PERT Chart)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PERFORMANCE &amp; MILESTONE ROADMAP (Weeks 1 – 30):</w:t>
              <w:br/>
              <w:t>• Weeks 1–3 (Sem 7): Literature Survey, Environment Setup, Ollama &amp; PyTorch MPS/CUDA Configuration [IN PROGRESS / ON SCHEDULE]</w:t>
              <w:br/>
              <w:t>• Weeks 4–7 (Sem 7): Dataset Concatenation &amp; GuardShield-Bench-v1 Creation [TARGET]</w:t>
              <w:br/>
              <w:t>• Weeks 8–12 (Sem 7): DeBERTa-v3 Fine-Tuning &amp; Token Logit Entropy Implementation [TARGET]</w:t>
              <w:br/>
              <w:t>• Weeks 13–16 (Sem 7): Benchmarking Evaluation &amp; IEEE Research Paper Submission [TARGET]</w:t>
              <w:br/>
              <w:t>• Weeks 17–30 (Sem 8): FastAPI Async Proxy, Red-Agent, Streamlit Dashboard &amp; Docker Demo [TARGET SEM 8]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b/>
                <w:color w:val="0F2043"/>
                <w:sz w:val="20"/>
              </w:rPr>
              <w:t>Design of critical components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1E293B"/>
                <w:sz w:val="19"/>
              </w:rPr>
              <w:t>1. Pre-Scan Filter: Context-aware DeBERTa-v3 multi-class classifier (&lt;25ms latency) detecting prompt injections, jailbreaks, and secret exfiltration.</w:t>
              <w:br/>
              <w:t>2. Streaming Logit Entropy Inspector: Real-time Shannon Entropy computation H(x) = -sum(p * log(p)) over streaming token distributions.</w:t>
              <w:br/>
              <w:t>3. Post-Scan Windowed NLI Entailment: Mid-sentence factual validation triggering early token-termination when entropy spikes.</w:t>
              <w:br/>
              <w:t>4. FastAPI Sidecar Proxy: Async HTTP SSE streaming proxy intercepting LLM traffic.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Calibri" w:hAnsi="Calibri"/>
                <w:b/>
                <w:color w:val="0F2043"/>
                <w:sz w:val="20"/>
              </w:rPr>
              <w:t>Fabrication work (give %)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N/A (Software Project: 0%)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b/>
                <w:color w:val="0F2043"/>
                <w:sz w:val="20"/>
              </w:rPr>
              <w:t>Experimental work (give %)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1E293B"/>
                <w:sz w:val="19"/>
              </w:rPr>
              <w:t>15% (Environment setup, local LLM integration via Ollama, baseline logit entropy calculation testing)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Calibri" w:hAnsi="Calibri"/>
                <w:b/>
                <w:color w:val="0F2043"/>
                <w:sz w:val="20"/>
              </w:rPr>
              <w:t>Result and Analysis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Literature survey synthesized; hardware benchmarking verified sub-25ms DeBERTa-v3 inference capability on local Apple Silicon MPS &amp; CUDA GPUs.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b/>
                <w:color w:val="0F2043"/>
                <w:sz w:val="20"/>
              </w:rPr>
              <w:t>Report writing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Calibri" w:hAnsi="Calibri"/>
                <w:color w:val="1E293B"/>
                <w:sz w:val="19"/>
              </w:rPr>
              <w:t>Project Synopsis submitted. WPR Week 1 drafted.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Calibri" w:hAnsi="Calibri"/>
                <w:b/>
                <w:color w:val="0F2043"/>
                <w:sz w:val="20"/>
              </w:rPr>
              <w:t>Signature of students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1. Shourya Solanki              2. Rachit Ryan Chug              3. Dhruv Raj Singh</w:t>
            </w:r>
          </w:p>
        </w:tc>
      </w:tr>
    </w:tbl>
    <w:p>
      <w:pPr>
        <w:spacing w:after="160"/>
      </w:pPr>
    </w:p>
    <w:p>
      <w:r>
        <w:rPr>
          <w:rFonts w:ascii="Calibri" w:hAnsi="Calibri"/>
          <w:b/>
          <w:color w:val="0F2043"/>
          <w:sz w:val="22"/>
        </w:rPr>
        <w:t>WORK DONE IN THIS WEEK (WEEK 1):</w:t>
      </w:r>
    </w:p>
    <w:p>
      <w:pPr>
        <w:spacing w:after="60"/>
        <w:ind w:left="288"/>
      </w:pPr>
      <w:r>
        <w:rPr>
          <w:rFonts w:ascii="Calibri" w:hAnsi="Calibri"/>
          <w:color w:val="1E293B"/>
          <w:sz w:val="19"/>
        </w:rPr>
        <w:t>1. Development Environment Setup: Installed Python 3.11+, PyTorch (MPS/CUDA), Hugging Face Transformers, Datasets, FastAPI, and configured local Ollama with Llama-3.1-8B.</w:t>
      </w:r>
    </w:p>
    <w:p>
      <w:pPr>
        <w:spacing w:after="60"/>
        <w:ind w:left="288"/>
      </w:pPr>
      <w:r>
        <w:rPr>
          <w:rFonts w:ascii="Calibri" w:hAnsi="Calibri"/>
          <w:color w:val="1E293B"/>
          <w:sz w:val="19"/>
        </w:rPr>
        <w:t>2. Title &amp; Domain Finalization: Finalized project title "GuardShield AI: Real-Time Sidecar Proxy for LLM Hallucination Detection &amp; Prompt Injection Defense" in the domain of Generative AI &amp; AI Safety.</w:t>
      </w:r>
    </w:p>
    <w:p>
      <w:pPr>
        <w:spacing w:after="60"/>
        <w:ind w:left="288"/>
      </w:pPr>
      <w:r>
        <w:rPr>
          <w:rFonts w:ascii="Calibri" w:hAnsi="Calibri"/>
          <w:color w:val="1E293B"/>
          <w:sz w:val="19"/>
        </w:rPr>
        <w:t>3. Literature Review &amp; Gap Identification: Completed in-depth review of 6 key research papers (SelfCheckGPT, JailbreakBench, Llama Guard, HaluEval, CAPTURE, TruthfulQA), identifying the sub-25ms latency gap in streaming guardrails.</w:t>
      </w:r>
    </w:p>
    <w:p>
      <w:pPr>
        <w:spacing w:after="60"/>
        <w:ind w:left="288"/>
      </w:pPr>
      <w:r>
        <w:rPr>
          <w:rFonts w:ascii="Calibri" w:hAnsi="Calibri"/>
          <w:color w:val="1E293B"/>
          <w:sz w:val="19"/>
        </w:rPr>
        <w:t>4. Architectural Design &amp; PERT Schedule: Formulated the dual-stage proxy architecture (Pre-Scan DeBERTa classifier + Post-Scan Token Logit Entropy NLI) and 30-week project schedule across Sem 7 and Sem 8.</w:t>
      </w:r>
    </w:p>
    <w:p>
      <w:pPr>
        <w:spacing w:after="60"/>
        <w:ind w:left="288"/>
      </w:pPr>
      <w:r>
        <w:rPr>
          <w:rFonts w:ascii="Calibri" w:hAnsi="Calibri"/>
          <w:color w:val="1E293B"/>
          <w:sz w:val="19"/>
        </w:rPr>
        <w:t>5. Synopsis Submission: Prepared and formally submitted the Project Synopsis for Group No. 50 to project guide Dr. Abhishek Kaushal.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A5568"/>
          <w:left w:val="single" w:sz="6" w:space="0" w:color="4A5568"/>
          <w:bottom w:val="single" w:sz="6" w:space="0" w:color="4A5568"/>
          <w:right w:val="single" w:sz="6" w:space="0" w:color="4A5568"/>
          <w:insideH w:val="single" w:sz="4" w:space="0" w:color="CBD5E1"/>
          <w:insideV w:val="single" w:sz="4" w:space="0" w:color="CBD5E1"/>
        </w:tblBorders>
      </w:tblPr>
      <w:tblGrid>
        <w:gridCol w:w="10080"/>
      </w:tblGrid>
      <w:tr>
        <w:tc>
          <w:tcPr>
            <w:tcW w:type="dxa" w:w="10080"/>
            <w:tcMar>
              <w:top w:w="100" w:type="dxa"/>
              <w:bottom w:w="100" w:type="dxa"/>
              <w:left w:w="150" w:type="dxa"/>
              <w:right w:w="150" w:type="dxa"/>
            </w:tcMar>
            <w:shd w:fill="1A365D"/>
          </w:tcPr>
          <w:p>
            <w:r>
              <w:rPr>
                <w:rFonts w:ascii="Calibri" w:hAnsi="Calibri"/>
                <w:b/>
                <w:color w:val="FFFFFF"/>
              </w:rPr>
              <w:t>To be filled by Guide (strike off whichever is not applicable)</w:t>
            </w:r>
          </w:p>
        </w:tc>
      </w:tr>
      <w:tr>
        <w:tc>
          <w:tcPr>
            <w:tcW w:type="dxa" w:w="100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Performance of students is satisfactory</w:t>
            </w:r>
          </w:p>
        </w:tc>
      </w:tr>
      <w:tr>
        <w:tc>
          <w:tcPr>
            <w:tcW w:type="dxa" w:w="100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Performance of students is unsatisfactory</w:t>
            </w:r>
          </w:p>
        </w:tc>
      </w:tr>
      <w:tr>
        <w:tc>
          <w:tcPr>
            <w:tcW w:type="dxa" w:w="100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 warning to be issued to student(s) (Name): ____________________________________</w:t>
            </w:r>
          </w:p>
        </w:tc>
      </w:tr>
      <w:tr>
        <w:tc>
          <w:tcPr>
            <w:tcW w:type="dxa" w:w="100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Student was not well (Name): ____________________________________</w:t>
            </w:r>
          </w:p>
        </w:tc>
      </w:tr>
      <w:tr>
        <w:tc>
          <w:tcPr>
            <w:tcW w:type="dxa" w:w="100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Date: ________________________                            Signature of Guide: ________________________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