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</w:t>
      </w:r>
    </w:p>
    <w:p>
      <w:r>
        <w:t>Discharge Summary Reference: DS-2026-902247</w:t>
      </w:r>
    </w:p>
    <w:p>
      <w:r>
        <w:t>Patient Name: Renee Ashworth</w:t>
      </w:r>
    </w:p>
    <w:p>
      <w:r>
        <w:t>Admission Date: 07/11/2026</w:t>
      </w:r>
    </w:p>
    <w:p>
      <w:r>
        <w:t>Discharge Date: 07/12/2026</w:t>
      </w:r>
    </w:p>
    <w:p>
      <w:r>
        <w:t>Date of Service: 07/11/2026</w:t>
      </w:r>
    </w:p>
    <w:p>
      <w:r>
        <w:t>ICD-10 Codes: K35.80</w:t>
      </w:r>
    </w:p>
    <w:p>
      <w:r>
        <w:t>CPT Codes: 44970</w:t>
      </w:r>
    </w:p>
    <w:p>
      <w:r>
        <w:t>Diagnosis Description: Unspecified acute appendicitis.</w:t>
      </w:r>
    </w:p>
    <w:p>
      <w:r>
        <w:t>Procedure: Laparoscopic appendectomy, uncomplicated. Overnight observation for post-operative monitoring, discharged the following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