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Harborstone Field Inspection Report</w:t>
      </w:r>
    </w:p>
    <w:p>
      <w:r>
        <w:t>Inspection Report Reference: HFI-2026-2207</w:t>
      </w:r>
    </w:p>
    <w:p>
      <w:r>
        <w:t>Findings: Active leak traced to a burst supply line behind the second-floor bathroom vanity. Water damage extends through the subfloor into the kitchen ceiling directly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