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Harborstone Insurance Group - Policy Declarations</w:t>
      </w:r>
    </w:p>
    <w:p>
      <w:r>
        <w:t>Policy Number: PROP-3315-7729</w:t>
      </w:r>
    </w:p>
    <w:p>
      <w:r>
        <w:t>Named Insured: Sofia Marchetti</w:t>
      </w:r>
    </w:p>
    <w:p>
      <w:r>
        <w:t>Policy Effective Dates: 09/15/2025 to 09/15/2026</w:t>
      </w:r>
    </w:p>
    <w:p>
      <w:r>
        <w:t>Coverage: Dwelling, Personal Property, Water Damage Rider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