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Damaged Contents Inventory</w:t>
      </w:r>
    </w:p>
    <w:p>
      <w:r>
        <w:t>Inventory Reference: INV-2026-3390-A</w:t>
      </w:r>
    </w:p>
    <w:p>
      <w:r>
        <w:t>Damaged Items List: Kitchen cabinets (upper and lower), range/oven, refrigerator, dining table and 6 chairs, hallway runner rug, ceiling drywall in kitchen/dining/hallway.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