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Harborstone Insurance Group - Policy Declarations</w:t>
      </w:r>
    </w:p>
    <w:p>
      <w:r>
        <w:t>Policy Number: PROP-4471-0092</w:t>
      </w:r>
    </w:p>
    <w:p>
      <w:r>
        <w:t>Named Insured: Daniel Okafor</w:t>
      </w:r>
    </w:p>
    <w:p>
      <w:r>
        <w:t>Policy Effective Dates: 03/01/2026 to 03/01/2027</w:t>
      </w:r>
    </w:p>
    <w:p>
      <w:r>
        <w:t>Coverage: Dwelling, Personal Property, Loss of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