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0B5FA5"/>
          <w:sz w:val="44"/>
          <w:szCs w:val="44"/>
        </w:rPr>
        <w:t xml:space="preserve">AI Adoption &amp; Feedback Tracker</w:t>
      </w:r>
    </w:p>
    <w:p>
      <w:pPr>
        <w:spacing w:after="300" w:before="100"/>
        <w:jc w:val="center"/>
      </w:pPr>
      <w:r>
        <w:rPr>
          <w:color w:val="1F2328"/>
          <w:sz w:val="30"/>
          <w:szCs w:val="30"/>
        </w:rPr>
        <w:t xml:space="preserve">Database Design &amp; Implementation Plan</w:t>
      </w:r>
    </w:p>
    <w:p>
      <w:pPr>
        <w:spacing w:after="60"/>
        <w:jc w:val="center"/>
      </w:pPr>
      <w:r>
        <w:rPr>
          <w:i/>
          <w:iCs/>
          <w:color w:val="57606A"/>
          <w:sz w:val="22"/>
          <w:szCs w:val="22"/>
        </w:rPr>
        <w:t xml:space="preserve">Hackathon Problem Statement — AI Adoption and Feedback Trackers</w:t>
      </w:r>
    </w:p>
    <w:p>
      <w:pPr>
        <w:spacing w:after="40"/>
        <w:jc w:val="center"/>
      </w:pPr>
      <w:r>
        <w:rPr>
          <w:color w:val="57606A"/>
          <w:sz w:val="20"/>
          <w:szCs w:val="20"/>
        </w:rPr>
        <w:t xml:space="preserve">Constraints: no third-party AI API keys · build tooling = GitHub Copilot · storage = AWS account</w:t>
      </w:r>
    </w:p>
    <w:p>
      <w:pPr>
        <w:spacing w:after="600"/>
        <w:jc w:val="center"/>
      </w:pPr>
      <w:r>
        <w:rPr>
          <w:color w:val="57606A"/>
          <w:sz w:val="20"/>
          <w:szCs w:val="20"/>
        </w:rPr>
        <w:t xml:space="preserve">Version 1.0  ·  2026-08-18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Review of the Existing Analysis</w:t>
      </w:r>
    </w:p>
    <w:p>
      <w:pPr>
        <w:spacing w:after="160" w:line="276"/>
      </w:pPr>
      <w:r>
        <w:t xml:space="preserve">The uploaded design (“Copilot Usage Insights &amp; Agent Adoption Platform”) already covers a lot of ground well. Before extending it into a concrete database design, it's worth being explicit about what's strong, what's a real gap against the two constraints you named, and what needs to be simplified for a hackathon timeline.</w:t>
      </w:r>
    </w:p>
    <w:p>
      <w:pPr>
        <w:pStyle w:val="Heading2"/>
        <w:spacing w:after="150" w:before="300"/>
      </w:pPr>
      <w:r>
        <w:t xml:space="preserve">1.1 What the existing design gets right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Correctly treats this as two reusable mechanisms (adoption tracker + feedback tracker) rather than one monolithic tool — matches the problem statement's Outcome 1 / Outcome 2 split exactly.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Privacy-by-default posture (no prompt/response/code content ever leaves the device) is the right default and will make governance sign-off much easier.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Dimension/fact (star-schema) modeling is the right shape for a system that has to power an aggregate admin dashboard and a per-user dashboard from the same data.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Idempotency-key based ingestion is the correct pattern for a client that may retry after network failure.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Consent/withdrawal/erasure lifecycle is called out explicitly instead of being an afterthought.</w:t>
      </w:r>
    </w:p>
    <w:p>
      <w:pPr>
        <w:pStyle w:val="Heading2"/>
        <w:spacing w:after="150" w:before="300"/>
      </w:pPr>
      <w:r>
        <w:t xml:space="preserve">1.2 Gaps and risks to close before build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 concrete database engine choice yet — “AWS Store” / “Analytics Store” is a placeholder, not a design. This document picks one and justifies it (Section 3).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 isolation-level / concurrency story — the diagrams show single writers conceptually, but in reality many VS Code extensions across many laptops will write concurrently, plus a nightly aggregation job will read/write at the same time. Section 3.5 defines this per table.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dim_model and dim_task_tier are modeled as flat dimensions, but the design itself calls out “price drift over time” as a risk — that's a slowly-changing-dimension (SCD) problem, not a flat-table problem. Fixed in Section 3.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“intelligence-based token wastage” and “tier classification” logic is described as heuristic/rule-based already — good, because it means the “no AI API keys” constraint does not block it at all. This should be stated explicitly so the team doesn't over-engineer an ML component you can't build.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feedback survey allows free-text “barriers to use” in the problem statement. Without an AI API key there is no LLM to summarize free text at scale — Section 4 proposes a native AWS (non-third-party-key) option and a structured-first fallback.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 mention of GitHub Copilot's actual role. It is a build-time coding assistant (used to help write the extension, Lambdas, and dashboard code) — it has no runtime role in the data pipeline and is not a substitute for an inference API. That distinction should be explicit so reviewers don't assume the app calls Copilot at runtime.</w:t>
      </w:r>
    </w:p>
    <w:p>
      <w:pPr>
        <w:pBdr>
          <w:left w:val="single" w:color="0B5FA5" w:sz="24" w:space="8"/>
        </w:pBdr>
        <w:shd w:fill="EEF3F8" w:val="clear"/>
        <w:spacing w:after="200" w:before="120"/>
        <w:ind w:left="100"/>
      </w:pPr>
      <w:r>
        <w:rPr>
          <w:b/>
          <w:bCs/>
          <w:color w:val="0B5FA5"/>
        </w:rPr>
        <w:t xml:space="preserve">Bottom line:  </w:t>
      </w:r>
      <w:r>
        <w:t xml:space="preserve">the architecture shape (extension → ingestion API → curated store → dashboards) is sound and kept as-is. The rest of this document makes the storage layer concrete, adds the missing concurrency/isolation design, and maps every component to what your two constraints actually allow.</w:t>
      </w:r>
    </w:p>
    <w:p>
      <w:pPr>
        <w:pStyle w:val="Heading1"/>
        <w:spacing w:after="200" w:before="400"/>
      </w:pPr>
      <w:r>
        <w:t xml:space="preserve">2. Constraints and What They Actually Mean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326"/>
        <w:gridCol w:w="3730"/>
      </w:tblGrid>
      <w:tr>
        <w:trPr>
          <w:tblHeader/>
        </w:trPr>
        <w:tc>
          <w:tcPr>
            <w:tcW w:type="dxa" w:w="302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2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rules out</w:t>
            </w:r>
          </w:p>
        </w:tc>
        <w:tc>
          <w:tcPr>
            <w:tcW w:type="dxa" w:w="373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still allows</w:t>
            </w:r>
          </w:p>
        </w:tc>
      </w:tr>
      <w:tr>
        <w:tc>
          <w:tcPr>
            <w:tcW w:type="dxa" w:w="302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API keys for any AI/LLM provider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Calling OpenAI/Anthropic/etc. from the ingestion pipeline or dashboards; any “send the survey free-text to an LLM to summarize” feature.</w:t>
            </w:r>
          </w:p>
        </w:tc>
        <w:tc>
          <w:tcPr>
            <w:tcW w:type="dxa" w:w="3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rule-based / arithmetic logic (tiering, wastage, cost, adoption, eligibility scoring) — none of it needs an LLM. AWS-native ML services billed to your own AWS account (e.g. Comprehend) are not a “third-party AI API key” and remain optional if you want them.</w:t>
            </w:r>
          </w:p>
        </w:tc>
      </w:tr>
      <w:tr>
        <w:tc>
          <w:tcPr>
            <w:tcW w:type="dxa" w:w="302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build with GitHub Copilot</w:t>
            </w:r>
          </w:p>
        </w:tc>
        <w:tc>
          <w:tcPr>
            <w:tcW w:type="dxa" w:w="33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Nothing at runtime — Copilot is a development-time coding assistant inside VS Code, not a component of the running system.</w:t>
            </w:r>
          </w:p>
        </w:tc>
        <w:tc>
          <w:tcPr>
            <w:tcW w:type="dxa" w:w="373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Copilot writes the extension (TypeScript), the Lambda handlers, the SQL DDL, and the dashboard code faster. It has zero footprint in the deployed architecture.</w:t>
            </w:r>
          </w:p>
        </w:tc>
      </w:tr>
      <w:tr>
        <w:tc>
          <w:tcPr>
            <w:tcW w:type="dxa" w:w="302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AWS account available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Needing a separate/new hosting provider or a managed SaaS analytics tool.</w:t>
            </w:r>
          </w:p>
        </w:tc>
        <w:tc>
          <w:tcPr>
            <w:tcW w:type="dxa" w:w="37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choice of AWS storage/compute: RDS/Aurora, DynamoDB, S3, Lambda, API Gateway, EventBridge, Secrets Manager, KMS, QuickSight, Comprehend, Glue — all usable without any external API key.</w:t>
            </w:r>
          </w:p>
        </w:tc>
      </w:tr>
    </w:tbl>
    <w:p>
      <w:pPr>
        <w:pStyle w:val="Heading1"/>
        <w:spacing w:after="200" w:before="400"/>
      </w:pPr>
      <w:r>
        <w:t xml:space="preserve">3. Database Design (Core Focus)</w:t>
      </w:r>
    </w:p>
    <w:p>
      <w:pPr>
        <w:pStyle w:val="Heading2"/>
        <w:spacing w:after="150" w:before="300"/>
      </w:pPr>
      <w:r>
        <w:t xml:space="preserve">3.1 Engine choice: Amazon Aurora PostgreSQL (Serverless v2)</w:t>
      </w:r>
    </w:p>
    <w:p>
      <w:pPr>
        <w:spacing w:after="160" w:line="276"/>
      </w:pPr>
      <w:r>
        <w:t xml:space="preserve">Two realistic AWS options exist: a relational engine (Aurora/RDS PostgreSQL) or a NoSQL engine (DynamoDB). This design recommends PostgreSQL for this workload: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326"/>
        <w:gridCol w:w="3326"/>
      </w:tblGrid>
      <w:tr>
        <w:trPr>
          <w:tblHeader/>
        </w:trPr>
        <w:tc>
          <w:tcPr>
            <w:tcW w:type="dxa" w:w="3427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2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PostgreSQL (Aurora Serverless v2)</w:t>
            </w:r>
          </w:p>
        </w:tc>
        <w:tc>
          <w:tcPr>
            <w:tcW w:type="dxa" w:w="332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DynamoDB</w:t>
            </w:r>
          </w:p>
        </w:tc>
      </w:tr>
      <w:tr>
        <w:tc>
          <w:tcPr>
            <w:tcW w:type="dxa" w:w="342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Star-schema joins across dims + facts for dashboards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Native, efficient joins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native joins — would require pre-computed access patterns per query, brittle as new dashboard panels are added</w:t>
            </w:r>
          </w:p>
        </w:tc>
      </w:tr>
      <w:tr>
        <w:tc>
          <w:tcPr>
            <w:tcW w:type="dxa" w:w="3427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Referential integrity (FK from facts to ACF2 ID, agent, model)</w:t>
            </w:r>
          </w:p>
        </w:tc>
        <w:tc>
          <w:tcPr>
            <w:tcW w:type="dxa" w:w="33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Enforced by the database</w:t>
            </w:r>
          </w:p>
        </w:tc>
        <w:tc>
          <w:tcPr>
            <w:tcW w:type="dxa" w:w="33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Application-enforced only</w:t>
            </w:r>
          </w:p>
        </w:tc>
      </w:tr>
      <w:tr>
        <w:tc>
          <w:tcPr>
            <w:tcW w:type="dxa" w:w="342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Transaction isolation for consent/erasure/SCD updates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ACID with configurable isolation levels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Limited transaction support (single-item or 25-item TransactWriteItems)</w:t>
            </w:r>
          </w:p>
        </w:tc>
      </w:tr>
      <w:tr>
        <w:tc>
          <w:tcPr>
            <w:tcW w:type="dxa" w:w="3427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Ad-hoc analytical queries for a hackathon dashboard</w:t>
            </w:r>
          </w:p>
        </w:tc>
        <w:tc>
          <w:tcPr>
            <w:tcW w:type="dxa" w:w="33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Standard SQL, works directly with QuickSight/BI tools</w:t>
            </w:r>
          </w:p>
        </w:tc>
        <w:tc>
          <w:tcPr>
            <w:tcW w:type="dxa" w:w="33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Requires ETL to another store for anything beyond key lookups</w:t>
            </w:r>
          </w:p>
        </w:tc>
      </w:tr>
      <w:tr>
        <w:tc>
          <w:tcPr>
            <w:tcW w:type="dxa" w:w="342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Cost at hackathon/POC scale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Serverless v2 scales to ~0.5 ACU when idle — cheap for bursty demo traffic</w:t>
            </w:r>
          </w:p>
        </w:tc>
        <w:tc>
          <w:tcPr>
            <w:tcW w:type="dxa" w:w="33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Also cheap, but the above trade-offs outweigh the marginal cost difference</w:t>
            </w:r>
          </w:p>
        </w:tc>
      </w:tr>
    </w:tbl>
    <w:p>
      <w:pPr>
        <w:spacing w:after="160" w:line="276"/>
      </w:pPr>
      <w:r>
        <w:t xml:space="preserve">Aurora PostgreSQL Serverless v2 is recommended: it auto-scales capacity for spiky hackathon-demo traffic, supports every PostgreSQL isolation level, and lets the dashboard layer (QuickSight or a small web app) query the curated model directly with plain SQL — no extra ETL hop needed for a POC.</w:t>
      </w:r>
    </w:p>
    <w:p>
      <w:pPr>
        <w:pStyle w:val="Heading2"/>
        <w:spacing w:after="150" w:before="300"/>
      </w:pPr>
      <w:r>
        <w:t xml:space="preserve">3.2 Schema shape</w:t>
      </w:r>
    </w:p>
    <w:p>
      <w:pPr>
        <w:spacing w:after="160" w:line="276"/>
      </w:pPr>
      <w:r>
        <w:t xml:space="preserve">Star schema with slowly-changing dimensions (SCD Type 2) where the source data actually changes over time (a user's team, a model's price, a tier's thresholds), and append-only, partitioned fact tables for every event stream. One new table is added versus the original design — consent_log — because “consent state” is itself an event history, not just a flag.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226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2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 (one row =)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dim_user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Dimension (SCD Type 2)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version of one ACF2 ID's org attributes, valid for a date range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dim_agent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Dimension (SCD Type 2)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version of one agent/skill definition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dim_model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Dimension (SCD Type 2)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version of one model's price/capability, valid for a date range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dim_task_tier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Dimension (SCD Type 2)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version of one task-complexity tier's thresholds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fact_llm_request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 (append-only, partitioned)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Copilot LLM call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fact_agent_flow_event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 (append-only, partitioned)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agent/tool workflow event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fact_token_wastage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 (append-only, partitioned)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turn's provisioning classification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fact_adoption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 (mutable aggregate)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(ACF2 ID, agent) usage summary, updated incrementally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fact_feedback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 (append-only)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survey response for one (ACF2 ID, agent, trigger date)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consent_log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Event log (append-only, immutable)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consent state-change event for one ACF2 ID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org_sync_log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Operational log (append-only)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Teams org-hierarchy sync batch run</w:t>
            </w:r>
          </w:p>
        </w:tc>
      </w:tr>
    </w:tbl>
    <w:p>
      <w:pPr>
        <w:pStyle w:val="Heading2"/>
        <w:spacing w:after="150" w:before="300"/>
      </w:pPr>
      <w:r>
        <w:t xml:space="preserve">3.3 Table-by-table design</w:t>
      </w:r>
    </w:p>
    <w:p>
      <w:pPr>
        <w:spacing w:after="160" w:line="276"/>
      </w:pPr>
      <w:r>
        <w:t xml:space="preserve">Every fact table carries an idempotency_key with a UNIQUE constraint so retried/duplicate client submissions are safely dropped at insert time — this is what makes “READ COMMITTED, no locking” safe for the ingestion path (see 3.5).</w:t>
      </w:r>
    </w:p>
    <w:p>
      <w:pPr>
        <w:pStyle w:val="Heading3"/>
        <w:spacing w:after="120" w:before="240"/>
      </w:pPr>
      <w:r>
        <w:t xml:space="preserve">dim_user  (SCD Type 2)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One row per version of a developer's identity + org attributes, plus their current consent state (a fast-read cache of consent_log's latest event).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 for history; a new row is inserted and the prior “current” row is closed out whenever Teams sync detects a changed team/BG/role.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user_sk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Surrogate key, one per version.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Org's unique user identifier. Not unique alone in this table (one row per version).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From Microsoft Teams sync.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team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From Microsoft Teams sync.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role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From Microsoft Teams sync.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bg_division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group / division, per problem statement.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region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From Teams sync.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consent_state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Derived cache of latest consent_log event: opted_in | opted_out | withdrawn | erased.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first_use_date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Earliest fact_adoption record for this user, any agent.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last_active_date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Refreshed nightly from fact_adoption.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effective_start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When this version became current.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effective_end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 while current; set when superseded.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is_current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Indexed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 for exactly one row per acf2_id at any time.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UNIQUE (acf2_id) WHERE is_current; INDEX (acf2_id, effective_start).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 for reads. The close-old/insert-new version pair runs inside one REPEATABLE READ transaction so a concurrent sync can't create two “current” rows for the same acf2_id (see 3.5).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dim_agent  (SCD Type 2)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Registry of every agent/skill that has integrated the tracker, versioned so historical facts still resolve to the agent definition that was active at event time.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One row per version; new row on any metadata change (rename, new skill added, category change).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agent_sk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Surrogate key.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Stable ID assigned when a repo integrates the tracker.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agent_name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Display name.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skill_id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Sub-skill within the agent, if applicable.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skill_name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category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e.g. coding, docs, testing, ops.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repo_org_hash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Hash of the owning repo/org — not the raw path, to avoid leaking internal repo names broadly.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version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Extension/agent package version.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effective_start / effective_end / is_current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 / TIMESTAMPTZ / BOOLEAN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Same SCD Type 2 pattern as dim_user.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UNIQUE (agent_id) WHERE is_current.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Same pattern as dim_user — REPEATABLE READ for the version-close/insert pair; READ COMMITTED elsewhere.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dim_model  (SCD Type 2)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Model catalog and pricing, sourced from the local models.json the extension already reads. Versioned because price is exactly the “price drift over time” risk the original analysis flagged.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New row whenever models.json shows a changed price or capability for a model_id.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model_sk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Surrogate key.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model_id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e.g. claude-sonnet-4-6, gpt-4o-mini.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vendor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tier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Vendor-published capability tier.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context_limit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Tokens.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input_price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 1M input tokens.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cache_price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 1M cached tokens.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output_price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 1M output tokens.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effective_start / effective_end / is_current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 / TIMESTAMPTZ / BOOLEAN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Facts join to the price row whose range contains the event timestamp — so historical cost figures never drift when prices change.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UNIQUE (model_id) WHERE is_current; INDEX (model_id, effective_start, effective_end) for point-in-time joins.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REPEATABLE READ for the version-close/insert pair. Facts always resolve at insert time to a specific model_sk, so historical reads never need locking.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dim_task_tier  (SCD Type 2)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The configurable rule thresholds used by the (non-AI, heuristic) task-complexity classifier, plus which model each tier should map to.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New row when thresholds are tuned — keeps wastage figures explainable and re-computable against the rules in force at the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tier_sk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tier_id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e.g. simple, moderate, complex.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label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thresholds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Rule thresholds: session depth, tool-call count, files touched, retry count — pure arithmetic, no ML.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recommended_model_id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dim_model.model_id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Reference model for this tier.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expected_tokens_baseline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Used in the wastage formula.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effective_start / effective_end / is_current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 / TIMESTAMPTZ / BOOLEAN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UNIQUE (tier_id) WHERE is_current.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Same SCD pattern; low write frequency (config change), so contention is a non-issue.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fact_llm_request  (append-only, RANGE-partitioned by ts, monthly)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One row per Copilot LLM call, minimized to numeric/metadata fields only — never prompt or response content.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Insert-only. Idempotency enforced by a UNIQUE constraint, not application-side dedup.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 (part of partition key)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responseId + client-generated event hash. Duplicate submits are silently dropped via ON CONFLICT DO NOTHING.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dim_user (natural key)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Indexed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dim_agent (natural key)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model_sk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dim_model.model_sk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Resolved to the price version in effect at ts.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repo_classification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organizational | personal_or_unknown.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ts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input_tokens / cached_tokens / output_tokens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ttft_ms / duration_ms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estimated_cost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Computed at ingest time from dim_model pricing.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INDEX (acf2_id, ts) for user dashboard; INDEX (agent_id, ts) for admin dashboard; UNIQUE (idempotency_key).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COMMITTED. Pure inserts — row-level uniqueness on idempotency_key makes concurrent duplicate retries safe without any explicit locking.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fact_agent_flow_event  (append-only, RANGE-partitioned by ts, monthly)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One row per agent workflow step (tool call, edit, validation, completion) — powers the request→tool→edit→validation→completion funnel.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Insert-only, same idempotency pattern as fact_llm_request.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dim_user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Indexed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dim_agent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request_corr_id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Indexed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Links back to the fact_llm_request that triggered this flow.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event_category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tool_call | edit | validation | completion | error.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tool_name / status / duration_ms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 / VARCHAR / 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retry_error_category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edit_file_count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Count only, never file paths.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validation_result / completion_marker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 / VARCHAR(30)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INDEX (request_corr_id); INDEX (agent_id, ts); UNIQUE (idempotency_key).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COMMITTED, insert-only — same reasoning as fact_llm_request.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fact_token_wastage  (append-only, RANGE-partitioned by ts, monthly)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One row per LLM turn's provisioning classification — output of the deterministic (non-AI) tiering + wastage rule engine.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Insert-only, computed at ingest time in the Lambda from fact_llm_request + dim_task_tier + dim_model, never re-derived by an LLM.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dim_user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turn_corr_id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fact_llm_request.idempotency_key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dim_agent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ts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tier_sk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dim_task_tier.tier_sk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Tier in force at ts.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actual_model_sk / recommended_model_sk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/ BIGINT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dim_model.model_sk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actual_tokens / expected_tokens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 / 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actual_cost / expected_cost / wasted_cost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NUMERIC(12,6) x3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provisioning_label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over_provisioned | right_sized | under_provisioned.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INDEX (acf2_id, ts); INDEX (agent_id, provisioning_label, ts).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COMMITTED, insert-only. No cross-row consistency requirement.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fact_adoption  (mutable aggregate, one row per acf2_id + agent_id)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Rolling usage summary per user/agent — the direct backing table for the admin adoption dashboard and the 14-day feedback-survey trigger.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Upserted incrementally on every ingest batch; not append-only, so its concurrency rule is different from the fact_* event tables above.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 (composite) / FK → dim_user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 (composite) / FK → dim_agent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first_use_date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once, never overwritten after first insert.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last_active_date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Overwritten on every new event for this user+agent.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active_day_count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Incremented, not recomputed from scratch, on each new active day.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session_count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Incremented per new session_id seen.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PRIMARY KEY (acf2_id, agent_id) doubles as the lookup index.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 with a single atomic UPSERT statement: INSERT … ON CONFLICT (acf2_id, agent_id) DO UPDATE SET last_active_date = GREATEST(…), active_day_count = fact_adoption.active_day_count + 1. PostgreSQL takes a row-level lock for the conflicting row automatically, so concurrent ingests from the same user's overlapping retries can never lose an increment — no SERIALIZABLE needed here, just a single-statement read-modify-write instead of separate SELECT-then-UPDATE calls from the Lambda.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fact_feedback  (append-only)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One structured survey response per (acf2_id, agent_id, survey_trigger_date).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Insert-only; a duplicate submission for the same trigger date is rejected by the unique constraint, not overwritten — preserves the first honest answer.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feedback_id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dim_user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agent_id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dim_agent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survey_trigger_date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Unique w/ acf2_id, agent_id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response_date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NULL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 until answered.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Structured scale (e.g. 1–5).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time_saved_minutes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Structured numeric entry.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barrier_categories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Multi-select from a fixed category list — keeps this analyzable without any AI/NLP step.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value_signals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Multi-select, same reasoning.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free_text_note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Optional. See Section 4.3 for how this is (or isn't) analyzed without an AI API key.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UNIQUE (acf2_id, agent_id, survey_trigger_date).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COMMITTED, insert-only with a unique constraint acting as the concurrency guard.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consent_log  (append-only, immutable event history)  — new vs. original design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Full audit trail of every consent state change. dim_user.consent_state is a derived, fast-read cache of this table's latest event — this table is the source of truth for audits and erasure requests.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Insert-only. The one place in the schema that also touches dim_user in the same transaction.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consent_event_id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acf2_id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FK → dim_user (natural key)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opt_in | opt_out | withdraw | erase | re_consent.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event_ts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actor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self | admin (for audited re-identification / erasure requests).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reason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INDEX (acf2_id, event_ts DESC).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SERIALIZABLE, single short transaction that (a) inserts the event and (b) updates dim_user.consent_state. This is the one place in the schema where SERIALIZABLE is worth the cost: it prevents a lost update if, say, an erasure request from an admin and a stale opt-in retry from the extension arrive within milliseconds of each other. The Lambda retries automatically on a serialization_failure error (standard Postgres pattern).</w:t>
      </w:r>
    </w:p>
    <w:p>
      <w:pPr>
        <w:spacing w:after="200"/>
      </w:pPr>
    </w:p>
    <w:p>
      <w:pPr>
        <w:pStyle w:val="Heading3"/>
        <w:spacing w:after="120" w:before="240"/>
      </w:pPr>
      <w:r>
        <w:t xml:space="preserve">org_sync_log  (append-only, operational)</w:t>
      </w:r>
    </w:p>
    <w:p>
      <w:pPr>
        <w:spacing w:after="120" w:line="264"/>
      </w:pPr>
      <w:r>
        <w:rPr>
          <w:b/>
          <w:bCs/>
        </w:rPr>
        <w:t xml:space="preserve">Purpose: </w:t>
      </w:r>
      <w:r>
        <w:t xml:space="preserve">Tracks each scheduled Microsoft Teams org-hierarchy sync run — feeds the ingestion data-quality panel.</w:t>
      </w:r>
    </w:p>
    <w:p>
      <w:pPr>
        <w:spacing w:after="120" w:line="264"/>
      </w:pPr>
      <w:r>
        <w:rPr>
          <w:b/>
          <w:bCs/>
        </w:rPr>
        <w:t xml:space="preserve">Storage pattern: </w:t>
      </w:r>
      <w:r>
        <w:t xml:space="preserve">Insert-only, one row per scheduled run.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1210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10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sync_id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sync_ts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records_processed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records_changed</w:t>
            </w:r>
          </w:p>
        </w:tc>
        <w:tc>
          <w:tcPr>
            <w:tcW w:type="dxa" w:w="201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10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Drives how many dim_user versions were created.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5FA5"/>
                <w:sz w:val="18"/>
                <w:szCs w:val="18"/>
              </w:rPr>
              <w:t xml:space="preserve">status</w:t>
            </w:r>
          </w:p>
        </w:tc>
        <w:tc>
          <w:tcPr>
            <w:tcW w:type="dxa" w:w="20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1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success | partial | failed.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Indexes: </w:t>
      </w:r>
      <w:r>
        <w:t xml:space="preserve">INDEX (sync_ts DESC).</w:t>
      </w:r>
    </w:p>
    <w:p>
      <w:pPr>
        <w:spacing w:after="120" w:line="264"/>
      </w:pPr>
      <w:r>
        <w:rPr>
          <w:b/>
          <w:bCs/>
        </w:rPr>
        <w:t xml:space="preserve">Concurrency / isolation: </w:t>
      </w:r>
      <w:r>
        <w:t xml:space="preserve">READ COMMITTED, insert-only.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3.4 Table relationships</w:t>
      </w:r>
    </w:p>
    <w:p>
      <w:pPr>
        <w:pBdr>
          <w:top w:val="single" w:color="C7D0DA" w:sz="4" w:space="4"/>
          <w:bottom w:val="single" w:color="C7D0DA" w:sz="4" w:space="4"/>
          <w:left w:val="single" w:color="C7D0DA" w:sz="4" w:space="4"/>
          <w:right w:val="single" w:color="C7D0DA" w:sz="4" w:space="4"/>
        </w:pBdr>
        <w:shd w:fill="F6F8FA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dim_user (1) ----&lt; fact_llm_request, fact_agent_flow_event,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fact_token_wastage, fact_adoption, fact_feedback   [via acf2_id]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dim_agent (1) ---&lt; same five fact tables                                [via agent_id]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dim_model (1) ---&lt; fact_llm_request, fact_token_wastage (actual+recommended) [via model_sk]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dim_task_tier (1) &lt; fact_token_wastage                                  [via tier_sk]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dim_user (1) ----&lt; consent_log                                          [via acf2_id]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fact_llm_request (1) --- (0/1) fact_token_wastage                       [via turn_corr_id]</w:t>
      </w:r>
    </w:p>
    <w:p>
      <w:pPr>
        <w:spacing w:after="160" w:line="276"/>
      </w:pPr>
      <w:r>
        <w:t xml:space="preserve">All fact-to-dimension relationships reference the dimension's natural key (acf2_id, agent_id) rather than the surrogate key directly for fact_llm_request/fact_agent_flow_event/fact_token_wastage/fact_adoption/fact_feedback — this keeps the ingestion Lambda simple (it never has to look up a surrogate key before inserting an event). Only the price-sensitive joins (model, tier) resolve to a surrogate key at ingest time, because those specifically need point-in-time pricing correctness.</w:t>
      </w:r>
    </w:p>
    <w:p>
      <w:pPr>
        <w:pStyle w:val="Heading2"/>
        <w:spacing w:after="150" w:before="300"/>
      </w:pPr>
      <w:r>
        <w:t xml:space="preserve">3.5 Isolation levels, mapped per table and operation</w:t>
      </w:r>
    </w:p>
    <w:p>
      <w:pPr>
        <w:spacing w:after="160" w:line="276"/>
      </w:pPr>
      <w:r>
        <w:t xml:space="preserve">PostgreSQL defaults every transaction to READ COMMITTED. That default is correct for almost this entire schema because almost every write here is either a pure insert or a single-statement atomic upsert — neither needs anything stronger. Two operations are the exception, and both get a short, explicit SERIALIZABLE (or REPEATABLE READ) transaction: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218"/>
        <w:gridCol w:w="5242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 / operation</w:t>
            </w:r>
          </w:p>
        </w:tc>
        <w:tc>
          <w:tcPr>
            <w:tcW w:type="dxa" w:w="2218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Isolation level</w:t>
            </w:r>
          </w:p>
        </w:tc>
        <w:tc>
          <w:tcPr>
            <w:tcW w:type="dxa" w:w="5242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fact_llm_request, fact_agent_flow_event, fact_token_wastage, fact_feedback — event inserts</w:t>
            </w:r>
          </w:p>
        </w:tc>
        <w:tc>
          <w:tcPr>
            <w:tcW w:type="dxa" w:w="221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READ COMMITTED (default)</w:t>
            </w:r>
          </w:p>
        </w:tc>
        <w:tc>
          <w:tcPr>
            <w:tcW w:type="dxa" w:w="524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Pure INSERT with a UNIQUE idempotency-key constraint. Postgres enforces uniqueness at the row level regardless of isolation level, so concurrent duplicate retries from the same extension are already safe.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fact_adoption — counter upsert</w:t>
            </w:r>
          </w:p>
        </w:tc>
        <w:tc>
          <w:tcPr>
            <w:tcW w:type="dxa" w:w="2218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READ COMMITTED + single-statement UPSERT</w:t>
            </w:r>
          </w:p>
        </w:tc>
        <w:tc>
          <w:tcPr>
            <w:tcW w:type="dxa" w:w="5242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INSERT … ON CONFLICT DO UPDATE SET active_day_count = fact_adoption.active_day_count + 1 is atomic per row because Postgres takes a row lock on the conflicting row for the duration of the statement. No separate isolation escalation needed — the fix is 'one statement,' not 'a stronger level.'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dim_user / dim_agent / dim_model / dim_task_tier — SCD version close-out + insert</w:t>
            </w:r>
          </w:p>
        </w:tc>
        <w:tc>
          <w:tcPr>
            <w:tcW w:type="dxa" w:w="221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REPEATABLE READ (single transaction)</w:t>
            </w:r>
          </w:p>
        </w:tc>
        <w:tc>
          <w:tcPr>
            <w:tcW w:type="dxa" w:w="524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Closing the old ‘current’ row and inserting the new one must be atomic, or a second concurrent sync could create two rows flagged is_current = TRUE for the same natural key. REPEATABLE READ plus a UNIQUE (…) WHERE is_current constraint is the standard, low-cost way to guarantee this.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consent_log insert + dim_user.consent_state update</w:t>
            </w:r>
          </w:p>
        </w:tc>
        <w:tc>
          <w:tcPr>
            <w:tcW w:type="dxa" w:w="2218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SERIALIZABLE (single transaction), with automatic retry on serialization_failure</w:t>
            </w:r>
          </w:p>
        </w:tc>
        <w:tc>
          <w:tcPr>
            <w:tcW w:type="dxa" w:w="5242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only place where two logically conflicting writes (e.g. a stale opt-in retry racing an admin-initiated erasure) could otherwise silently overwrite each other. Worth the small extra cost because consent correctness is a compliance requirement, not just a data-quality nicety.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Erasure workflow (delete/anonymize all rows for one acf2_id)</w:t>
            </w:r>
          </w:p>
        </w:tc>
        <w:tc>
          <w:tcPr>
            <w:tcW w:type="dxa" w:w="221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SERIALIZABLE (single transaction spanning all affected tables)</w:t>
            </w:r>
          </w:p>
        </w:tc>
        <w:tc>
          <w:tcPr>
            <w:tcW w:type="dxa" w:w="524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be all-or-nothing — no dashboard query should ever be able to see a user erased from consent_log but still present in fact_adoption.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Dashboard / reporting reads, materialized view refresh</w:t>
            </w:r>
          </w:p>
        </w:tc>
        <w:tc>
          <w:tcPr>
            <w:tcW w:type="dxa" w:w="2218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READ COMMITTED; REFRESH MATERIALIZED VIEW CONCURRENTLY</w:t>
            </w:r>
          </w:p>
        </w:tc>
        <w:tc>
          <w:tcPr>
            <w:tcW w:type="dxa" w:w="5242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Read-only, eventual consistency is fine (nightly/hourly refresh). CONCURRENTLY avoids locking out readers during refresh.</w:t>
            </w:r>
          </w:p>
        </w:tc>
      </w:tr>
    </w:tbl>
    <w:p>
      <w:pPr>
        <w:pStyle w:val="Heading2"/>
        <w:spacing w:after="150" w:before="300"/>
      </w:pPr>
      <w:r>
        <w:t xml:space="preserve">3.6 Partitioning and retention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fact_llm_request, fact_agent_flow_event, and fact_token_wastage are RANGE-partitioned on ts, one partition per calendar month, created a month ahead by a scheduled Lambda (EventBridge Scheduler, no cron server needed).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Retention is enforced by detaching and dropping whole partitions once a partition ages past the org's approved retention window — far cheaper than a row-by-row DELETE, and it never competes with live ingest for row locks.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fact_adoption and fact_feedback are small (one row per user×agent, or per user×agent×survey) and are not partitioned.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consent_log is never purged by the retention job — the erasure workflow (3.5) is the only thing allowed to remove a user's rows, and it removes them from every table, including consent_log itself, in one transaction.</w:t>
      </w:r>
    </w:p>
    <w:p>
      <w:pPr>
        <w:pStyle w:val="Heading1"/>
        <w:spacing w:after="200" w:before="400"/>
      </w:pPr>
      <w:r>
        <w:t xml:space="preserve">4. Implementation Under the Given Constraints</w:t>
      </w:r>
    </w:p>
    <w:p>
      <w:pPr>
        <w:pStyle w:val="Heading2"/>
        <w:spacing w:after="150" w:before="300"/>
      </w:pPr>
      <w:r>
        <w:t xml:space="preserve">4.1 Architecture, using only AWS-native services</w:t>
      </w:r>
    </w:p>
    <w:p>
      <w:pPr>
        <w:spacing w:after="160" w:line="276"/>
      </w:pPr>
      <w:r>
        <w:t xml:space="preserve">No component below requires a third-party AI API key. GitHub Copilot is used only at development time to write the code for each box; it is not one of the boxes.</w:t>
      </w:r>
    </w:p>
    <w:p>
      <w:pPr>
        <w:pBdr>
          <w:top w:val="single" w:color="C7D0DA" w:sz="4" w:space="4"/>
          <w:bottom w:val="single" w:color="C7D0DA" w:sz="4" w:space="4"/>
          <w:left w:val="single" w:color="C7D0DA" w:sz="4" w:space="4"/>
          <w:right w:val="single" w:color="C7D0DA" w:sz="4" w:space="4"/>
        </w:pBdr>
        <w:shd w:fill="F6F8FA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Developer laptop (VS Code + Copilot)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└─ Usage-Insights Extension  (built with Copilot's help)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reads local debug-logs/*.jsonl + models.json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runs the rule-based tier/wastage classifier locally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batches minimized events, signs with a write-only IAM cred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  HTTPS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Amazon API Gateway  ──▶  AWS Lambda (ingestion handlers, Node/Python, Copilot-assisted)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Amazon Aurora PostgreSQL Serverless v2   (via RDS Proxy for connection pooling)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fact_* / dim_* / consent_log / org_sync_log  (Section 3 schema)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EventBridge Scheduler  ──▶  Lambda: nightly aggregation, Teams org sync, partition mgmt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Amazon QuickSight  (admin dashboard)      Small read-only API + web app (user dashboard)</w:t>
      </w:r>
    </w:p>
    <w:p>
      <w:pPr>
        <w:pStyle w:val="Heading2"/>
        <w:spacing w:after="150" w:before="300"/>
      </w:pPr>
      <w:r>
        <w:t xml:space="preserve">4.2 AWS services and why each is allowed under the constraints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226"/>
        <w:gridCol w:w="4234"/>
      </w:tblGrid>
      <w:tr>
        <w:trPr>
          <w:tblHeader/>
        </w:trPr>
        <w:tc>
          <w:tcPr>
            <w:tcW w:type="dxa" w:w="2621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26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234"/>
            <w:shd w:fill="0B5F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fits the constraints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Amazon Aurora PostgreSQL Serverless v2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 of record (Section 3 schema)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 AWS, billed to your own account, no external key.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Amazon RDS Proxy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Connection pooling for bursty Lambda invocations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Avoids Aurora connection exhaustion from many short-lived Lambda invocations.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Amazon API Gateway + AWS Lambda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Ingestion API, survey API, erasure API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logic is deterministic code (parsing, validation, the rule-based tier/wastage formulas) — no inference call of any kind.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Aurora credentials for the Lambdas; write-only ingestion credential for the extension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Native, no external key vault needed.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AWS KMS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Encryption at rest for Aurora storage and Secrets Manager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Amazon EventBridge Scheduler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Nightly aggregation, Teams org sync, monthly partition creation, retention sweeps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Native, replaces a cron server.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Amazon QuickSight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 dashboard (fastest path to the required panels)</w:t>
            </w:r>
          </w:p>
        </w:tc>
        <w:tc>
          <w:tcPr>
            <w:tcW w:type="dxa" w:w="423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 BI tool, connects directly to Aurora via SQL, no custom frontend needed for the hackathon deadline.</w:t>
            </w:r>
          </w:p>
        </w:tc>
      </w:tr>
      <w:tr>
        <w:tc>
          <w:tcPr>
            <w:tcW w:type="dxa" w:w="2621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Amazon Comprehend (optional, Phase 2)</w:t>
            </w:r>
          </w:p>
        </w:tc>
        <w:tc>
          <w:tcPr>
            <w:tcW w:type="dxa" w:w="3226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Sentiment scoring on the optional free_text_note field only</w:t>
            </w:r>
          </w:p>
        </w:tc>
        <w:tc>
          <w:tcPr>
            <w:tcW w:type="dxa" w:w="4234"/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Native AWS ML service billed to your account — not a third-party AI API key. Kept optional because the MVP survey is fully structured and doesn't need it.</w:t>
            </w:r>
          </w:p>
        </w:tc>
      </w:tr>
    </w:tbl>
    <w:p>
      <w:pPr>
        <w:pStyle w:val="Heading2"/>
        <w:spacing w:after="150" w:before="300"/>
      </w:pPr>
      <w:r>
        <w:t xml:space="preserve">4.3 What “no AI API keys” means for the two hardest-looking features</w:t>
      </w:r>
    </w:p>
    <w:p>
      <w:pPr>
        <w:spacing w:after="120" w:line="264"/>
      </w:pPr>
      <w:r>
        <w:rPr>
          <w:b/>
          <w:bCs/>
        </w:rPr>
        <w:t xml:space="preserve">Task-complexity tiering &amp; token wastage: </w:t>
      </w:r>
      <w:r>
        <w:t xml:space="preserve">already designed as arithmetic rules against dim_task_tier.thresholds (session depth, tool-call count, files touched, retries) — zero model calls, runs entirely inside the ingestion Lambda. This was true in the original design too; it's worth stating explicitly so no one assumes it needs an LLM.</w:t>
      </w:r>
    </w:p>
    <w:p>
      <w:pPr>
        <w:spacing w:after="120" w:line="264"/>
      </w:pPr>
      <w:r>
        <w:rPr>
          <w:b/>
          <w:bCs/>
        </w:rPr>
        <w:t xml:space="preserve">Free-text survey barriers: </w:t>
      </w:r>
      <w:r>
        <w:t xml:space="preserve">MVP scope keeps the survey fully structured (fixed-category multi-select for barrier_categories and value_signals, numeric sentiment_score and time_saved_minutes) — directly aggregable in SQL with no NLP step at all. free_text_note is stored as an optional field for qualitative admin review, and only gets automated sentiment tagging in Phase 2 via Amazon Comprehend, which needs no third-party key.</w:t>
      </w:r>
    </w:p>
    <w:p>
      <w:pPr>
        <w:pStyle w:val="Heading2"/>
        <w:spacing w:after="150" w:before="300"/>
      </w:pPr>
      <w:r>
        <w:t xml:space="preserve">4.4 Where GitHub Copilot fits</w:t>
      </w:r>
    </w:p>
    <w:p>
      <w:pPr>
        <w:spacing w:after="160" w:line="276"/>
      </w:pPr>
      <w:r>
        <w:t xml:space="preserve">Copilot is the coding assistant used inside VS Code to write: the extension's log-parsing/minimization/batching logic, the Lambda handlers (ingestion, aggregation, erasure), the SQL DDL/migrations for Section 3's schema, and the QuickSight dataset SQL / web-app read API. It has no runtime presence — it never sees production data and is not called by the deployed system.</w:t>
      </w:r>
    </w:p>
    <w:p>
      <w:pPr>
        <w:pStyle w:val="Heading1"/>
        <w:spacing w:after="200" w:before="400"/>
      </w:pPr>
      <w:r>
        <w:t xml:space="preserve">5. End-to-End 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Developer uses a Copilot agent/skill in VS Code; VS Code writes its own local debug-logs (no change needed to Copilot itself).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Extension (installed once per agent repo) tails the log incrementally from a persisted byte offset, parses llm_request and agent-flow events, and drops all content/args/paths at parse time — nothing sensitive is ever held in memory beyond the parse step.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Extension runs the local rule-based tier classifier and wastage calculation, builds an idempotency key per event, and batches events for HTTPS POST using a write-only IAM credential from Secrets Manager.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API Gateway + Lambda validate the batch, resolve acf2_id/agent_id/model_sk/tier_sk against current dimension rows, and insert into the relevant fact_* partition with ON CONFLICT DO NOTHING on idempotency_key.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fact_adoption is upserted in the same Lambda invocation via the atomic ON CONFLICT DO UPDATE statement described in 3.5.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At day N (default 14) after first_use_date for a given (acf2_id, agent_id), the extension's local scheduler shows the structured survey; a submitted response is POSTed and inserted into fact_feedback, rejected by the unique constraint if already answered for that trigger date.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Nightly, EventBridge triggers: (a) Teams org sync → SCD Type 2 update to dim_user under REPEATABLE READ, (b) partition maintenance for the coming month, (c) materialized view refresh (CONCURRENTLY) for dashboard rollups.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Admin dashboard (QuickSight) and user dashboard (small read API) query the curated Aurora schema directly — adoption/dormancy by team &amp; agent, feedback rollups, cost &amp; wastage, credit-eligibility, all as plain SQL over the star schema.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Consent, withdrawal, and erasure requests go through the dedicated SERIALIZABLE transaction path (3.5) so the audit trail (consent_log) and the live data are always consistent.</w:t>
      </w:r>
    </w:p>
    <w:p>
      <w:pPr>
        <w:pStyle w:val="Heading1"/>
        <w:spacing w:after="200" w:before="400"/>
      </w:pPr>
      <w:r>
        <w:t xml:space="preserve">6. Appendix: Illustrative DDL</w:t>
      </w:r>
    </w:p>
    <w:p>
      <w:pPr>
        <w:spacing w:after="160" w:line="276"/>
      </w:pPr>
      <w:r>
        <w:t xml:space="preserve">Abbreviated PostgreSQL DDL for the core tables — intended as a starting migration, not a final one. Foreign keys are declared against the natural key columns per 3.4; full column lists match the schema tables in Section 3.3.</w:t>
      </w:r>
    </w:p>
    <w:p>
      <w:pPr>
        <w:pBdr>
          <w:top w:val="single" w:color="C7D0DA" w:sz="4" w:space="4"/>
          <w:bottom w:val="single" w:color="C7D0DA" w:sz="4" w:space="4"/>
          <w:left w:val="single" w:color="C7D0DA" w:sz="4" w:space="4"/>
          <w:right w:val="single" w:color="C7D0DA" w:sz="4" w:space="4"/>
        </w:pBdr>
        <w:shd w:fill="F6F8FA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TABLE dim_user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user_sk        BIGINT GENERATED ALWAYS AS IDENTITY PRIMARY KEY,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acf2_id        VARCHAR(20)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organization   VARCHAR(100), team VARCHAR(100), role VARCHAR(100),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bg_division    VARCHAR(100), region VARCHAR(50),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consent_state  VARCHAR(20) NOT NULL DEFAULT 'opted_out',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first_use_date DATE, last_active_date DATE,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effective_start TIMESTAMPTZ NOT NULL DEFAULT now(),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effective_end   TIMESTAMPTZ,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is_current      BOOLEAN NOT NULL DEFAULT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UNIQUE INDEX ux_dim_user_current ON dim_user(acf2_id) WHERE is_current;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TABLE fact_llm_request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idempotency_key  VARCHAR(100)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acf2_id          VARCHAR(20) 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session_id       UUID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agent_id         VARCHAR(50) 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model_sk         BIGINT NOT NULL REFERENCES dim_model(model_sk),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repo_classification VARCHAR(20)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ts               TIMESTAMPTZ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input_tokens INTEGER, cached_tokens INTEGER, output_tokens INTEGER,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ttft_ms INTEGER, duration_ms INTEGER, estimated_cost NUMERIC(12,6),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PRIMARY KEY (idempotency_key, 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 PARTITION BY RANGE (ts);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INDEX ix_flr_user_ts  ON fact_llm_request (acf2_id, ts);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INDEX ix_flr_agent_ts ON fact_llm_request (agent_id, ts);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TABLE fact_adoption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acf2_id VARCHAR(20) NOT NULL, agent_id VARCHAR(50)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first_use_date DATE NOT NULL, last_active_date DATE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active_day_count INTEGER NOT NULL DEFAULT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session_count INTEGER NOT NULL DEFAULT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PRIMARY KEY (acf2_id, agent_id)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Atomic upsert used by the ingestion Lambda: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INSERT INTO fact_adoption (acf2_id, agent_id, first_use_date, last_active_date)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VALUES ($1, $2, $3, $3)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ON CONFLICT (acf2_id, agent_id) DO UPDATE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SET last_active_date = GREATEST(fact_adoption.last_active_date, EXCLUDED.last_active_date),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active_day_count = fact_adoption.active_day_count + 1;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Consent transition, run at SERIALIZABLE isolation: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BEGIN ISOLATION LEVEL SERIALIZABLE;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INSERT INTO consent_log (acf2_id, event_type, event_ts, actor)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VALUES ($1, $2, now(), $3);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UPDATE dim_user SET consent_state = $2 WHERE acf2_id = $1 AND is_current;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COMMIT; -- Lambda retries the whole block on a serialization_failure error</w:t>
      </w:r>
    </w:p>
    <w:p>
      <w:pPr>
        <w:pStyle w:val="Heading1"/>
        <w:spacing w:after="200" w:before="400"/>
      </w:pPr>
      <w:r>
        <w:t xml:space="preserve">7. Suggested Next Steps for the Hackathon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Stand up Aurora PostgreSQL Serverless v2 + Secrets Manager + RDS Proxy first — everything else depends on the schema existing.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Ship the four static dimension tables and their seed data (initial model/tier config) before wiring the extension, since fact inserts depend on them.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Build the ingestion Lambda + API Gateway against fact_llm_request and fact_adoption first — that alone satisfies Outcome 1 (adoption tracker) end to end for the demo.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Add fact_feedback + the survey trigger second — satisfies Outcome 2.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Wire QuickSight last, directly against the curated schema — fastest path to a demo-able dashboard without writing frontend code.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Treat consent_log + the SERIALIZABLE transaction as a “do this properly even under time pressure” item — it's small in scope but is the one piece a governance reviewer will check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0B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1F232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0B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2026-08-18T06:56:18.193Z</dcterms:created>
  <dcterms:modified xsi:type="dcterms:W3CDTF">2026-08-18T06:56:18.193Z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