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 Adoption &amp; Feedback Platform</w:t>
        <w:br/>
      </w:r>
      <w:r>
        <w:rPr>
          <w:b/>
          <w:sz w:val="34"/>
        </w:rPr>
        <w:t>Reanalysis + Agent Insights–First Database Design</w:t>
      </w:r>
    </w:p>
    <w:p>
      <w:pPr>
        <w:jc w:val="center"/>
      </w:pPr>
      <w:r>
        <w:rPr>
          <w:i/>
        </w:rPr>
        <w:t>Hackathon Technical Design • Database-first • AWS • GitHub Copilot constrained environment</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Design objective</w:t>
              <w:br/>
            </w:r>
            <w:r>
              <w:rPr>
                <w:sz w:val="18"/>
              </w:rPr>
              <w:t>The original proposal is retained as the foundation, but the data model is redesigned around a first-class AGENT and AGENT RUN. The platform can therefore analyze a custom agent created by a developer, a GitHub Copilot agent, a skill/workflow, or a future provider using the same telemetry contract.</w:t>
            </w:r>
          </w:p>
        </w:tc>
      </w:tr>
    </w:tbl>
    <w:p/>
    <w:p>
      <w:pPr>
        <w:pStyle w:val="Heading1"/>
      </w:pPr>
      <w:r>
        <w:t>1. Executive conclusion</w:t>
      </w:r>
    </w:p>
    <w:p>
      <w:r>
        <w:t>The uploaded design is strong on privacy, adoption, feedback, telemetry minimization, ACF2 identity and reuse across agent repositories. It already proposes local VS Code Copilot debug-log parsing, delayed feedback, cost/efficiency metrics, and AWS as the system of record. It also explicitly excludes Copilot API keys and central storage of prompts, responses, source code, raw tool arguments, and file contents.</w:t>
      </w:r>
    </w:p>
    <w:p>
      <w:r>
        <w:t>The main gap is that the agent is primarily treated as a dimension attached to facts. For this hackathon, the agent itself should be a first-class business entity and an Agent Run should be the primary unit of analysis. A run is the bridge between adoption and insights: it identifies which agent/version ran, what workflow occurred, which tools were used, how long it took, whether it completed, which LLM requests occurred, and what measurable signals were produced.</w:t>
      </w:r>
    </w:p>
    <w:p>
      <w:r>
        <w:t>The revised model is therefore: User → Agent → Agent Version → Agent Run → Agent Events / LLM Requests → Derived Insights, with Adoption and Feedback joined to User + Agent. This lets the dashboard answer not only “who uses AI?” but also “which agents are adopted?”, “which agents complete work?”, “which agents have friction?”, “how does my custom agent compare with Copilot?”, and “where should change-management intervention happen?”</w:t>
      </w:r>
    </w:p>
    <w:p>
      <w:pPr>
        <w:pStyle w:val="Heading1"/>
      </w:pPr>
      <w:r>
        <w:t>2. Assessment of the original solution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Area</w:t>
            </w:r>
          </w:p>
        </w:tc>
        <w:tc>
          <w:tcPr>
            <w:tcW w:type="dxa" w:w="3408"/>
            <w:shd w:fill="D9EAF7"/>
          </w:tcPr>
          <w:p>
            <w:r>
              <w:rPr>
                <w:b/>
                <w:sz w:val="16"/>
              </w:rPr>
              <w:t>Original decision</w:t>
            </w:r>
          </w:p>
        </w:tc>
        <w:tc>
          <w:tcPr>
            <w:tcW w:type="dxa" w:w="3408"/>
            <w:shd w:fill="D9EAF7"/>
          </w:tcPr>
          <w:p>
            <w:r>
              <w:rPr>
                <w:b/>
                <w:sz w:val="16"/>
              </w:rPr>
              <w:t>Assessment</w:t>
            </w:r>
          </w:p>
        </w:tc>
      </w:tr>
      <w:tr>
        <w:tc>
          <w:tcPr>
            <w:tcW w:type="dxa" w:w="3408"/>
            <w:vAlign w:val="top"/>
          </w:tcPr>
          <w:p>
            <w:r>
              <w:rPr>
                <w:sz w:val="16"/>
              </w:rPr>
              <w:t>Privacy</w:t>
            </w:r>
          </w:p>
        </w:tc>
        <w:tc>
          <w:tcPr>
            <w:tcW w:type="dxa" w:w="3408"/>
            <w:vAlign w:val="top"/>
          </w:tcPr>
          <w:p>
            <w:r>
              <w:rPr>
                <w:sz w:val="16"/>
              </w:rPr>
              <w:t>Drop prompt/response/code/path/raw tool arguments.</w:t>
            </w:r>
          </w:p>
        </w:tc>
        <w:tc>
          <w:tcPr>
            <w:tcW w:type="dxa" w:w="3408"/>
            <w:vAlign w:val="top"/>
          </w:tcPr>
          <w:p>
            <w:r>
              <w:rPr>
                <w:sz w:val="16"/>
              </w:rPr>
              <w:t>Keep. One of the strongest design decisions.</w:t>
            </w:r>
          </w:p>
        </w:tc>
      </w:tr>
      <w:tr>
        <w:tc>
          <w:tcPr>
            <w:tcW w:type="dxa" w:w="3408"/>
            <w:vAlign w:val="top"/>
          </w:tcPr>
          <w:p>
            <w:r>
              <w:rPr>
                <w:sz w:val="16"/>
              </w:rPr>
              <w:t>Identity</w:t>
            </w:r>
          </w:p>
        </w:tc>
        <w:tc>
          <w:tcPr>
            <w:tcW w:type="dxa" w:w="3408"/>
            <w:vAlign w:val="top"/>
          </w:tcPr>
          <w:p>
            <w:r>
              <w:rPr>
                <w:sz w:val="16"/>
              </w:rPr>
              <w:t>ACF2 ID as stable user key.</w:t>
            </w:r>
          </w:p>
        </w:tc>
        <w:tc>
          <w:tcPr>
            <w:tcW w:type="dxa" w:w="3408"/>
            <w:vAlign w:val="top"/>
          </w:tcPr>
          <w:p>
            <w:r>
              <w:rPr>
                <w:sz w:val="16"/>
              </w:rPr>
              <w:t>Keep, subject to organizational identity rules.</w:t>
            </w:r>
          </w:p>
        </w:tc>
      </w:tr>
      <w:tr>
        <w:tc>
          <w:tcPr>
            <w:tcW w:type="dxa" w:w="3408"/>
            <w:vAlign w:val="top"/>
          </w:tcPr>
          <w:p>
            <w:r>
              <w:rPr>
                <w:sz w:val="16"/>
              </w:rPr>
              <w:t>Telemetry</w:t>
            </w:r>
          </w:p>
        </w:tc>
        <w:tc>
          <w:tcPr>
            <w:tcW w:type="dxa" w:w="3408"/>
            <w:vAlign w:val="top"/>
          </w:tcPr>
          <w:p>
            <w:r>
              <w:rPr>
                <w:sz w:val="16"/>
              </w:rPr>
              <w:t>Use local Copilot debug logs instead of a Copilot API key.</w:t>
            </w:r>
          </w:p>
        </w:tc>
        <w:tc>
          <w:tcPr>
            <w:tcW w:type="dxa" w:w="3408"/>
            <w:vAlign w:val="top"/>
          </w:tcPr>
          <w:p>
            <w:r>
              <w:rPr>
                <w:sz w:val="16"/>
              </w:rPr>
              <w:t>Keep for Copilot; add a generic SDK/event contract for custom agents.</w:t>
            </w:r>
          </w:p>
        </w:tc>
      </w:tr>
      <w:tr>
        <w:tc>
          <w:tcPr>
            <w:tcW w:type="dxa" w:w="3408"/>
            <w:vAlign w:val="top"/>
          </w:tcPr>
          <w:p>
            <w:r>
              <w:rPr>
                <w:sz w:val="16"/>
              </w:rPr>
              <w:t>Feedback</w:t>
            </w:r>
          </w:p>
        </w:tc>
        <w:tc>
          <w:tcPr>
            <w:tcW w:type="dxa" w:w="3408"/>
            <w:vAlign w:val="top"/>
          </w:tcPr>
          <w:p>
            <w:r>
              <w:rPr>
                <w:sz w:val="16"/>
              </w:rPr>
              <w:t>Delayed survey, default 14 days after first use.</w:t>
            </w:r>
          </w:p>
        </w:tc>
        <w:tc>
          <w:tcPr>
            <w:tcW w:type="dxa" w:w="3408"/>
            <w:vAlign w:val="top"/>
          </w:tcPr>
          <w:p>
            <w:r>
              <w:rPr>
                <w:sz w:val="16"/>
              </w:rPr>
              <w:t>Keep; separate survey assignment from response.</w:t>
            </w:r>
          </w:p>
        </w:tc>
      </w:tr>
      <w:tr>
        <w:tc>
          <w:tcPr>
            <w:tcW w:type="dxa" w:w="3408"/>
            <w:vAlign w:val="top"/>
          </w:tcPr>
          <w:p>
            <w:r>
              <w:rPr>
                <w:sz w:val="16"/>
              </w:rPr>
              <w:t>Agent reuse</w:t>
            </w:r>
          </w:p>
        </w:tc>
        <w:tc>
          <w:tcPr>
            <w:tcW w:type="dxa" w:w="3408"/>
            <w:vAlign w:val="top"/>
          </w:tcPr>
          <w:p>
            <w:r>
              <w:rPr>
                <w:sz w:val="16"/>
              </w:rPr>
              <w:t>Universal extension + agent dimension.</w:t>
            </w:r>
          </w:p>
        </w:tc>
        <w:tc>
          <w:tcPr>
            <w:tcW w:type="dxa" w:w="3408"/>
            <w:vAlign w:val="top"/>
          </w:tcPr>
          <w:p>
            <w:r>
              <w:rPr>
                <w:sz w:val="16"/>
              </w:rPr>
              <w:t>Expand: make Agent and Agent Run first-class entities.</w:t>
            </w:r>
          </w:p>
        </w:tc>
      </w:tr>
      <w:tr>
        <w:tc>
          <w:tcPr>
            <w:tcW w:type="dxa" w:w="3408"/>
            <w:vAlign w:val="top"/>
          </w:tcPr>
          <w:p>
            <w:r>
              <w:rPr>
                <w:sz w:val="16"/>
              </w:rPr>
              <w:t>Cost</w:t>
            </w:r>
          </w:p>
        </w:tc>
        <w:tc>
          <w:tcPr>
            <w:tcW w:type="dxa" w:w="3408"/>
            <w:vAlign w:val="top"/>
          </w:tcPr>
          <w:p>
            <w:r>
              <w:rPr>
                <w:sz w:val="16"/>
              </w:rPr>
              <w:t>Calculate estimated cost from token counts + model pricing.</w:t>
            </w:r>
          </w:p>
        </w:tc>
        <w:tc>
          <w:tcPr>
            <w:tcW w:type="dxa" w:w="3408"/>
            <w:vAlign w:val="top"/>
          </w:tcPr>
          <w:p>
            <w:r>
              <w:rPr>
                <w:sz w:val="16"/>
              </w:rPr>
              <w:t>Keep; snapshot the price version used.</w:t>
            </w:r>
          </w:p>
        </w:tc>
      </w:tr>
      <w:tr>
        <w:tc>
          <w:tcPr>
            <w:tcW w:type="dxa" w:w="3408"/>
            <w:vAlign w:val="top"/>
          </w:tcPr>
          <w:p>
            <w:r>
              <w:rPr>
                <w:sz w:val="16"/>
              </w:rPr>
              <w:t>Task tier</w:t>
            </w:r>
          </w:p>
        </w:tc>
        <w:tc>
          <w:tcPr>
            <w:tcW w:type="dxa" w:w="3408"/>
            <w:vAlign w:val="top"/>
          </w:tcPr>
          <w:p>
            <w:r>
              <w:rPr>
                <w:sz w:val="16"/>
              </w:rPr>
              <w:t>Privacy-safe behavioral classification.</w:t>
            </w:r>
          </w:p>
        </w:tc>
        <w:tc>
          <w:tcPr>
            <w:tcW w:type="dxa" w:w="3408"/>
            <w:vAlign w:val="top"/>
          </w:tcPr>
          <w:p>
            <w:r>
              <w:rPr>
                <w:sz w:val="16"/>
              </w:rPr>
              <w:t>Keep as deterministic rules; no AI API required.</w:t>
            </w:r>
          </w:p>
        </w:tc>
      </w:tr>
      <w:tr>
        <w:tc>
          <w:tcPr>
            <w:tcW w:type="dxa" w:w="3408"/>
            <w:vAlign w:val="top"/>
          </w:tcPr>
          <w:p>
            <w:r>
              <w:rPr>
                <w:sz w:val="16"/>
              </w:rPr>
              <w:t>AWS</w:t>
            </w:r>
          </w:p>
        </w:tc>
        <w:tc>
          <w:tcPr>
            <w:tcW w:type="dxa" w:w="3408"/>
            <w:vAlign w:val="top"/>
          </w:tcPr>
          <w:p>
            <w:r>
              <w:rPr>
                <w:sz w:val="16"/>
              </w:rPr>
              <w:t>AWS workload account is system of record.</w:t>
            </w:r>
          </w:p>
        </w:tc>
        <w:tc>
          <w:tcPr>
            <w:tcW w:type="dxa" w:w="3408"/>
            <w:vAlign w:val="top"/>
          </w:tcPr>
          <w:p>
            <w:r>
              <w:rPr>
                <w:sz w:val="16"/>
              </w:rPr>
              <w:t>Keep; relational PostgreSQL is a strong fit.</w:t>
            </w:r>
          </w:p>
        </w:tc>
      </w:tr>
    </w:tbl>
    <w:p/>
    <w:p>
      <w:pPr>
        <w:pStyle w:val="Heading1"/>
      </w:pPr>
      <w:r>
        <w:t>3. Revised conceptual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Concept</w:t>
            </w:r>
          </w:p>
        </w:tc>
        <w:tc>
          <w:tcPr>
            <w:tcW w:type="dxa" w:w="3408"/>
            <w:shd w:fill="D9EAF7"/>
          </w:tcPr>
          <w:p>
            <w:r>
              <w:rPr>
                <w:b/>
                <w:sz w:val="16"/>
              </w:rPr>
              <w:t>Meaning</w:t>
            </w:r>
          </w:p>
        </w:tc>
        <w:tc>
          <w:tcPr>
            <w:tcW w:type="dxa" w:w="3408"/>
            <w:shd w:fill="D9EAF7"/>
          </w:tcPr>
          <w:p>
            <w:r>
              <w:rPr>
                <w:b/>
                <w:sz w:val="16"/>
              </w:rPr>
              <w:t>Example</w:t>
            </w:r>
          </w:p>
        </w:tc>
      </w:tr>
      <w:tr>
        <w:tc>
          <w:tcPr>
            <w:tcW w:type="dxa" w:w="3408"/>
            <w:vAlign w:val="top"/>
          </w:tcPr>
          <w:p>
            <w:r>
              <w:rPr>
                <w:sz w:val="16"/>
              </w:rPr>
              <w:t>Agent</w:t>
            </w:r>
          </w:p>
        </w:tc>
        <w:tc>
          <w:tcPr>
            <w:tcW w:type="dxa" w:w="3408"/>
            <w:vAlign w:val="top"/>
          </w:tcPr>
          <w:p>
            <w:r>
              <w:rPr>
                <w:sz w:val="16"/>
              </w:rPr>
              <w:t>Logical AI capability registered with the platform.</w:t>
            </w:r>
          </w:p>
        </w:tc>
        <w:tc>
          <w:tcPr>
            <w:tcW w:type="dxa" w:w="3408"/>
            <w:vAlign w:val="top"/>
          </w:tcPr>
          <w:p>
            <w:r>
              <w:rPr>
                <w:sz w:val="16"/>
              </w:rPr>
              <w:t>Code Review Agent</w:t>
            </w:r>
          </w:p>
        </w:tc>
      </w:tr>
      <w:tr>
        <w:tc>
          <w:tcPr>
            <w:tcW w:type="dxa" w:w="3408"/>
            <w:vAlign w:val="top"/>
          </w:tcPr>
          <w:p>
            <w:r>
              <w:rPr>
                <w:sz w:val="16"/>
              </w:rPr>
              <w:t>Agent Version</w:t>
            </w:r>
          </w:p>
        </w:tc>
        <w:tc>
          <w:tcPr>
            <w:tcW w:type="dxa" w:w="3408"/>
            <w:vAlign w:val="top"/>
          </w:tcPr>
          <w:p>
            <w:r>
              <w:rPr>
                <w:sz w:val="16"/>
              </w:rPr>
              <w:t>Deployable/versioned implementation.</w:t>
            </w:r>
          </w:p>
        </w:tc>
        <w:tc>
          <w:tcPr>
            <w:tcW w:type="dxa" w:w="3408"/>
            <w:vAlign w:val="top"/>
          </w:tcPr>
          <w:p>
            <w:r>
              <w:rPr>
                <w:sz w:val="16"/>
              </w:rPr>
              <w:t>Code Review Agent v2.1.0</w:t>
            </w:r>
          </w:p>
        </w:tc>
      </w:tr>
      <w:tr>
        <w:tc>
          <w:tcPr>
            <w:tcW w:type="dxa" w:w="3408"/>
            <w:vAlign w:val="top"/>
          </w:tcPr>
          <w:p>
            <w:r>
              <w:rPr>
                <w:sz w:val="16"/>
              </w:rPr>
              <w:t>Agent Run</w:t>
            </w:r>
          </w:p>
        </w:tc>
        <w:tc>
          <w:tcPr>
            <w:tcW w:type="dxa" w:w="3408"/>
            <w:vAlign w:val="top"/>
          </w:tcPr>
          <w:p>
            <w:r>
              <w:rPr>
                <w:sz w:val="16"/>
              </w:rPr>
              <w:t>One execution/invocation.</w:t>
            </w:r>
          </w:p>
        </w:tc>
        <w:tc>
          <w:tcPr>
            <w:tcW w:type="dxa" w:w="3408"/>
            <w:vAlign w:val="top"/>
          </w:tcPr>
          <w:p>
            <w:r>
              <w:rPr>
                <w:sz w:val="16"/>
              </w:rPr>
              <w:t>Run at 14:03, completed at 14:04</w:t>
            </w:r>
          </w:p>
        </w:tc>
      </w:tr>
      <w:tr>
        <w:tc>
          <w:tcPr>
            <w:tcW w:type="dxa" w:w="3408"/>
            <w:vAlign w:val="top"/>
          </w:tcPr>
          <w:p>
            <w:r>
              <w:rPr>
                <w:sz w:val="16"/>
              </w:rPr>
              <w:t>Agent Event</w:t>
            </w:r>
          </w:p>
        </w:tc>
        <w:tc>
          <w:tcPr>
            <w:tcW w:type="dxa" w:w="3408"/>
            <w:vAlign w:val="top"/>
          </w:tcPr>
          <w:p>
            <w:r>
              <w:rPr>
                <w:sz w:val="16"/>
              </w:rPr>
              <w:t>Step/telemetry event inside a run.</w:t>
            </w:r>
          </w:p>
        </w:tc>
        <w:tc>
          <w:tcPr>
            <w:tcW w:type="dxa" w:w="3408"/>
            <w:vAlign w:val="top"/>
          </w:tcPr>
          <w:p>
            <w:r>
              <w:rPr>
                <w:sz w:val="16"/>
              </w:rPr>
              <w:t>tool_call, edit, retry, validation, completion</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Why this matters</w:t>
              <w:br/>
            </w:r>
            <w:r>
              <w:rPr>
                <w:sz w:val="18"/>
              </w:rPr>
              <w:t>If only agent_id is stored on LLM requests, the platform cannot reliably describe the complete workflow. Agent Run provides the correlation object for duration, outcome, tool usage, retries, validation, LLM activity and version-level comparison.</w:t>
            </w:r>
          </w:p>
        </w:tc>
      </w:tr>
    </w:tbl>
    <w:p/>
    <w:p>
      <w:pPr>
        <w:pStyle w:val="Heading1"/>
      </w:pPr>
      <w:r>
        <w:t>4. Agent types supported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Agent type</w:t>
            </w:r>
          </w:p>
        </w:tc>
        <w:tc>
          <w:tcPr>
            <w:tcW w:type="dxa" w:w="2556"/>
            <w:shd w:fill="D9EAF7"/>
          </w:tcPr>
          <w:p>
            <w:r>
              <w:rPr>
                <w:b/>
                <w:sz w:val="16"/>
              </w:rPr>
              <w:t>Source/provider</w:t>
            </w:r>
          </w:p>
        </w:tc>
        <w:tc>
          <w:tcPr>
            <w:tcW w:type="dxa" w:w="2556"/>
            <w:shd w:fill="D9EAF7"/>
          </w:tcPr>
          <w:p>
            <w:r>
              <w:rPr>
                <w:b/>
                <w:sz w:val="16"/>
              </w:rPr>
              <w:t>Capture mechanism</w:t>
            </w:r>
          </w:p>
        </w:tc>
        <w:tc>
          <w:tcPr>
            <w:tcW w:type="dxa" w:w="2556"/>
            <w:shd w:fill="D9EAF7"/>
          </w:tcPr>
          <w:p>
            <w:r>
              <w:rPr>
                <w:b/>
                <w:sz w:val="16"/>
              </w:rPr>
              <w:t>Example insight</w:t>
            </w:r>
          </w:p>
        </w:tc>
      </w:tr>
      <w:tr>
        <w:tc>
          <w:tcPr>
            <w:tcW w:type="dxa" w:w="2556"/>
            <w:vAlign w:val="top"/>
          </w:tcPr>
          <w:p>
            <w:r>
              <w:rPr>
                <w:sz w:val="16"/>
              </w:rPr>
              <w:t>CUSTOM_AGENT</w:t>
            </w:r>
          </w:p>
        </w:tc>
        <w:tc>
          <w:tcPr>
            <w:tcW w:type="dxa" w:w="2556"/>
            <w:vAlign w:val="top"/>
          </w:tcPr>
          <w:p>
            <w:r>
              <w:rPr>
                <w:sz w:val="16"/>
              </w:rPr>
              <w:t>Internal/custom repository</w:t>
            </w:r>
          </w:p>
        </w:tc>
        <w:tc>
          <w:tcPr>
            <w:tcW w:type="dxa" w:w="2556"/>
            <w:vAlign w:val="top"/>
          </w:tcPr>
          <w:p>
            <w:r>
              <w:rPr>
                <w:sz w:val="16"/>
              </w:rPr>
              <w:t>Generic SDK/API events.</w:t>
            </w:r>
          </w:p>
        </w:tc>
        <w:tc>
          <w:tcPr>
            <w:tcW w:type="dxa" w:w="2556"/>
            <w:vAlign w:val="top"/>
          </w:tcPr>
          <w:p>
            <w:r>
              <w:rPr>
                <w:sz w:val="16"/>
              </w:rPr>
              <w:t>Custom agent completion rate is 82%.</w:t>
            </w:r>
          </w:p>
        </w:tc>
      </w:tr>
      <w:tr>
        <w:tc>
          <w:tcPr>
            <w:tcW w:type="dxa" w:w="2556"/>
            <w:vAlign w:val="top"/>
          </w:tcPr>
          <w:p>
            <w:r>
              <w:rPr>
                <w:sz w:val="16"/>
              </w:rPr>
              <w:t>COPILOT_AGENT</w:t>
            </w:r>
          </w:p>
        </w:tc>
        <w:tc>
          <w:tcPr>
            <w:tcW w:type="dxa" w:w="2556"/>
            <w:vAlign w:val="top"/>
          </w:tcPr>
          <w:p>
            <w:r>
              <w:rPr>
                <w:sz w:val="16"/>
              </w:rPr>
              <w:t>GitHub Copilot</w:t>
            </w:r>
          </w:p>
        </w:tc>
        <w:tc>
          <w:tcPr>
            <w:tcW w:type="dxa" w:w="2556"/>
            <w:vAlign w:val="top"/>
          </w:tcPr>
          <w:p>
            <w:r>
              <w:rPr>
                <w:sz w:val="16"/>
              </w:rPr>
              <w:t>Local VS Code Copilot debug logs + supported flow events.</w:t>
            </w:r>
          </w:p>
        </w:tc>
        <w:tc>
          <w:tcPr>
            <w:tcW w:type="dxa" w:w="2556"/>
            <w:vAlign w:val="top"/>
          </w:tcPr>
          <w:p>
            <w:r>
              <w:rPr>
                <w:sz w:val="16"/>
              </w:rPr>
              <w:t>Copilot agent average run duration.</w:t>
            </w:r>
          </w:p>
        </w:tc>
      </w:tr>
      <w:tr>
        <w:tc>
          <w:tcPr>
            <w:tcW w:type="dxa" w:w="2556"/>
            <w:vAlign w:val="top"/>
          </w:tcPr>
          <w:p>
            <w:r>
              <w:rPr>
                <w:sz w:val="16"/>
              </w:rPr>
              <w:t>SKILL</w:t>
            </w:r>
          </w:p>
        </w:tc>
        <w:tc>
          <w:tcPr>
            <w:tcW w:type="dxa" w:w="2556"/>
            <w:vAlign w:val="top"/>
          </w:tcPr>
          <w:p>
            <w:r>
              <w:rPr>
                <w:sz w:val="16"/>
              </w:rPr>
              <w:t>Agent repository / IDE</w:t>
            </w:r>
          </w:p>
        </w:tc>
        <w:tc>
          <w:tcPr>
            <w:tcW w:type="dxa" w:w="2556"/>
            <w:vAlign w:val="top"/>
          </w:tcPr>
          <w:p>
            <w:r>
              <w:rPr>
                <w:sz w:val="16"/>
              </w:rPr>
              <w:t>Generic event contract; optional parent agent.</w:t>
            </w:r>
          </w:p>
        </w:tc>
        <w:tc>
          <w:tcPr>
            <w:tcW w:type="dxa" w:w="2556"/>
            <w:vAlign w:val="top"/>
          </w:tcPr>
          <w:p>
            <w:r>
              <w:rPr>
                <w:sz w:val="16"/>
              </w:rPr>
              <w:t>Which skills are actually adopted?</w:t>
            </w:r>
          </w:p>
        </w:tc>
      </w:tr>
      <w:tr>
        <w:tc>
          <w:tcPr>
            <w:tcW w:type="dxa" w:w="2556"/>
            <w:vAlign w:val="top"/>
          </w:tcPr>
          <w:p>
            <w:r>
              <w:rPr>
                <w:sz w:val="16"/>
              </w:rPr>
              <w:t>WORKFLOW</w:t>
            </w:r>
          </w:p>
        </w:tc>
        <w:tc>
          <w:tcPr>
            <w:tcW w:type="dxa" w:w="2556"/>
            <w:vAlign w:val="top"/>
          </w:tcPr>
          <w:p>
            <w:r>
              <w:rPr>
                <w:sz w:val="16"/>
              </w:rPr>
              <w:t>Internal automation</w:t>
            </w:r>
          </w:p>
        </w:tc>
        <w:tc>
          <w:tcPr>
            <w:tcW w:type="dxa" w:w="2556"/>
            <w:vAlign w:val="top"/>
          </w:tcPr>
          <w:p>
            <w:r>
              <w:rPr>
                <w:sz w:val="16"/>
              </w:rPr>
              <w:t>SDK events around start/step/end.</w:t>
            </w:r>
          </w:p>
        </w:tc>
        <w:tc>
          <w:tcPr>
            <w:tcW w:type="dxa" w:w="2556"/>
            <w:vAlign w:val="top"/>
          </w:tcPr>
          <w:p>
            <w:r>
              <w:rPr>
                <w:sz w:val="16"/>
              </w:rPr>
              <w:t>Most common workflow failure point.</w:t>
            </w:r>
          </w:p>
        </w:tc>
      </w:tr>
      <w:tr>
        <w:tc>
          <w:tcPr>
            <w:tcW w:type="dxa" w:w="2556"/>
            <w:vAlign w:val="top"/>
          </w:tcPr>
          <w:p>
            <w:r>
              <w:rPr>
                <w:sz w:val="16"/>
              </w:rPr>
              <w:t>OTHER_AGENT</w:t>
            </w:r>
          </w:p>
        </w:tc>
        <w:tc>
          <w:tcPr>
            <w:tcW w:type="dxa" w:w="2556"/>
            <w:vAlign w:val="top"/>
          </w:tcPr>
          <w:p>
            <w:r>
              <w:rPr>
                <w:sz w:val="16"/>
              </w:rPr>
              <w:t>Future provider</w:t>
            </w:r>
          </w:p>
        </w:tc>
        <w:tc>
          <w:tcPr>
            <w:tcW w:type="dxa" w:w="2556"/>
            <w:vAlign w:val="top"/>
          </w:tcPr>
          <w:p>
            <w:r>
              <w:rPr>
                <w:sz w:val="16"/>
              </w:rPr>
              <w:t>Same normalized contract.</w:t>
            </w:r>
          </w:p>
        </w:tc>
        <w:tc>
          <w:tcPr>
            <w:tcW w:type="dxa" w:w="2556"/>
            <w:vAlign w:val="top"/>
          </w:tcPr>
          <w:p>
            <w:r>
              <w:rPr>
                <w:sz w:val="16"/>
              </w:rPr>
              <w:t>Provider-neutral platform.</w:t>
            </w:r>
          </w:p>
        </w:tc>
      </w:tr>
    </w:tbl>
    <w:p/>
    <w:p>
      <w:pPr>
        <w:pStyle w:val="Heading1"/>
      </w:pPr>
      <w:r>
        <w:t>5. Data leaving the developer machine</w:t>
      </w:r>
    </w:p>
    <w:p>
      <w:r>
        <w:t>The ingestion contract should be an allow-list, not a deny-list. The extension/SDK sends only fields explicitly accepted by the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Category</w:t>
            </w:r>
          </w:p>
        </w:tc>
        <w:tc>
          <w:tcPr>
            <w:tcW w:type="dxa" w:w="3408"/>
            <w:shd w:fill="D9EAF7"/>
          </w:tcPr>
          <w:p>
            <w:r>
              <w:rPr>
                <w:b/>
                <w:sz w:val="16"/>
              </w:rPr>
              <w:t>Capture</w:t>
            </w:r>
          </w:p>
        </w:tc>
        <w:tc>
          <w:tcPr>
            <w:tcW w:type="dxa" w:w="3408"/>
            <w:shd w:fill="D9EAF7"/>
          </w:tcPr>
          <w:p>
            <w:r>
              <w:rPr>
                <w:b/>
                <w:sz w:val="16"/>
              </w:rPr>
              <w:t>Do not capture</w:t>
            </w:r>
          </w:p>
        </w:tc>
      </w:tr>
      <w:tr>
        <w:tc>
          <w:tcPr>
            <w:tcW w:type="dxa" w:w="3408"/>
            <w:vAlign w:val="top"/>
          </w:tcPr>
          <w:p>
            <w:r>
              <w:rPr>
                <w:sz w:val="16"/>
              </w:rPr>
              <w:t>Identity</w:t>
            </w:r>
          </w:p>
        </w:tc>
        <w:tc>
          <w:tcPr>
            <w:tcW w:type="dxa" w:w="3408"/>
            <w:vAlign w:val="top"/>
          </w:tcPr>
          <w:p>
            <w:r>
              <w:rPr>
                <w:sz w:val="16"/>
              </w:rPr>
              <w:t>ACF2 ID or approved pseudonymous identifier.</w:t>
            </w:r>
          </w:p>
        </w:tc>
        <w:tc>
          <w:tcPr>
            <w:tcW w:type="dxa" w:w="3408"/>
            <w:vAlign w:val="top"/>
          </w:tcPr>
          <w:p>
            <w:r>
              <w:rPr>
                <w:sz w:val="16"/>
              </w:rPr>
              <w:t>Passwords, tokens, secrets.</w:t>
            </w:r>
          </w:p>
        </w:tc>
      </w:tr>
      <w:tr>
        <w:tc>
          <w:tcPr>
            <w:tcW w:type="dxa" w:w="3408"/>
            <w:vAlign w:val="top"/>
          </w:tcPr>
          <w:p>
            <w:r>
              <w:rPr>
                <w:sz w:val="16"/>
              </w:rPr>
              <w:t>Agent</w:t>
            </w:r>
          </w:p>
        </w:tc>
        <w:tc>
          <w:tcPr>
            <w:tcW w:type="dxa" w:w="3408"/>
            <w:vAlign w:val="top"/>
          </w:tcPr>
          <w:p>
            <w:r>
              <w:rPr>
                <w:sz w:val="16"/>
              </w:rPr>
              <w:t>agent_key, type, provider, version, repository classification.</w:t>
            </w:r>
          </w:p>
        </w:tc>
        <w:tc>
          <w:tcPr>
            <w:tcW w:type="dxa" w:w="3408"/>
            <w:vAlign w:val="top"/>
          </w:tcPr>
          <w:p>
            <w:r>
              <w:rPr>
                <w:sz w:val="16"/>
              </w:rPr>
              <w:t>Prompt text/source code.</w:t>
            </w:r>
          </w:p>
        </w:tc>
      </w:tr>
      <w:tr>
        <w:tc>
          <w:tcPr>
            <w:tcW w:type="dxa" w:w="3408"/>
            <w:vAlign w:val="top"/>
          </w:tcPr>
          <w:p>
            <w:r>
              <w:rPr>
                <w:sz w:val="16"/>
              </w:rPr>
              <w:t>Run</w:t>
            </w:r>
          </w:p>
        </w:tc>
        <w:tc>
          <w:tcPr>
            <w:tcW w:type="dxa" w:w="3408"/>
            <w:vAlign w:val="top"/>
          </w:tcPr>
          <w:p>
            <w:r>
              <w:rPr>
                <w:sz w:val="16"/>
              </w:rPr>
              <w:t>run_id, session_id, start/end, trigger, status, counts.</w:t>
            </w:r>
          </w:p>
        </w:tc>
        <w:tc>
          <w:tcPr>
            <w:tcW w:type="dxa" w:w="3408"/>
            <w:vAlign w:val="top"/>
          </w:tcPr>
          <w:p>
            <w:r>
              <w:rPr>
                <w:sz w:val="16"/>
              </w:rPr>
              <w:t>Conversation transcript.</w:t>
            </w:r>
          </w:p>
        </w:tc>
      </w:tr>
      <w:tr>
        <w:tc>
          <w:tcPr>
            <w:tcW w:type="dxa" w:w="3408"/>
            <w:vAlign w:val="top"/>
          </w:tcPr>
          <w:p>
            <w:r>
              <w:rPr>
                <w:sz w:val="16"/>
              </w:rPr>
              <w:t>LLM</w:t>
            </w:r>
          </w:p>
        </w:tc>
        <w:tc>
          <w:tcPr>
            <w:tcW w:type="dxa" w:w="3408"/>
            <w:vAlign w:val="top"/>
          </w:tcPr>
          <w:p>
            <w:r>
              <w:rPr>
                <w:sz w:val="16"/>
              </w:rPr>
              <w:t>model, token counts, latency, estimated cost.</w:t>
            </w:r>
          </w:p>
        </w:tc>
        <w:tc>
          <w:tcPr>
            <w:tcW w:type="dxa" w:w="3408"/>
            <w:vAlign w:val="top"/>
          </w:tcPr>
          <w:p>
            <w:r>
              <w:rPr>
                <w:sz w:val="16"/>
              </w:rPr>
              <w:t>Prompt/response text.</w:t>
            </w:r>
          </w:p>
        </w:tc>
      </w:tr>
      <w:tr>
        <w:tc>
          <w:tcPr>
            <w:tcW w:type="dxa" w:w="3408"/>
            <w:vAlign w:val="top"/>
          </w:tcPr>
          <w:p>
            <w:r>
              <w:rPr>
                <w:sz w:val="16"/>
              </w:rPr>
              <w:t>Tools</w:t>
            </w:r>
          </w:p>
        </w:tc>
        <w:tc>
          <w:tcPr>
            <w:tcW w:type="dxa" w:w="3408"/>
            <w:vAlign w:val="top"/>
          </w:tcPr>
          <w:p>
            <w:r>
              <w:rPr>
                <w:sz w:val="16"/>
              </w:rPr>
              <w:t>category/name, status, duration, retry category.</w:t>
            </w:r>
          </w:p>
        </w:tc>
        <w:tc>
          <w:tcPr>
            <w:tcW w:type="dxa" w:w="3408"/>
            <w:vAlign w:val="top"/>
          </w:tcPr>
          <w:p>
            <w:r>
              <w:rPr>
                <w:sz w:val="16"/>
              </w:rPr>
              <w:t>Raw tool arguments.</w:t>
            </w:r>
          </w:p>
        </w:tc>
      </w:tr>
      <w:tr>
        <w:tc>
          <w:tcPr>
            <w:tcW w:type="dxa" w:w="3408"/>
            <w:vAlign w:val="top"/>
          </w:tcPr>
          <w:p>
            <w:r>
              <w:rPr>
                <w:sz w:val="16"/>
              </w:rPr>
              <w:t>Code activity</w:t>
            </w:r>
          </w:p>
        </w:tc>
        <w:tc>
          <w:tcPr>
            <w:tcW w:type="dxa" w:w="3408"/>
            <w:vAlign w:val="top"/>
          </w:tcPr>
          <w:p>
            <w:r>
              <w:rPr>
                <w:sz w:val="16"/>
              </w:rPr>
              <w:t>numeric file/edit/change counts.</w:t>
            </w:r>
          </w:p>
        </w:tc>
        <w:tc>
          <w:tcPr>
            <w:tcW w:type="dxa" w:w="3408"/>
            <w:vAlign w:val="top"/>
          </w:tcPr>
          <w:p>
            <w:r>
              <w:rPr>
                <w:sz w:val="16"/>
              </w:rPr>
              <w:t>Paths, file names, contents.</w:t>
            </w:r>
          </w:p>
        </w:tc>
      </w:tr>
      <w:tr>
        <w:tc>
          <w:tcPr>
            <w:tcW w:type="dxa" w:w="3408"/>
            <w:vAlign w:val="top"/>
          </w:tcPr>
          <w:p>
            <w:r>
              <w:rPr>
                <w:sz w:val="16"/>
              </w:rPr>
              <w:t>Outcome</w:t>
            </w:r>
          </w:p>
        </w:tc>
        <w:tc>
          <w:tcPr>
            <w:tcW w:type="dxa" w:w="3408"/>
            <w:vAlign w:val="top"/>
          </w:tcPr>
          <w:p>
            <w:r>
              <w:rPr>
                <w:sz w:val="16"/>
              </w:rPr>
              <w:t>completion, validation, error category.</w:t>
            </w:r>
          </w:p>
        </w:tc>
        <w:tc>
          <w:tcPr>
            <w:tcW w:type="dxa" w:w="3408"/>
            <w:vAlign w:val="top"/>
          </w:tcPr>
          <w:p>
            <w:r>
              <w:rPr>
                <w:sz w:val="16"/>
              </w:rPr>
              <w:t>Sensitive exception content.</w:t>
            </w:r>
          </w:p>
        </w:tc>
      </w:tr>
      <w:tr>
        <w:tc>
          <w:tcPr>
            <w:tcW w:type="dxa" w:w="3408"/>
            <w:vAlign w:val="top"/>
          </w:tcPr>
          <w:p>
            <w:r>
              <w:rPr>
                <w:sz w:val="16"/>
              </w:rPr>
              <w:t>Feedback</w:t>
            </w:r>
          </w:p>
        </w:tc>
        <w:tc>
          <w:tcPr>
            <w:tcW w:type="dxa" w:w="3408"/>
            <w:vAlign w:val="top"/>
          </w:tcPr>
          <w:p>
            <w:r>
              <w:rPr>
                <w:sz w:val="16"/>
              </w:rPr>
              <w:t>structured ratings/categories/time saved.</w:t>
            </w:r>
          </w:p>
        </w:tc>
        <w:tc>
          <w:tcPr>
            <w:tcW w:type="dxa" w:w="3408"/>
            <w:vAlign w:val="top"/>
          </w:tcPr>
          <w:p>
            <w:r>
              <w:rPr>
                <w:sz w:val="16"/>
              </w:rPr>
              <w:t>Uncontrolled sensitive free text.</w:t>
            </w:r>
          </w:p>
        </w:tc>
      </w:tr>
    </w:tbl>
    <w:p/>
    <w:p>
      <w:pPr>
        <w:pStyle w:val="Heading1"/>
      </w:pPr>
      <w:r>
        <w:t>6. Recommended AWS architecture</w:t>
      </w:r>
    </w:p>
    <w:p>
      <w:pPr>
        <w:pStyle w:val="Code"/>
        <w:spacing w:after="120"/>
      </w:pPr>
      <w:r>
        <w:t>Developer Machine</w:t>
        <w:br/>
        <w:t xml:space="preserve">      |</w:t>
        <w:br/>
        <w:t xml:space="preserve">      | HTTPS JSON telemetry</w:t>
        <w:br/>
        <w:t xml:space="preserve">      v</w:t>
        <w:br/>
        <w:t xml:space="preserve"> API Gateway</w:t>
        <w:br/>
        <w:t xml:space="preserve">      |</w:t>
        <w:br/>
        <w:t xml:space="preserve">      v</w:t>
        <w:br/>
        <w:t xml:space="preserve"> Lambda - Ingestion</w:t>
        <w:br/>
        <w:t xml:space="preserve">   - authentication/authorization</w:t>
        <w:br/>
        <w:t xml:space="preserve">   - consent check</w:t>
        <w:br/>
        <w:t xml:space="preserve">   - schema validation</w:t>
        <w:br/>
        <w:t xml:space="preserve">   - privacy allow-list</w:t>
        <w:br/>
        <w:t xml:space="preserve">   - idempotency</w:t>
        <w:br/>
        <w:t xml:space="preserve">   - deterministic derived metrics</w:t>
        <w:br/>
        <w:t xml:space="preserve">      |</w:t>
        <w:br/>
        <w:t xml:space="preserve">      v</w:t>
        <w:br/>
        <w:t xml:space="preserve"> RDS Proxy</w:t>
        <w:br/>
        <w:t xml:space="preserve">      |</w:t>
        <w:br/>
        <w:t xml:space="preserve">      v</w:t>
        <w:br/>
        <w:t xml:space="preserve"> Aurora PostgreSQL</w:t>
        <w:br/>
        <w:t xml:space="preserve">   - users / organization</w:t>
        <w:br/>
        <w:t xml:space="preserve">   - agents / versions</w:t>
        <w:br/>
        <w:t xml:space="preserve">   - sessions / runs / events</w:t>
        <w:br/>
        <w:t xml:space="preserve">   - LLM requests / models</w:t>
        <w:br/>
        <w:t xml:space="preserve">   - adoption / feedback</w:t>
        <w:br/>
        <w:t xml:space="preserve">   - derived insights / daily aggregates</w:t>
        <w:br/>
        <w:t xml:space="preserve">      |</w:t>
        <w:br/>
        <w:t xml:space="preserve">      +--&gt; Dashboard API --&gt; Admin Dashboard</w:t>
        <w:br/>
        <w:t xml:space="preserve">      |</w:t>
        <w:br/>
        <w:t xml:space="preserve">      +-------------------&gt; User Dashboard</w:t>
        <w:br/>
      </w:r>
    </w:p>
    <w:p>
      <w:r>
        <w:t>Aurora PostgreSQL is managed, PostgreSQL-compatible and ACID-compliant. Aurora Serverless v2 is a good POC option for intermittent or unpredictable workloads; the exact engine/version/capacity must match the AWS Region available to the team. RDS Proxy is useful between Lambda and Aurora because it pools connections and helps with connection scalability and failover handling.</w:t>
      </w:r>
    </w:p>
    <w:p>
      <w:pPr>
        <w:pStyle w:val="Heading1"/>
      </w:pPr>
      <w:r>
        <w:t>7. Database schema</w:t>
      </w:r>
    </w:p>
    <w:p>
      <w:pPr>
        <w:pStyle w:val="Heading2"/>
      </w:pPr>
      <w:r>
        <w:t>7.1 Identity and organization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app_user</w:t>
            </w:r>
          </w:p>
        </w:tc>
        <w:tc>
          <w:tcPr>
            <w:tcW w:type="dxa" w:w="3408"/>
            <w:vAlign w:val="top"/>
          </w:tcPr>
          <w:p>
            <w:r>
              <w:rPr>
                <w:sz w:val="16"/>
              </w:rPr>
              <w:t>Stable platform identity.</w:t>
            </w:r>
          </w:p>
        </w:tc>
        <w:tc>
          <w:tcPr>
            <w:tcW w:type="dxa" w:w="3408"/>
            <w:vAlign w:val="top"/>
          </w:tcPr>
          <w:p>
            <w:r>
              <w:rPr>
                <w:sz w:val="16"/>
              </w:rPr>
              <w:t>user_id PK, acf2_id UNIQUE, display_name, status, created_at</w:t>
            </w:r>
          </w:p>
        </w:tc>
      </w:tr>
      <w:tr>
        <w:tc>
          <w:tcPr>
            <w:tcW w:type="dxa" w:w="3408"/>
            <w:vAlign w:val="top"/>
          </w:tcPr>
          <w:p>
            <w:r>
              <w:rPr>
                <w:sz w:val="16"/>
              </w:rPr>
              <w:t>organization</w:t>
            </w:r>
          </w:p>
        </w:tc>
        <w:tc>
          <w:tcPr>
            <w:tcW w:type="dxa" w:w="3408"/>
            <w:vAlign w:val="top"/>
          </w:tcPr>
          <w:p>
            <w:r>
              <w:rPr>
                <w:sz w:val="16"/>
              </w:rPr>
              <w:t>Normalized organization hierarchy.</w:t>
            </w:r>
          </w:p>
        </w:tc>
        <w:tc>
          <w:tcPr>
            <w:tcW w:type="dxa" w:w="3408"/>
            <w:vAlign w:val="top"/>
          </w:tcPr>
          <w:p>
            <w:r>
              <w:rPr>
                <w:sz w:val="16"/>
              </w:rPr>
              <w:t>org_id PK, org_name, parent_org_id</w:t>
            </w:r>
          </w:p>
        </w:tc>
      </w:tr>
      <w:tr>
        <w:tc>
          <w:tcPr>
            <w:tcW w:type="dxa" w:w="3408"/>
            <w:vAlign w:val="top"/>
          </w:tcPr>
          <w:p>
            <w:r>
              <w:rPr>
                <w:sz w:val="16"/>
              </w:rPr>
              <w:t>user_org_history</w:t>
            </w:r>
          </w:p>
        </w:tc>
        <w:tc>
          <w:tcPr>
            <w:tcW w:type="dxa" w:w="3408"/>
            <w:vAlign w:val="top"/>
          </w:tcPr>
          <w:p>
            <w:r>
              <w:rPr>
                <w:sz w:val="16"/>
              </w:rPr>
              <w:t>Historical BG/division/team assignment.</w:t>
            </w:r>
          </w:p>
        </w:tc>
        <w:tc>
          <w:tcPr>
            <w:tcW w:type="dxa" w:w="3408"/>
            <w:vAlign w:val="top"/>
          </w:tcPr>
          <w:p>
            <w:r>
              <w:rPr>
                <w:sz w:val="16"/>
              </w:rPr>
              <w:t>user_id, org_id, team_id, role, bg, division, valid_from, valid_to</w:t>
            </w:r>
          </w:p>
        </w:tc>
      </w:tr>
      <w:tr>
        <w:tc>
          <w:tcPr>
            <w:tcW w:type="dxa" w:w="3408"/>
            <w:vAlign w:val="top"/>
          </w:tcPr>
          <w:p>
            <w:r>
              <w:rPr>
                <w:sz w:val="16"/>
              </w:rPr>
              <w:t>consent</w:t>
            </w:r>
          </w:p>
        </w:tc>
        <w:tc>
          <w:tcPr>
            <w:tcW w:type="dxa" w:w="3408"/>
            <w:vAlign w:val="top"/>
          </w:tcPr>
          <w:p>
            <w:r>
              <w:rPr>
                <w:sz w:val="16"/>
              </w:rPr>
              <w:t>Current consent state.</w:t>
            </w:r>
          </w:p>
        </w:tc>
        <w:tc>
          <w:tcPr>
            <w:tcW w:type="dxa" w:w="3408"/>
            <w:vAlign w:val="top"/>
          </w:tcPr>
          <w:p>
            <w:r>
              <w:rPr>
                <w:sz w:val="16"/>
              </w:rPr>
              <w:t>user_id PK, state, version, consented_at, withdrawn_at</w:t>
            </w:r>
          </w:p>
        </w:tc>
      </w:tr>
      <w:tr>
        <w:tc>
          <w:tcPr>
            <w:tcW w:type="dxa" w:w="3408"/>
            <w:vAlign w:val="top"/>
          </w:tcPr>
          <w:p>
            <w:r>
              <w:rPr>
                <w:sz w:val="16"/>
              </w:rPr>
              <w:t>consent_history</w:t>
            </w:r>
          </w:p>
        </w:tc>
        <w:tc>
          <w:tcPr>
            <w:tcW w:type="dxa" w:w="3408"/>
            <w:vAlign w:val="top"/>
          </w:tcPr>
          <w:p>
            <w:r>
              <w:rPr>
                <w:sz w:val="16"/>
              </w:rPr>
              <w:t>Auditable consent transitions.</w:t>
            </w:r>
          </w:p>
        </w:tc>
        <w:tc>
          <w:tcPr>
            <w:tcW w:type="dxa" w:w="3408"/>
            <w:vAlign w:val="top"/>
          </w:tcPr>
          <w:p>
            <w:r>
              <w:rPr>
                <w:sz w:val="16"/>
              </w:rPr>
              <w:t>event_id PK, user_id, old_state, new_state, event_at, reason</w:t>
            </w:r>
          </w:p>
        </w:tc>
      </w:tr>
    </w:tbl>
    <w:p/>
    <w:p>
      <w:r>
        <w:t>Do not keep only current BG/division/team on app_user if historical reporting matters. user_org_history preserves the organization context that was valid when an agent was used.</w:t>
      </w:r>
    </w:p>
    <w:p>
      <w:pPr>
        <w:pStyle w:val="Heading2"/>
      </w:pPr>
      <w:r>
        <w:t>7.2 Agent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agent</w:t>
            </w:r>
          </w:p>
        </w:tc>
        <w:tc>
          <w:tcPr>
            <w:tcW w:type="dxa" w:w="3408"/>
            <w:vAlign w:val="top"/>
          </w:tcPr>
          <w:p>
            <w:r>
              <w:rPr>
                <w:sz w:val="16"/>
              </w:rPr>
              <w:t>Logical agent identity.</w:t>
            </w:r>
          </w:p>
        </w:tc>
        <w:tc>
          <w:tcPr>
            <w:tcW w:type="dxa" w:w="3408"/>
            <w:vAlign w:val="top"/>
          </w:tcPr>
          <w:p>
            <w:r>
              <w:rPr>
                <w:sz w:val="16"/>
              </w:rPr>
              <w:t>agent_id PK, agent_key UNIQUE, name, agent_type, provider, owner, status</w:t>
            </w:r>
          </w:p>
        </w:tc>
      </w:tr>
      <w:tr>
        <w:tc>
          <w:tcPr>
            <w:tcW w:type="dxa" w:w="3408"/>
            <w:vAlign w:val="top"/>
          </w:tcPr>
          <w:p>
            <w:r>
              <w:rPr>
                <w:sz w:val="16"/>
              </w:rPr>
              <w:t>agent_version</w:t>
            </w:r>
          </w:p>
        </w:tc>
        <w:tc>
          <w:tcPr>
            <w:tcW w:type="dxa" w:w="3408"/>
            <w:vAlign w:val="top"/>
          </w:tcPr>
          <w:p>
            <w:r>
              <w:rPr>
                <w:sz w:val="16"/>
              </w:rPr>
              <w:t>Deployable implementation/version.</w:t>
            </w:r>
          </w:p>
        </w:tc>
        <w:tc>
          <w:tcPr>
            <w:tcW w:type="dxa" w:w="3408"/>
            <w:vAlign w:val="top"/>
          </w:tcPr>
          <w:p>
            <w:r>
              <w:rPr>
                <w:sz w:val="16"/>
              </w:rPr>
              <w:t>agent_version_id PK, agent_id FK, version, repository, commit_ref, released_at, status</w:t>
            </w:r>
          </w:p>
        </w:tc>
      </w:tr>
      <w:tr>
        <w:tc>
          <w:tcPr>
            <w:tcW w:type="dxa" w:w="3408"/>
            <w:vAlign w:val="top"/>
          </w:tcPr>
          <w:p>
            <w:r>
              <w:rPr>
                <w:sz w:val="16"/>
              </w:rPr>
              <w:t>agent_capability</w:t>
            </w:r>
          </w:p>
        </w:tc>
        <w:tc>
          <w:tcPr>
            <w:tcW w:type="dxa" w:w="3408"/>
            <w:vAlign w:val="top"/>
          </w:tcPr>
          <w:p>
            <w:r>
              <w:rPr>
                <w:sz w:val="16"/>
              </w:rPr>
              <w:t>Capability/category catalog.</w:t>
            </w:r>
          </w:p>
        </w:tc>
        <w:tc>
          <w:tcPr>
            <w:tcW w:type="dxa" w:w="3408"/>
            <w:vAlign w:val="top"/>
          </w:tcPr>
          <w:p>
            <w:r>
              <w:rPr>
                <w:sz w:val="16"/>
              </w:rPr>
              <w:t>capability_id PK, capability_key UNIQUE, name</w:t>
            </w:r>
          </w:p>
        </w:tc>
      </w:tr>
      <w:tr>
        <w:tc>
          <w:tcPr>
            <w:tcW w:type="dxa" w:w="3408"/>
            <w:vAlign w:val="top"/>
          </w:tcPr>
          <w:p>
            <w:r>
              <w:rPr>
                <w:sz w:val="16"/>
              </w:rPr>
              <w:t>agent_capability_map</w:t>
            </w:r>
          </w:p>
        </w:tc>
        <w:tc>
          <w:tcPr>
            <w:tcW w:type="dxa" w:w="3408"/>
            <w:vAlign w:val="top"/>
          </w:tcPr>
          <w:p>
            <w:r>
              <w:rPr>
                <w:sz w:val="16"/>
              </w:rPr>
              <w:t>Agent ↔ capability relationship.</w:t>
            </w:r>
          </w:p>
        </w:tc>
        <w:tc>
          <w:tcPr>
            <w:tcW w:type="dxa" w:w="3408"/>
            <w:vAlign w:val="top"/>
          </w:tcPr>
          <w:p>
            <w:r>
              <w:rPr>
                <w:sz w:val="16"/>
              </w:rPr>
              <w:t>agent_id FK, capability_id FK</w:t>
            </w:r>
          </w:p>
        </w:tc>
      </w:tr>
    </w:tbl>
    <w:p/>
    <w:p>
      <w:r>
        <w:t>Agent + version is essential for release adoption. Multiple versions can coexist, allowing the dashboard to show whether adoption increased after a release.</w:t>
      </w:r>
    </w:p>
    <w:p>
      <w:pPr>
        <w:pStyle w:val="Heading2"/>
      </w:pPr>
      <w:r>
        <w:t>7.3 Execution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agent_session</w:t>
            </w:r>
          </w:p>
        </w:tc>
        <w:tc>
          <w:tcPr>
            <w:tcW w:type="dxa" w:w="3408"/>
            <w:vAlign w:val="top"/>
          </w:tcPr>
          <w:p>
            <w:r>
              <w:rPr>
                <w:sz w:val="16"/>
              </w:rPr>
              <w:t>Groups related activity in an IDE/user session.</w:t>
            </w:r>
          </w:p>
        </w:tc>
        <w:tc>
          <w:tcPr>
            <w:tcW w:type="dxa" w:w="3408"/>
            <w:vAlign w:val="top"/>
          </w:tcPr>
          <w:p>
            <w:r>
              <w:rPr>
                <w:sz w:val="16"/>
              </w:rPr>
              <w:t>session_id PK, user_id, started_at, ended_at, environment</w:t>
            </w:r>
          </w:p>
        </w:tc>
      </w:tr>
      <w:tr>
        <w:tc>
          <w:tcPr>
            <w:tcW w:type="dxa" w:w="3408"/>
            <w:vAlign w:val="top"/>
          </w:tcPr>
          <w:p>
            <w:r>
              <w:rPr>
                <w:sz w:val="16"/>
              </w:rPr>
              <w:t>agent_run</w:t>
            </w:r>
          </w:p>
        </w:tc>
        <w:tc>
          <w:tcPr>
            <w:tcW w:type="dxa" w:w="3408"/>
            <w:vAlign w:val="top"/>
          </w:tcPr>
          <w:p>
            <w:r>
              <w:rPr>
                <w:sz w:val="16"/>
              </w:rPr>
              <w:t>Primary unit of agent execution.</w:t>
            </w:r>
          </w:p>
        </w:tc>
        <w:tc>
          <w:tcPr>
            <w:tcW w:type="dxa" w:w="3408"/>
            <w:vAlign w:val="top"/>
          </w:tcPr>
          <w:p>
            <w:r>
              <w:rPr>
                <w:sz w:val="16"/>
              </w:rPr>
              <w:t>run_id PK, user_id, session_id, agent_version_id, parent_run_id, trigger_type, started_at, ended_at, status, outcome</w:t>
            </w:r>
          </w:p>
        </w:tc>
      </w:tr>
      <w:tr>
        <w:tc>
          <w:tcPr>
            <w:tcW w:type="dxa" w:w="3408"/>
            <w:vAlign w:val="top"/>
          </w:tcPr>
          <w:p>
            <w:r>
              <w:rPr>
                <w:sz w:val="16"/>
              </w:rPr>
              <w:t>agent_event</w:t>
            </w:r>
          </w:p>
        </w:tc>
        <w:tc>
          <w:tcPr>
            <w:tcW w:type="dxa" w:w="3408"/>
            <w:vAlign w:val="top"/>
          </w:tcPr>
          <w:p>
            <w:r>
              <w:rPr>
                <w:sz w:val="16"/>
              </w:rPr>
              <w:t>Normalized workflow events.</w:t>
            </w:r>
          </w:p>
        </w:tc>
        <w:tc>
          <w:tcPr>
            <w:tcW w:type="dxa" w:w="3408"/>
            <w:vAlign w:val="top"/>
          </w:tcPr>
          <w:p>
            <w:r>
              <w:rPr>
                <w:sz w:val="16"/>
              </w:rPr>
              <w:t>event_id PK, run_id FK, event_type, event_ts, status, duration_ms, tool_category, tool_name, retry_count, error_category, edit_count, validation_status</w:t>
            </w:r>
          </w:p>
        </w:tc>
      </w:tr>
      <w:tr>
        <w:tc>
          <w:tcPr>
            <w:tcW w:type="dxa" w:w="3408"/>
            <w:vAlign w:val="top"/>
          </w:tcPr>
          <w:p>
            <w:r>
              <w:rPr>
                <w:sz w:val="16"/>
              </w:rPr>
              <w:t>llm_request</w:t>
            </w:r>
          </w:p>
        </w:tc>
        <w:tc>
          <w:tcPr>
            <w:tcW w:type="dxa" w:w="3408"/>
            <w:vAlign w:val="top"/>
          </w:tcPr>
          <w:p>
            <w:r>
              <w:rPr>
                <w:sz w:val="16"/>
              </w:rPr>
              <w:t>LLM metrics linked to a run.</w:t>
            </w:r>
          </w:p>
        </w:tc>
        <w:tc>
          <w:tcPr>
            <w:tcW w:type="dxa" w:w="3408"/>
            <w:vAlign w:val="top"/>
          </w:tcPr>
          <w:p>
            <w:r>
              <w:rPr>
                <w:sz w:val="16"/>
              </w:rPr>
              <w:t>request_id PK, run_id FK, event_id, model_id, request_ts, token counts, latency, estimated_cost</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Primary relationship</w:t>
              <w:br/>
            </w:r>
            <w:r>
              <w:rPr>
                <w:sz w:val="18"/>
              </w:rPr>
              <w:t>One Agent has many Versions. One Version has many Runs. One Run has many Events and LLM Requests. This is the central structure for agent-level insights.</w:t>
            </w:r>
          </w:p>
        </w:tc>
      </w:tr>
    </w:tbl>
    <w:p/>
    <w:p>
      <w:pPr>
        <w:pStyle w:val="Heading2"/>
      </w:pPr>
      <w:r>
        <w:t>7.4 Model and deterministic insight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model</w:t>
            </w:r>
          </w:p>
        </w:tc>
        <w:tc>
          <w:tcPr>
            <w:tcW w:type="dxa" w:w="3408"/>
            <w:vAlign w:val="top"/>
          </w:tcPr>
          <w:p>
            <w:r>
              <w:rPr>
                <w:sz w:val="16"/>
              </w:rPr>
              <w:t>Logical model metadata.</w:t>
            </w:r>
          </w:p>
        </w:tc>
        <w:tc>
          <w:tcPr>
            <w:tcW w:type="dxa" w:w="3408"/>
            <w:vAlign w:val="top"/>
          </w:tcPr>
          <w:p>
            <w:r>
              <w:rPr>
                <w:sz w:val="16"/>
              </w:rPr>
              <w:t>model_id PK, provider, model_name, category, context_limit</w:t>
            </w:r>
          </w:p>
        </w:tc>
      </w:tr>
      <w:tr>
        <w:tc>
          <w:tcPr>
            <w:tcW w:type="dxa" w:w="3408"/>
            <w:vAlign w:val="top"/>
          </w:tcPr>
          <w:p>
            <w:r>
              <w:rPr>
                <w:sz w:val="16"/>
              </w:rPr>
              <w:t>model_price_version</w:t>
            </w:r>
          </w:p>
        </w:tc>
        <w:tc>
          <w:tcPr>
            <w:tcW w:type="dxa" w:w="3408"/>
            <w:vAlign w:val="top"/>
          </w:tcPr>
          <w:p>
            <w:r>
              <w:rPr>
                <w:sz w:val="16"/>
              </w:rPr>
              <w:t>Historical pricing snapshot.</w:t>
            </w:r>
          </w:p>
        </w:tc>
        <w:tc>
          <w:tcPr>
            <w:tcW w:type="dxa" w:w="3408"/>
            <w:vAlign w:val="top"/>
          </w:tcPr>
          <w:p>
            <w:r>
              <w:rPr>
                <w:sz w:val="16"/>
              </w:rPr>
              <w:t>price_version_id PK, model_id, input/cache/output prices, effective_from, effective_to</w:t>
            </w:r>
          </w:p>
        </w:tc>
      </w:tr>
      <w:tr>
        <w:tc>
          <w:tcPr>
            <w:tcW w:type="dxa" w:w="3408"/>
            <w:vAlign w:val="top"/>
          </w:tcPr>
          <w:p>
            <w:r>
              <w:rPr>
                <w:sz w:val="16"/>
              </w:rPr>
              <w:t>task_tier</w:t>
            </w:r>
          </w:p>
        </w:tc>
        <w:tc>
          <w:tcPr>
            <w:tcW w:type="dxa" w:w="3408"/>
            <w:vAlign w:val="top"/>
          </w:tcPr>
          <w:p>
            <w:r>
              <w:rPr>
                <w:sz w:val="16"/>
              </w:rPr>
              <w:t>Configurable complexity tier.</w:t>
            </w:r>
          </w:p>
        </w:tc>
        <w:tc>
          <w:tcPr>
            <w:tcW w:type="dxa" w:w="3408"/>
            <w:vAlign w:val="top"/>
          </w:tcPr>
          <w:p>
            <w:r>
              <w:rPr>
                <w:sz w:val="16"/>
              </w:rPr>
              <w:t>tier_id PK, tier_key, label, recommended_model_id, rules_version</w:t>
            </w:r>
          </w:p>
        </w:tc>
      </w:tr>
      <w:tr>
        <w:tc>
          <w:tcPr>
            <w:tcW w:type="dxa" w:w="3408"/>
            <w:vAlign w:val="top"/>
          </w:tcPr>
          <w:p>
            <w:r>
              <w:rPr>
                <w:sz w:val="16"/>
              </w:rPr>
              <w:t>task_tier_rule</w:t>
            </w:r>
          </w:p>
        </w:tc>
        <w:tc>
          <w:tcPr>
            <w:tcW w:type="dxa" w:w="3408"/>
            <w:vAlign w:val="top"/>
          </w:tcPr>
          <w:p>
            <w:r>
              <w:rPr>
                <w:sz w:val="16"/>
              </w:rPr>
              <w:t>Deterministic classification rules.</w:t>
            </w:r>
          </w:p>
        </w:tc>
        <w:tc>
          <w:tcPr>
            <w:tcW w:type="dxa" w:w="3408"/>
            <w:vAlign w:val="top"/>
          </w:tcPr>
          <w:p>
            <w:r>
              <w:rPr>
                <w:sz w:val="16"/>
              </w:rPr>
              <w:t>rule_id PK, tier_id, signal, operator, threshold, weight</w:t>
            </w:r>
          </w:p>
        </w:tc>
      </w:tr>
      <w:tr>
        <w:tc>
          <w:tcPr>
            <w:tcW w:type="dxa" w:w="3408"/>
            <w:vAlign w:val="top"/>
          </w:tcPr>
          <w:p>
            <w:r>
              <w:rPr>
                <w:sz w:val="16"/>
              </w:rPr>
              <w:t>run_insight</w:t>
            </w:r>
          </w:p>
        </w:tc>
        <w:tc>
          <w:tcPr>
            <w:tcW w:type="dxa" w:w="3408"/>
            <w:vAlign w:val="top"/>
          </w:tcPr>
          <w:p>
            <w:r>
              <w:rPr>
                <w:sz w:val="16"/>
              </w:rPr>
              <w:t>Derived per-run insights.</w:t>
            </w:r>
          </w:p>
        </w:tc>
        <w:tc>
          <w:tcPr>
            <w:tcW w:type="dxa" w:w="3408"/>
            <w:vAlign w:val="top"/>
          </w:tcPr>
          <w:p>
            <w:r>
              <w:rPr>
                <w:sz w:val="16"/>
              </w:rPr>
              <w:t>insight_id PK, run_id FK, tier_id, actual_cost, expected_cost, wasted_cost, provisioning_label, confidence</w:t>
            </w:r>
          </w:p>
        </w:tc>
      </w:tr>
    </w:tbl>
    <w:p/>
    <w:p>
      <w:r>
        <w:t>No AI API is required for this layer. Classification can use session depth, tool counts/types, edit/file counts, token/context size, retries and validation behavior—the same privacy-safe signals proposed in the original design.</w:t>
      </w:r>
    </w:p>
    <w:p>
      <w:pPr>
        <w:pStyle w:val="Heading2"/>
      </w:pPr>
      <w:r>
        <w:t>7.5 Adoption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user_agent_adoption</w:t>
            </w:r>
          </w:p>
        </w:tc>
        <w:tc>
          <w:tcPr>
            <w:tcW w:type="dxa" w:w="3408"/>
            <w:vAlign w:val="top"/>
          </w:tcPr>
          <w:p>
            <w:r>
              <w:rPr>
                <w:sz w:val="16"/>
              </w:rPr>
              <w:t>Current lifecycle summary for a user-agent pair.</w:t>
            </w:r>
          </w:p>
        </w:tc>
        <w:tc>
          <w:tcPr>
            <w:tcW w:type="dxa" w:w="3408"/>
            <w:vAlign w:val="top"/>
          </w:tcPr>
          <w:p>
            <w:r>
              <w:rPr>
                <w:sz w:val="16"/>
              </w:rPr>
              <w:t>user_id, agent_id, first_used_at, last_used_at, total_runs, active_days, successful_runs</w:t>
            </w:r>
          </w:p>
        </w:tc>
      </w:tr>
      <w:tr>
        <w:tc>
          <w:tcPr>
            <w:tcW w:type="dxa" w:w="3408"/>
            <w:vAlign w:val="top"/>
          </w:tcPr>
          <w:p>
            <w:r>
              <w:rPr>
                <w:sz w:val="16"/>
              </w:rPr>
              <w:t>user_agent_day</w:t>
            </w:r>
          </w:p>
        </w:tc>
        <w:tc>
          <w:tcPr>
            <w:tcW w:type="dxa" w:w="3408"/>
            <w:vAlign w:val="top"/>
          </w:tcPr>
          <w:p>
            <w:r>
              <w:rPr>
                <w:sz w:val="16"/>
              </w:rPr>
              <w:t>Daily grain for accurate retention/trends.</w:t>
            </w:r>
          </w:p>
        </w:tc>
        <w:tc>
          <w:tcPr>
            <w:tcW w:type="dxa" w:w="3408"/>
            <w:vAlign w:val="top"/>
          </w:tcPr>
          <w:p>
            <w:r>
              <w:rPr>
                <w:sz w:val="16"/>
              </w:rPr>
              <w:t>user_id, agent_id, activity_date, run_count, active_minutes, successful_runs, failed_runs, tokens, cost</w:t>
            </w:r>
          </w:p>
        </w:tc>
      </w:tr>
      <w:tr>
        <w:tc>
          <w:tcPr>
            <w:tcW w:type="dxa" w:w="3408"/>
            <w:vAlign w:val="top"/>
          </w:tcPr>
          <w:p>
            <w:r>
              <w:rPr>
                <w:sz w:val="16"/>
              </w:rPr>
              <w:t>agent_release_adoption</w:t>
            </w:r>
          </w:p>
        </w:tc>
        <w:tc>
          <w:tcPr>
            <w:tcW w:type="dxa" w:w="3408"/>
            <w:vAlign w:val="top"/>
          </w:tcPr>
          <w:p>
            <w:r>
              <w:rPr>
                <w:sz w:val="16"/>
              </w:rPr>
              <w:t>Optional release-centric metrics.</w:t>
            </w:r>
          </w:p>
        </w:tc>
        <w:tc>
          <w:tcPr>
            <w:tcW w:type="dxa" w:w="3408"/>
            <w:vAlign w:val="top"/>
          </w:tcPr>
          <w:p>
            <w:r>
              <w:rPr>
                <w:sz w:val="16"/>
              </w:rPr>
              <w:t>agent_version_id, first_use_count, active_user_count, adoption_rate</w:t>
            </w:r>
          </w:p>
        </w:tc>
      </w:tr>
    </w:tbl>
    <w:p/>
    <w:p>
      <w:r>
        <w:t>A daily table is preferable to a single cumulative fact because retention, dormancy, release adoption and historical trend calculations remain reproducible.</w:t>
      </w:r>
    </w:p>
    <w:p>
      <w:pPr>
        <w:pStyle w:val="Heading2"/>
      </w:pPr>
      <w:r>
        <w:t>7.6 Feedback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survey_definition</w:t>
            </w:r>
          </w:p>
        </w:tc>
        <w:tc>
          <w:tcPr>
            <w:tcW w:type="dxa" w:w="3408"/>
            <w:vAlign w:val="top"/>
          </w:tcPr>
          <w:p>
            <w:r>
              <w:rPr>
                <w:sz w:val="16"/>
              </w:rPr>
              <w:t>Reusable questionnaire definition/version.</w:t>
            </w:r>
          </w:p>
        </w:tc>
        <w:tc>
          <w:tcPr>
            <w:tcW w:type="dxa" w:w="3408"/>
            <w:vAlign w:val="top"/>
          </w:tcPr>
          <w:p>
            <w:r>
              <w:rPr>
                <w:sz w:val="16"/>
              </w:rPr>
              <w:t>survey_id, survey_key, version, trigger_days, cooldown_days, status</w:t>
            </w:r>
          </w:p>
        </w:tc>
      </w:tr>
      <w:tr>
        <w:tc>
          <w:tcPr>
            <w:tcW w:type="dxa" w:w="3408"/>
            <w:vAlign w:val="top"/>
          </w:tcPr>
          <w:p>
            <w:r>
              <w:rPr>
                <w:sz w:val="16"/>
              </w:rPr>
              <w:t>survey_assignment</w:t>
            </w:r>
          </w:p>
        </w:tc>
        <w:tc>
          <w:tcPr>
            <w:tcW w:type="dxa" w:w="3408"/>
            <w:vAlign w:val="top"/>
          </w:tcPr>
          <w:p>
            <w:r>
              <w:rPr>
                <w:sz w:val="16"/>
              </w:rPr>
              <w:t>Who should be asked and why.</w:t>
            </w:r>
          </w:p>
        </w:tc>
        <w:tc>
          <w:tcPr>
            <w:tcW w:type="dxa" w:w="3408"/>
            <w:vAlign w:val="top"/>
          </w:tcPr>
          <w:p>
            <w:r>
              <w:rPr>
                <w:sz w:val="16"/>
              </w:rPr>
              <w:t>assignment_id, user_id, agent_id, survey_id, eligible_at, shown_at, expires_at, status</w:t>
            </w:r>
          </w:p>
        </w:tc>
      </w:tr>
      <w:tr>
        <w:tc>
          <w:tcPr>
            <w:tcW w:type="dxa" w:w="3408"/>
            <w:vAlign w:val="top"/>
          </w:tcPr>
          <w:p>
            <w:r>
              <w:rPr>
                <w:sz w:val="16"/>
              </w:rPr>
              <w:t>feedback_response</w:t>
            </w:r>
          </w:p>
        </w:tc>
        <w:tc>
          <w:tcPr>
            <w:tcW w:type="dxa" w:w="3408"/>
            <w:vAlign w:val="top"/>
          </w:tcPr>
          <w:p>
            <w:r>
              <w:rPr>
                <w:sz w:val="16"/>
              </w:rPr>
              <w:t>One submitted response.</w:t>
            </w:r>
          </w:p>
        </w:tc>
        <w:tc>
          <w:tcPr>
            <w:tcW w:type="dxa" w:w="3408"/>
            <w:vAlign w:val="top"/>
          </w:tcPr>
          <w:p>
            <w:r>
              <w:rPr>
                <w:sz w:val="16"/>
              </w:rPr>
              <w:t>response_id, assignment_id, submitted_at, sentiment_score, time_saved_minutes, value_score</w:t>
            </w:r>
          </w:p>
        </w:tc>
      </w:tr>
      <w:tr>
        <w:tc>
          <w:tcPr>
            <w:tcW w:type="dxa" w:w="3408"/>
            <w:vAlign w:val="top"/>
          </w:tcPr>
          <w:p>
            <w:r>
              <w:rPr>
                <w:sz w:val="16"/>
              </w:rPr>
              <w:t>feedback_barrier</w:t>
            </w:r>
          </w:p>
        </w:tc>
        <w:tc>
          <w:tcPr>
            <w:tcW w:type="dxa" w:w="3408"/>
            <w:vAlign w:val="top"/>
          </w:tcPr>
          <w:p>
            <w:r>
              <w:rPr>
                <w:sz w:val="16"/>
              </w:rPr>
              <w:t>Normalized barrier catalog.</w:t>
            </w:r>
          </w:p>
        </w:tc>
        <w:tc>
          <w:tcPr>
            <w:tcW w:type="dxa" w:w="3408"/>
            <w:vAlign w:val="top"/>
          </w:tcPr>
          <w:p>
            <w:r>
              <w:rPr>
                <w:sz w:val="16"/>
              </w:rPr>
              <w:t>barrier_id, barrier_key, label</w:t>
            </w:r>
          </w:p>
        </w:tc>
      </w:tr>
      <w:tr>
        <w:tc>
          <w:tcPr>
            <w:tcW w:type="dxa" w:w="3408"/>
            <w:vAlign w:val="top"/>
          </w:tcPr>
          <w:p>
            <w:r>
              <w:rPr>
                <w:sz w:val="16"/>
              </w:rPr>
              <w:t>feedback_response_barrier</w:t>
            </w:r>
          </w:p>
        </w:tc>
        <w:tc>
          <w:tcPr>
            <w:tcW w:type="dxa" w:w="3408"/>
            <w:vAlign w:val="top"/>
          </w:tcPr>
          <w:p>
            <w:r>
              <w:rPr>
                <w:sz w:val="16"/>
              </w:rPr>
              <w:t>Many-to-many response ↔ barrier.</w:t>
            </w:r>
          </w:p>
        </w:tc>
        <w:tc>
          <w:tcPr>
            <w:tcW w:type="dxa" w:w="3408"/>
            <w:vAlign w:val="top"/>
          </w:tcPr>
          <w:p>
            <w:r>
              <w:rPr>
                <w:sz w:val="16"/>
              </w:rPr>
              <w:t>response_id, barrier_id</w:t>
            </w:r>
          </w:p>
        </w:tc>
      </w:tr>
    </w:tbl>
    <w:p/>
    <w:p>
      <w:r>
        <w:t>Feedback must be attached to the specific agent. A user can have very different experiences with different agents.</w:t>
      </w:r>
    </w:p>
    <w:p>
      <w:pPr>
        <w:pStyle w:val="Heading2"/>
      </w:pPr>
      <w:r>
        <w:t>7.7 Ingestion/idempotency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Table</w:t>
            </w:r>
          </w:p>
        </w:tc>
        <w:tc>
          <w:tcPr>
            <w:tcW w:type="dxa" w:w="3408"/>
            <w:shd w:fill="D9EAF7"/>
          </w:tcPr>
          <w:p>
            <w:r>
              <w:rPr>
                <w:b/>
                <w:sz w:val="16"/>
              </w:rPr>
              <w:t>Purpose</w:t>
            </w:r>
          </w:p>
        </w:tc>
        <w:tc>
          <w:tcPr>
            <w:tcW w:type="dxa" w:w="3408"/>
            <w:shd w:fill="D9EAF7"/>
          </w:tcPr>
          <w:p>
            <w:r>
              <w:rPr>
                <w:b/>
                <w:sz w:val="16"/>
              </w:rPr>
              <w:t>Important columns</w:t>
            </w:r>
          </w:p>
        </w:tc>
      </w:tr>
      <w:tr>
        <w:tc>
          <w:tcPr>
            <w:tcW w:type="dxa" w:w="3408"/>
            <w:vAlign w:val="top"/>
          </w:tcPr>
          <w:p>
            <w:r>
              <w:rPr>
                <w:sz w:val="16"/>
              </w:rPr>
              <w:t>ingestion_batch</w:t>
            </w:r>
          </w:p>
        </w:tc>
        <w:tc>
          <w:tcPr>
            <w:tcW w:type="dxa" w:w="3408"/>
            <w:vAlign w:val="top"/>
          </w:tcPr>
          <w:p>
            <w:r>
              <w:rPr>
                <w:sz w:val="16"/>
              </w:rPr>
              <w:t>Tracks a submitted client batch.</w:t>
            </w:r>
          </w:p>
        </w:tc>
        <w:tc>
          <w:tcPr>
            <w:tcW w:type="dxa" w:w="3408"/>
            <w:vAlign w:val="top"/>
          </w:tcPr>
          <w:p>
            <w:r>
              <w:rPr>
                <w:sz w:val="16"/>
              </w:rPr>
              <w:t>batch_id, client_id, received_at, event_count, accepted_count, rejected_count</w:t>
            </w:r>
          </w:p>
        </w:tc>
      </w:tr>
      <w:tr>
        <w:tc>
          <w:tcPr>
            <w:tcW w:type="dxa" w:w="3408"/>
            <w:vAlign w:val="top"/>
          </w:tcPr>
          <w:p>
            <w:r>
              <w:rPr>
                <w:sz w:val="16"/>
              </w:rPr>
              <w:t>ingestion_event</w:t>
            </w:r>
          </w:p>
        </w:tc>
        <w:tc>
          <w:tcPr>
            <w:tcW w:type="dxa" w:w="3408"/>
            <w:vAlign w:val="top"/>
          </w:tcPr>
          <w:p>
            <w:r>
              <w:rPr>
                <w:sz w:val="16"/>
              </w:rPr>
              <w:t>Durable idempotency receipt.</w:t>
            </w:r>
          </w:p>
        </w:tc>
        <w:tc>
          <w:tcPr>
            <w:tcW w:type="dxa" w:w="3408"/>
            <w:vAlign w:val="top"/>
          </w:tcPr>
          <w:p>
            <w:r>
              <w:rPr>
                <w:sz w:val="16"/>
              </w:rPr>
              <w:t>event_key PK, batch_id, event_type, received_at, processing_status, entity_id</w:t>
            </w:r>
          </w:p>
        </w:tc>
      </w:tr>
      <w:tr>
        <w:tc>
          <w:tcPr>
            <w:tcW w:type="dxa" w:w="3408"/>
            <w:vAlign w:val="top"/>
          </w:tcPr>
          <w:p>
            <w:r>
              <w:rPr>
                <w:sz w:val="16"/>
              </w:rPr>
              <w:t>data_quality_event</w:t>
            </w:r>
          </w:p>
        </w:tc>
        <w:tc>
          <w:tcPr>
            <w:tcW w:type="dxa" w:w="3408"/>
            <w:vAlign w:val="top"/>
          </w:tcPr>
          <w:p>
            <w:r>
              <w:rPr>
                <w:sz w:val="16"/>
              </w:rPr>
              <w:t>Parser/schema/telemetry quality problems.</w:t>
            </w:r>
          </w:p>
        </w:tc>
        <w:tc>
          <w:tcPr>
            <w:tcW w:type="dxa" w:w="3408"/>
            <w:vAlign w:val="top"/>
          </w:tcPr>
          <w:p>
            <w:r>
              <w:rPr>
                <w:sz w:val="16"/>
              </w:rPr>
              <w:t>quality_event_id, source, event_type, severity, details_code, occurred_at</w:t>
            </w:r>
          </w:p>
        </w:tc>
      </w:tr>
    </w:tbl>
    <w:p/>
    <w:p>
      <w:r>
        <w:t>Do not rely only on responseId + timestamp. Every event gets a stable event_key and the database enforces uniqueness.</w:t>
      </w:r>
    </w:p>
    <w:p>
      <w:pPr>
        <w:pStyle w:val="Heading1"/>
      </w:pPr>
      <w:r>
        <w:t>8. Relationship diagram</w:t>
      </w:r>
    </w:p>
    <w:p>
      <w:pPr>
        <w:pStyle w:val="Code"/>
        <w:spacing w:after="120"/>
      </w:pPr>
      <w:r>
        <w:t>APP_USER</w:t>
        <w:br/>
        <w:t xml:space="preserve">  |</w:t>
        <w:br/>
        <w:t xml:space="preserve">  +----&lt; USER_ORG_HISTORY &gt;---- ORGANIZATION</w:t>
        <w:br/>
        <w:t xml:space="preserve">  |</w:t>
        <w:br/>
        <w:t xml:space="preserve">  +----&lt; CONSENT_HISTORY</w:t>
        <w:br/>
        <w:t xml:space="preserve">  |</w:t>
        <w:br/>
        <w:t xml:space="preserve">  +----&lt; AGENT_SESSION</w:t>
        <w:br/>
        <w:t xml:space="preserve">  |          |</w:t>
        <w:br/>
        <w:t xml:space="preserve">  |          +----&lt; AGENT_RUN &gt;---- AGENT_VERSION &gt;---- AGENT</w:t>
        <w:br/>
        <w:t xml:space="preserve">  |                    |</w:t>
        <w:br/>
        <w:t xml:space="preserve">  |                    +----&lt; AGENT_EVENT</w:t>
        <w:br/>
        <w:t xml:space="preserve">  |                    |</w:t>
        <w:br/>
        <w:t xml:space="preserve">  |                    +----&lt; LLM_REQUEST &gt;---- MODEL &gt;---- MODEL_PRICE_VERSION</w:t>
        <w:br/>
        <w:t xml:space="preserve">  |                    |</w:t>
        <w:br/>
        <w:t xml:space="preserve">  |                    +----&lt; RUN_INSIGHT &gt;---- TASK_TIER</w:t>
        <w:br/>
        <w:t xml:space="preserve">  |</w:t>
        <w:br/>
        <w:t xml:space="preserve">  +----&lt; USER_AGENT_ADOPTION</w:t>
        <w:br/>
        <w:t xml:space="preserve">  |</w:t>
        <w:br/>
        <w:t xml:space="preserve">  +----&lt; USER_AGENT_DAY</w:t>
        <w:br/>
        <w:t xml:space="preserve">  |</w:t>
        <w:br/>
        <w:t xml:space="preserve">  +----&lt; SURVEY_ASSIGNMENT &gt;---- SURVEY_DEFINITION</w:t>
        <w:br/>
        <w:t xml:space="preserve">                 |</w:t>
        <w:br/>
        <w:t xml:space="preserve">                 +----&lt; FEEDBACK_RESPONSE &gt;----&lt; FEEDBACK_BARRIER</w:t>
        <w:br/>
      </w:r>
    </w:p>
    <w:p>
      <w:pPr>
        <w:pStyle w:val="Heading1"/>
      </w:pPr>
      <w:r>
        <w:t>9. Core PostgreSQL DDL shape</w:t>
      </w:r>
    </w:p>
    <w:p>
      <w:pPr>
        <w:pStyle w:val="Code"/>
        <w:spacing w:after="120"/>
      </w:pPr>
      <w:r>
        <w:t>CREATE TABLE agent (</w:t>
        <w:br/>
        <w:t xml:space="preserve">    agent_id UUID PRIMARY KEY,</w:t>
        <w:br/>
        <w:t xml:space="preserve">    agent_key VARCHAR(150) NOT NULL UNIQUE,</w:t>
        <w:br/>
        <w:t xml:space="preserve">    agent_name VARCHAR(250) NOT NULL,</w:t>
        <w:br/>
        <w:t xml:space="preserve">    agent_type VARCHAR(40) NOT NULL,</w:t>
        <w:br/>
        <w:t xml:space="preserve">    provider VARCHAR(100) NOT NULL,</w:t>
        <w:br/>
        <w:t xml:space="preserve">    status VARCHAR(30) NOT NULL DEFAULT 'ACTIVE',</w:t>
        <w:br/>
        <w:t xml:space="preserve">    created_at TIMESTAMPTZ NOT NULL DEFAULT now(),</w:t>
        <w:br/>
        <w:t xml:space="preserve">    CHECK (agent_type IN</w:t>
        <w:br/>
        <w:t xml:space="preserve">      ('CUSTOM_AGENT','COPILOT_AGENT','SKILL','WORKFLOW','OTHER_AGENT'))</w:t>
        <w:br/>
        <w:t>);</w:t>
        <w:br/>
        <w:br/>
        <w:t>CREATE TABLE agent_version (</w:t>
        <w:br/>
        <w:t xml:space="preserve">    agent_version_id UUID PRIMARY KEY,</w:t>
        <w:br/>
        <w:t xml:space="preserve">    agent_id UUID NOT NULL REFERENCES agent(agent_id),</w:t>
        <w:br/>
        <w:t xml:space="preserve">    version VARCHAR(80) NOT NULL,</w:t>
        <w:br/>
        <w:t xml:space="preserve">    repository_ref VARCHAR(500),</w:t>
        <w:br/>
        <w:t xml:space="preserve">    commit_ref VARCHAR(200),</w:t>
        <w:br/>
        <w:t xml:space="preserve">    released_at TIMESTAMPTZ,</w:t>
        <w:br/>
        <w:t xml:space="preserve">    status VARCHAR(30) NOT NULL DEFAULT 'ACTIVE',</w:t>
        <w:br/>
        <w:t xml:space="preserve">    UNIQUE (agent_id, version)</w:t>
        <w:br/>
        <w:t>);</w:t>
        <w:br/>
        <w:br/>
        <w:t>CREATE TABLE agent_run (</w:t>
        <w:br/>
        <w:t xml:space="preserve">    run_id UUID PRIMARY KEY,</w:t>
        <w:br/>
        <w:t xml:space="preserve">    user_id UUID NOT NULL REFERENCES app_user(user_id),</w:t>
        <w:br/>
        <w:t xml:space="preserve">    session_id UUID REFERENCES agent_session(session_id),</w:t>
        <w:br/>
        <w:t xml:space="preserve">    agent_version_id UUID NOT NULL REFERENCES agent_version(agent_version_id),</w:t>
        <w:br/>
        <w:t xml:space="preserve">    parent_run_id UUID REFERENCES agent_run(run_id),</w:t>
        <w:br/>
        <w:t xml:space="preserve">    trigger_type VARCHAR(50) NOT NULL,</w:t>
        <w:br/>
        <w:t xml:space="preserve">    started_at TIMESTAMPTZ NOT NULL,</w:t>
        <w:br/>
        <w:t xml:space="preserve">    ended_at TIMESTAMPTZ,</w:t>
        <w:br/>
        <w:t xml:space="preserve">    status VARCHAR(30) NOT NULL,</w:t>
        <w:br/>
        <w:t xml:space="preserve">    outcome VARCHAR(50),</w:t>
        <w:br/>
        <w:t xml:space="preserve">    tool_call_count INTEGER NOT NULL DEFAULT 0,</w:t>
        <w:br/>
        <w:t xml:space="preserve">    edit_count INTEGER NOT NULL DEFAULT 0,</w:t>
        <w:br/>
        <w:t xml:space="preserve">    retry_count INTEGER NOT NULL DEFAULT 0,</w:t>
        <w:br/>
        <w:t xml:space="preserve">    validation_status VARCHAR(40)</w:t>
        <w:br/>
        <w:t>);</w:t>
        <w:br/>
        <w:br/>
        <w:t>CREATE TABLE ingestion_event (</w:t>
        <w:br/>
        <w:t xml:space="preserve">    event_key VARCHAR(300) PRIMARY KEY,</w:t>
        <w:br/>
        <w:t xml:space="preserve">    batch_id UUID NOT NULL REFERENCES ingestion_batch(batch_id),</w:t>
        <w:br/>
        <w:t xml:space="preserve">    event_type VARCHAR(60) NOT NULL,</w:t>
        <w:br/>
        <w:t xml:space="preserve">    received_at TIMESTAMPTZ NOT NULL DEFAULT now(),</w:t>
        <w:br/>
        <w:t xml:space="preserve">    processing_status VARCHAR(30) NOT NULL,</w:t>
        <w:br/>
        <w:t xml:space="preserve">    entity_id UUID</w:t>
        <w:br/>
        <w:t>);</w:t>
        <w:br/>
        <w:br/>
        <w:t>CREATE TABLE user_agent_day (</w:t>
        <w:br/>
        <w:t xml:space="preserve">    user_id UUID NOT NULL REFERENCES app_user(user_id),</w:t>
        <w:br/>
        <w:t xml:space="preserve">    agent_id UUID NOT NULL REFERENCES agent(agent_id),</w:t>
        <w:br/>
        <w:t xml:space="preserve">    activity_date DATE NOT NULL,</w:t>
        <w:br/>
        <w:t xml:space="preserve">    run_count INTEGER NOT NULL DEFAULT 0,</w:t>
        <w:br/>
        <w:t xml:space="preserve">    successful_runs INTEGER NOT NULL DEFAULT 0,</w:t>
        <w:br/>
        <w:t xml:space="preserve">    failed_runs INTEGER NOT NULL DEFAULT 0,</w:t>
        <w:br/>
        <w:t xml:space="preserve">    active_minutes INTEGER NOT NULL DEFAULT 0,</w:t>
        <w:br/>
        <w:t xml:space="preserve">    input_tokens BIGINT NOT NULL DEFAULT 0,</w:t>
        <w:br/>
        <w:t xml:space="preserve">    output_tokens BIGINT NOT NULL DEFAULT 0,</w:t>
        <w:br/>
        <w:t xml:space="preserve">    estimated_cost NUMERIC(18,8) NOT NULL DEFAULT 0,</w:t>
        <w:br/>
        <w:t xml:space="preserve">    PRIMARY KEY (user_id, agent_id, activity_date)</w:t>
        <w:br/>
        <w:t>);</w:t>
        <w:br/>
      </w:r>
    </w:p>
    <w:p>
      <w:pPr>
        <w:pStyle w:val="Heading1"/>
      </w:pPr>
      <w:r>
        <w:t>10. Generic telemetry contract</w:t>
      </w:r>
    </w:p>
    <w:p>
      <w:r>
        <w:t>The critical reusability mechanism is a normalized event contract. The database does not care whether the event came from Copilot or a custom agent.</w:t>
      </w:r>
    </w:p>
    <w:p>
      <w:pPr>
        <w:pStyle w:val="Code"/>
        <w:spacing w:after="120"/>
      </w:pPr>
      <w:r>
        <w:t>{</w:t>
        <w:br/>
        <w:t xml:space="preserve">  "eventKey": "01J...unique...",</w:t>
        <w:br/>
        <w:t xml:space="preserve">  "eventType": "AGENT_RUN_COMPLETED",</w:t>
        <w:br/>
        <w:t xml:space="preserve">  "user": { "acf2Id": "..." },</w:t>
        <w:br/>
        <w:t xml:space="preserve">  "agent": {</w:t>
        <w:br/>
        <w:t xml:space="preserve">    "agentKey": "code-review",</w:t>
        <w:br/>
        <w:t xml:space="preserve">    "agentType": "CUSTOM_AGENT",</w:t>
        <w:br/>
        <w:t xml:space="preserve">    "provider": "INTERNAL",</w:t>
        <w:br/>
        <w:t xml:space="preserve">    "version": "2.1.0"</w:t>
        <w:br/>
        <w:t xml:space="preserve">  },</w:t>
        <w:br/>
        <w:t xml:space="preserve">  "run": {</w:t>
        <w:br/>
        <w:t xml:space="preserve">    "runId": "01J...",</w:t>
        <w:br/>
        <w:t xml:space="preserve">    "sessionId": "01J...",</w:t>
        <w:br/>
        <w:t xml:space="preserve">    "triggerType": "USER",</w:t>
        <w:br/>
        <w:t xml:space="preserve">    "startedAt": "...",</w:t>
        <w:br/>
        <w:t xml:space="preserve">    "endedAt": "...",</w:t>
        <w:br/>
        <w:t xml:space="preserve">    "status": "SUCCESS"</w:t>
        <w:br/>
        <w:t xml:space="preserve">  },</w:t>
        <w:br/>
        <w:t xml:space="preserve">  "metrics": {</w:t>
        <w:br/>
        <w:t xml:space="preserve">    "toolCallCount": 7,</w:t>
        <w:br/>
        <w:t xml:space="preserve">    "editCount": 4,</w:t>
        <w:br/>
        <w:t xml:space="preserve">    "changedFileCount": 3,</w:t>
        <w:br/>
        <w:t xml:space="preserve">    "retryCount": 1,</w:t>
        <w:br/>
        <w:t xml:space="preserve">    "validationStatus": "PASSED"</w:t>
        <w:br/>
        <w:t xml:space="preserve">  },</w:t>
        <w:br/>
        <w:t xml:space="preserve">  "llm": {</w:t>
        <w:br/>
        <w:t xml:space="preserve">    "model": "model-id",</w:t>
        <w:br/>
        <w:t xml:space="preserve">    "inputTokens": 12000,</w:t>
        <w:br/>
        <w:t xml:space="preserve">    "cachedTokens": 7000,</w:t>
        <w:br/>
        <w:t xml:space="preserve">    "outputTokens": 1800,</w:t>
        <w:br/>
        <w:t xml:space="preserve">    "durationMs": 9200</w:t>
        <w:br/>
        <w:t xml:space="preserve">  }</w:t>
        <w:br/>
        <w:t>}</w:t>
        <w:br/>
      </w:r>
    </w:p>
    <w:p>
      <w:r>
        <w:t>A custom agent calls the SDK at run-start, event points and run-end. The Copilot collector maps supported local debug-log information into the same normalized model.</w:t>
      </w:r>
    </w:p>
    <w:p>
      <w:pPr>
        <w:pStyle w:val="Heading1"/>
      </w:pPr>
      <w:r>
        <w:t>11. End-to-end ingestion flow</w:t>
      </w:r>
    </w:p>
    <w:p>
      <w:pPr>
        <w:pStyle w:val="ListNumber"/>
        <w:spacing w:after="40"/>
      </w:pPr>
      <w:r>
        <w:t>User installs/enables the extension or SDK and receives the collection notice.</w:t>
      </w:r>
    </w:p>
    <w:p>
      <w:pPr>
        <w:pStyle w:val="ListNumber"/>
        <w:spacing w:after="40"/>
      </w:pPr>
      <w:r>
        <w:t>User opts in; consent is persisted before telemetry collection starts.</w:t>
      </w:r>
    </w:p>
    <w:p>
      <w:pPr>
        <w:pStyle w:val="ListNumber"/>
        <w:spacing w:after="40"/>
      </w:pPr>
      <w:r>
        <w:t>A custom agent or Copilot agent begins a run and generates run_id.</w:t>
      </w:r>
    </w:p>
    <w:p>
      <w:pPr>
        <w:pStyle w:val="ListNumber"/>
        <w:spacing w:after="40"/>
      </w:pPr>
      <w:r>
        <w:t>The collector/SDK emits only allow-listed metadata and numeric metrics.</w:t>
      </w:r>
    </w:p>
    <w:p>
      <w:pPr>
        <w:pStyle w:val="ListNumber"/>
        <w:spacing w:after="40"/>
      </w:pPr>
      <w:r>
        <w:t>For Copilot, the extension incrementally reads supported local debug logs and maps them into the normalized contract.</w:t>
      </w:r>
    </w:p>
    <w:p>
      <w:pPr>
        <w:pStyle w:val="ListNumber"/>
        <w:spacing w:after="40"/>
      </w:pPr>
      <w:r>
        <w:t>The client batches events and sends them over HTTPS to API Gateway.</w:t>
      </w:r>
    </w:p>
    <w:p>
      <w:pPr>
        <w:pStyle w:val="ListNumber"/>
        <w:spacing w:after="40"/>
      </w:pPr>
      <w:r>
        <w:t>Lambda validates schema, consent, agent/version registration and forbidden fields.</w:t>
      </w:r>
    </w:p>
    <w:p>
      <w:pPr>
        <w:pStyle w:val="ListNumber"/>
        <w:spacing w:after="40"/>
      </w:pPr>
      <w:r>
        <w:t>Lambda writes the ingestion receipt and domain records using a short transaction.</w:t>
      </w:r>
    </w:p>
    <w:p>
      <w:pPr>
        <w:pStyle w:val="ListNumber"/>
        <w:spacing w:after="40"/>
      </w:pPr>
      <w:r>
        <w:t>Unique event_key constraints make retries idempotent.</w:t>
      </w:r>
    </w:p>
    <w:p>
      <w:pPr>
        <w:pStyle w:val="ListNumber"/>
        <w:spacing w:after="40"/>
      </w:pPr>
      <w:r>
        <w:t>Successful ingestion allows the client to advance its local log offset or mark its batch delivered.</w:t>
      </w:r>
    </w:p>
    <w:p>
      <w:pPr>
        <w:pStyle w:val="ListNumber"/>
        <w:spacing w:after="40"/>
      </w:pPr>
      <w:r>
        <w:t>Derived insights and daily adoption records are calculated synchronously when inexpensive; heavier aggregation can be asynchronous.</w:t>
      </w:r>
    </w:p>
    <w:p>
      <w:pPr>
        <w:pStyle w:val="ListNumber"/>
        <w:spacing w:after="40"/>
      </w:pPr>
      <w:r>
        <w:t>Dashboard APIs read curated tables or daily aggregates.</w:t>
      </w:r>
    </w:p>
    <w:p>
      <w:pPr>
        <w:pStyle w:val="ListNumber"/>
        <w:spacing w:after="40"/>
      </w:pPr>
      <w:r>
        <w:t>After the configured trigger period, a survey assignment is generated for the user-agent pair.</w:t>
      </w:r>
    </w:p>
    <w:p>
      <w:pPr>
        <w:pStyle w:val="ListNumber"/>
        <w:spacing w:after="40"/>
      </w:pPr>
      <w:r>
        <w:t>Feedback is stored as structured data and linked to the same agent/adoption history.</w:t>
      </w:r>
    </w:p>
    <w:p>
      <w:pPr>
        <w:pStyle w:val="Heading1"/>
      </w:pPr>
      <w:r>
        <w:t>12. Transaction isolation and concurrency</w:t>
      </w:r>
    </w:p>
    <w:p>
      <w:r>
        <w:t>Keep the database default at READ COMMITTED. The workload is append-heavy and should not be globally serialized. Correctness should come primarily from keys, constraints, atomic UPSERTs and short transactions.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Operation</w:t>
            </w:r>
          </w:p>
        </w:tc>
        <w:tc>
          <w:tcPr>
            <w:tcW w:type="dxa" w:w="3408"/>
            <w:shd w:fill="D9EAF7"/>
          </w:tcPr>
          <w:p>
            <w:r>
              <w:rPr>
                <w:b/>
                <w:sz w:val="16"/>
              </w:rPr>
              <w:t>Isolation</w:t>
            </w:r>
          </w:p>
        </w:tc>
        <w:tc>
          <w:tcPr>
            <w:tcW w:type="dxa" w:w="3408"/>
            <w:shd w:fill="D9EAF7"/>
          </w:tcPr>
          <w:p>
            <w:r>
              <w:rPr>
                <w:b/>
                <w:sz w:val="16"/>
              </w:rPr>
              <w:t>Reason</w:t>
            </w:r>
          </w:p>
        </w:tc>
      </w:tr>
      <w:tr>
        <w:tc>
          <w:tcPr>
            <w:tcW w:type="dxa" w:w="3408"/>
            <w:vAlign w:val="top"/>
          </w:tcPr>
          <w:p>
            <w:r>
              <w:rPr>
                <w:sz w:val="16"/>
              </w:rPr>
              <w:t>Ingestion receipt + event inserts</w:t>
            </w:r>
          </w:p>
        </w:tc>
        <w:tc>
          <w:tcPr>
            <w:tcW w:type="dxa" w:w="3408"/>
            <w:vAlign w:val="top"/>
          </w:tcPr>
          <w:p>
            <w:r>
              <w:rPr>
                <w:sz w:val="16"/>
              </w:rPr>
              <w:t>READ COMMITTED</w:t>
            </w:r>
          </w:p>
        </w:tc>
        <w:tc>
          <w:tcPr>
            <w:tcW w:type="dxa" w:w="3408"/>
            <w:vAlign w:val="top"/>
          </w:tcPr>
          <w:p>
            <w:r>
              <w:rPr>
                <w:sz w:val="16"/>
              </w:rPr>
              <w:t>Independent events do not require serializable execution.</w:t>
            </w:r>
          </w:p>
        </w:tc>
      </w:tr>
      <w:tr>
        <w:tc>
          <w:tcPr>
            <w:tcW w:type="dxa" w:w="3408"/>
            <w:vAlign w:val="top"/>
          </w:tcPr>
          <w:p>
            <w:r>
              <w:rPr>
                <w:sz w:val="16"/>
              </w:rPr>
              <w:t>Agent run insert</w:t>
            </w:r>
          </w:p>
        </w:tc>
        <w:tc>
          <w:tcPr>
            <w:tcW w:type="dxa" w:w="3408"/>
            <w:vAlign w:val="top"/>
          </w:tcPr>
          <w:p>
            <w:r>
              <w:rPr>
                <w:sz w:val="16"/>
              </w:rPr>
              <w:t>READ COMMITTED</w:t>
            </w:r>
          </w:p>
        </w:tc>
        <w:tc>
          <w:tcPr>
            <w:tcW w:type="dxa" w:w="3408"/>
            <w:vAlign w:val="top"/>
          </w:tcPr>
          <w:p>
            <w:r>
              <w:rPr>
                <w:sz w:val="16"/>
              </w:rPr>
              <w:t>run_id/event_key uniqueness prevents duplicates.</w:t>
            </w:r>
          </w:p>
        </w:tc>
      </w:tr>
      <w:tr>
        <w:tc>
          <w:tcPr>
            <w:tcW w:type="dxa" w:w="3408"/>
            <w:vAlign w:val="top"/>
          </w:tcPr>
          <w:p>
            <w:r>
              <w:rPr>
                <w:sz w:val="16"/>
              </w:rPr>
              <w:t>LLM request insert</w:t>
            </w:r>
          </w:p>
        </w:tc>
        <w:tc>
          <w:tcPr>
            <w:tcW w:type="dxa" w:w="3408"/>
            <w:vAlign w:val="top"/>
          </w:tcPr>
          <w:p>
            <w:r>
              <w:rPr>
                <w:sz w:val="16"/>
              </w:rPr>
              <w:t>READ COMMITTED</w:t>
            </w:r>
          </w:p>
        </w:tc>
        <w:tc>
          <w:tcPr>
            <w:tcW w:type="dxa" w:w="3408"/>
            <w:vAlign w:val="top"/>
          </w:tcPr>
          <w:p>
            <w:r>
              <w:rPr>
                <w:sz w:val="16"/>
              </w:rPr>
              <w:t>Append-only operation.</w:t>
            </w:r>
          </w:p>
        </w:tc>
      </w:tr>
      <w:tr>
        <w:tc>
          <w:tcPr>
            <w:tcW w:type="dxa" w:w="3408"/>
            <w:vAlign w:val="top"/>
          </w:tcPr>
          <w:p>
            <w:r>
              <w:rPr>
                <w:sz w:val="16"/>
              </w:rPr>
              <w:t>Daily adoption update</w:t>
            </w:r>
          </w:p>
        </w:tc>
        <w:tc>
          <w:tcPr>
            <w:tcW w:type="dxa" w:w="3408"/>
            <w:vAlign w:val="top"/>
          </w:tcPr>
          <w:p>
            <w:r>
              <w:rPr>
                <w:sz w:val="16"/>
              </w:rPr>
              <w:t>READ COMMITTED + atomic UPSERT</w:t>
            </w:r>
          </w:p>
        </w:tc>
        <w:tc>
          <w:tcPr>
            <w:tcW w:type="dxa" w:w="3408"/>
            <w:vAlign w:val="top"/>
          </w:tcPr>
          <w:p>
            <w:r>
              <w:rPr>
                <w:sz w:val="16"/>
              </w:rPr>
              <w:t>Single-row aggregate can be updated safely.</w:t>
            </w:r>
          </w:p>
        </w:tc>
      </w:tr>
      <w:tr>
        <w:tc>
          <w:tcPr>
            <w:tcW w:type="dxa" w:w="3408"/>
            <w:vAlign w:val="top"/>
          </w:tcPr>
          <w:p>
            <w:r>
              <w:rPr>
                <w:sz w:val="16"/>
              </w:rPr>
              <w:t>Survey assignment</w:t>
            </w:r>
          </w:p>
        </w:tc>
        <w:tc>
          <w:tcPr>
            <w:tcW w:type="dxa" w:w="3408"/>
            <w:vAlign w:val="top"/>
          </w:tcPr>
          <w:p>
            <w:r>
              <w:rPr>
                <w:sz w:val="16"/>
              </w:rPr>
              <w:t>READ COMMITTED + UNIQUE constraint</w:t>
            </w:r>
          </w:p>
        </w:tc>
        <w:tc>
          <w:tcPr>
            <w:tcW w:type="dxa" w:w="3408"/>
            <w:vAlign w:val="top"/>
          </w:tcPr>
          <w:p>
            <w:r>
              <w:rPr>
                <w:sz w:val="16"/>
              </w:rPr>
              <w:t>Prevents duplicate assignments.</w:t>
            </w:r>
          </w:p>
        </w:tc>
      </w:tr>
      <w:tr>
        <w:tc>
          <w:tcPr>
            <w:tcW w:type="dxa" w:w="3408"/>
            <w:vAlign w:val="top"/>
          </w:tcPr>
          <w:p>
            <w:r>
              <w:rPr>
                <w:sz w:val="16"/>
              </w:rPr>
              <w:t>Consent transition</w:t>
            </w:r>
          </w:p>
        </w:tc>
        <w:tc>
          <w:tcPr>
            <w:tcW w:type="dxa" w:w="3408"/>
            <w:vAlign w:val="top"/>
          </w:tcPr>
          <w:p>
            <w:r>
              <w:rPr>
                <w:sz w:val="16"/>
              </w:rPr>
              <w:t>READ COMMITTED + version/row lock</w:t>
            </w:r>
          </w:p>
        </w:tc>
        <w:tc>
          <w:tcPr>
            <w:tcW w:type="dxa" w:w="3408"/>
            <w:vAlign w:val="top"/>
          </w:tcPr>
          <w:p>
            <w:r>
              <w:rPr>
                <w:sz w:val="16"/>
              </w:rPr>
              <w:t>Short critical section.</w:t>
            </w:r>
          </w:p>
        </w:tc>
      </w:tr>
      <w:tr>
        <w:tc>
          <w:tcPr>
            <w:tcW w:type="dxa" w:w="3408"/>
            <w:vAlign w:val="top"/>
          </w:tcPr>
          <w:p>
            <w:r>
              <w:rPr>
                <w:sz w:val="16"/>
              </w:rPr>
              <w:t>Dashboard queries</w:t>
            </w:r>
          </w:p>
        </w:tc>
        <w:tc>
          <w:tcPr>
            <w:tcW w:type="dxa" w:w="3408"/>
            <w:vAlign w:val="top"/>
          </w:tcPr>
          <w:p>
            <w:r>
              <w:rPr>
                <w:sz w:val="16"/>
              </w:rPr>
              <w:t>READ COMMITTED / read-only</w:t>
            </w:r>
          </w:p>
        </w:tc>
        <w:tc>
          <w:tcPr>
            <w:tcW w:type="dxa" w:w="3408"/>
            <w:vAlign w:val="top"/>
          </w:tcPr>
          <w:p>
            <w:r>
              <w:rPr>
                <w:sz w:val="16"/>
              </w:rPr>
              <w:t>Avoid blocking ingestion.</w:t>
            </w:r>
          </w:p>
        </w:tc>
      </w:tr>
      <w:tr>
        <w:tc>
          <w:tcPr>
            <w:tcW w:type="dxa" w:w="3408"/>
            <w:vAlign w:val="top"/>
          </w:tcPr>
          <w:p>
            <w:r>
              <w:rPr>
                <w:sz w:val="16"/>
              </w:rPr>
              <w:t>Rare cross-row invariant</w:t>
            </w:r>
          </w:p>
        </w:tc>
        <w:tc>
          <w:tcPr>
            <w:tcW w:type="dxa" w:w="3408"/>
            <w:vAlign w:val="top"/>
          </w:tcPr>
          <w:p>
            <w:r>
              <w:rPr>
                <w:sz w:val="16"/>
              </w:rPr>
              <w:t>SERIALIZABLE only when needed</w:t>
            </w:r>
          </w:p>
        </w:tc>
        <w:tc>
          <w:tcPr>
            <w:tcW w:type="dxa" w:w="3408"/>
            <w:vAlign w:val="top"/>
          </w:tcPr>
          <w:p>
            <w:r>
              <w:rPr>
                <w:sz w:val="16"/>
              </w:rPr>
              <w:t>Use only where a consistent cross-row decision truly requires it.</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Important</w:t>
              <w:br/>
            </w:r>
            <w:r>
              <w:rPr>
                <w:sz w:val="18"/>
              </w:rPr>
              <w:t>Do not use SERIALIZABLE merely because the data is important. It increases serialization failures and retry complexity. For this design, idempotency and uniqueness are the primary correctness mechanisms.</w:t>
            </w:r>
          </w:p>
        </w:tc>
      </w:tr>
    </w:tbl>
    <w:p/>
    <w:p>
      <w:pPr>
        <w:pStyle w:val="Heading1"/>
      </w:pPr>
      <w:r>
        <w:t>13. Atomic daily adoption UPSERT</w:t>
      </w:r>
    </w:p>
    <w:p>
      <w:pPr>
        <w:pStyle w:val="Code"/>
        <w:spacing w:after="120"/>
      </w:pPr>
      <w:r>
        <w:t>INSERT INTO user_agent_day (</w:t>
        <w:br/>
        <w:t xml:space="preserve">    user_id, agent_id, activity_date,</w:t>
        <w:br/>
        <w:t xml:space="preserve">    run_count, successful_runs, failed_runs,</w:t>
        <w:br/>
        <w:t xml:space="preserve">    active_minutes, input_tokens, output_tokens, estimated_cost</w:t>
        <w:br/>
        <w:t>)</w:t>
        <w:br/>
        <w:t>VALUES (</w:t>
        <w:br/>
        <w:t xml:space="preserve">    :user_id, :agent_id, :activity_date,</w:t>
        <w:br/>
        <w:t xml:space="preserve">    1, :successful, :failed,</w:t>
        <w:br/>
        <w:t xml:space="preserve">    :active_minutes, :input_tokens, :output_tokens, :cost</w:t>
        <w:br/>
        <w:t>)</w:t>
        <w:br/>
        <w:t>ON CONFLICT (user_id, agent_id, activity_date)</w:t>
        <w:br/>
        <w:t>DO UPDATE SET</w:t>
        <w:br/>
        <w:t xml:space="preserve">    run_count       = user_agent_day.run_count + EXCLUDED.run_count,</w:t>
        <w:br/>
        <w:t xml:space="preserve">    successful_runs = user_agent_day.successful_runs + EXCLUDED.successful_runs,</w:t>
        <w:br/>
        <w:t xml:space="preserve">    failed_runs     = user_agent_day.failed_runs + EXCLUDED.failed_runs,</w:t>
        <w:br/>
        <w:t xml:space="preserve">    active_minutes  = user_agent_day.active_minutes + EXCLUDED.active_minutes,</w:t>
        <w:br/>
        <w:t xml:space="preserve">    input_tokens    = user_agent_day.input_tokens + EXCLUDED.input_tokens,</w:t>
        <w:br/>
        <w:t xml:space="preserve">    output_tokens   = user_agent_day.output_tokens + EXCLUDED.output_tokens,</w:t>
        <w:br/>
        <w:t xml:space="preserve">    estimated_cost  = user_agent_day.estimated_cost + EXCLUDED.estimated_cost;</w:t>
        <w:br/>
      </w:r>
    </w:p>
    <w:p>
      <w:r>
        <w:t>The ingestion transaction should record the idempotency receipt first. If event_key already exists, the retry is treated as a duplicate and must not increment adoption aggregates again.</w:t>
      </w:r>
    </w:p>
    <w:p>
      <w:pPr>
        <w:pStyle w:val="Heading1"/>
      </w:pPr>
      <w:r>
        <w:t>14. Agent insight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Insight</w:t>
            </w:r>
          </w:p>
        </w:tc>
        <w:tc>
          <w:tcPr>
            <w:tcW w:type="dxa" w:w="3408"/>
            <w:shd w:fill="D9EAF7"/>
          </w:tcPr>
          <w:p>
            <w:r>
              <w:rPr>
                <w:b/>
                <w:sz w:val="16"/>
              </w:rPr>
              <w:t>Source</w:t>
            </w:r>
          </w:p>
        </w:tc>
        <w:tc>
          <w:tcPr>
            <w:tcW w:type="dxa" w:w="3408"/>
            <w:shd w:fill="D9EAF7"/>
          </w:tcPr>
          <w:p>
            <w:r>
              <w:rPr>
                <w:b/>
                <w:sz w:val="16"/>
              </w:rPr>
              <w:t>Interpretation</w:t>
            </w:r>
          </w:p>
        </w:tc>
      </w:tr>
      <w:tr>
        <w:tc>
          <w:tcPr>
            <w:tcW w:type="dxa" w:w="3408"/>
            <w:vAlign w:val="top"/>
          </w:tcPr>
          <w:p>
            <w:r>
              <w:rPr>
                <w:sz w:val="16"/>
              </w:rPr>
              <w:t>Adoption</w:t>
            </w:r>
          </w:p>
        </w:tc>
        <w:tc>
          <w:tcPr>
            <w:tcW w:type="dxa" w:w="3408"/>
            <w:vAlign w:val="top"/>
          </w:tcPr>
          <w:p>
            <w:r>
              <w:rPr>
                <w:sz w:val="16"/>
              </w:rPr>
              <w:t>user_agent_day</w:t>
            </w:r>
          </w:p>
        </w:tc>
        <w:tc>
          <w:tcPr>
            <w:tcW w:type="dxa" w:w="3408"/>
            <w:vAlign w:val="top"/>
          </w:tcPr>
          <w:p>
            <w:r>
              <w:rPr>
                <w:sz w:val="16"/>
              </w:rPr>
              <w:t>Unique active users / eligible population.</w:t>
            </w:r>
          </w:p>
        </w:tc>
      </w:tr>
      <w:tr>
        <w:tc>
          <w:tcPr>
            <w:tcW w:type="dxa" w:w="3408"/>
            <w:vAlign w:val="top"/>
          </w:tcPr>
          <w:p>
            <w:r>
              <w:rPr>
                <w:sz w:val="16"/>
              </w:rPr>
              <w:t>Agent popularity</w:t>
            </w:r>
          </w:p>
        </w:tc>
        <w:tc>
          <w:tcPr>
            <w:tcW w:type="dxa" w:w="3408"/>
            <w:vAlign w:val="top"/>
          </w:tcPr>
          <w:p>
            <w:r>
              <w:rPr>
                <w:sz w:val="16"/>
              </w:rPr>
              <w:t>agent_run</w:t>
            </w:r>
          </w:p>
        </w:tc>
        <w:tc>
          <w:tcPr>
            <w:tcW w:type="dxa" w:w="3408"/>
            <w:vAlign w:val="top"/>
          </w:tcPr>
          <w:p>
            <w:r>
              <w:rPr>
                <w:sz w:val="16"/>
              </w:rPr>
              <w:t>Run count, unique users, active days.</w:t>
            </w:r>
          </w:p>
        </w:tc>
      </w:tr>
      <w:tr>
        <w:tc>
          <w:tcPr>
            <w:tcW w:type="dxa" w:w="3408"/>
            <w:vAlign w:val="top"/>
          </w:tcPr>
          <w:p>
            <w:r>
              <w:rPr>
                <w:sz w:val="16"/>
              </w:rPr>
              <w:t>Completion rate</w:t>
            </w:r>
          </w:p>
        </w:tc>
        <w:tc>
          <w:tcPr>
            <w:tcW w:type="dxa" w:w="3408"/>
            <w:vAlign w:val="top"/>
          </w:tcPr>
          <w:p>
            <w:r>
              <w:rPr>
                <w:sz w:val="16"/>
              </w:rPr>
              <w:t>agent_run</w:t>
            </w:r>
          </w:p>
        </w:tc>
        <w:tc>
          <w:tcPr>
            <w:tcW w:type="dxa" w:w="3408"/>
            <w:vAlign w:val="top"/>
          </w:tcPr>
          <w:p>
            <w:r>
              <w:rPr>
                <w:sz w:val="16"/>
              </w:rPr>
              <w:t>Successful/completed runs / eligible runs.</w:t>
            </w:r>
          </w:p>
        </w:tc>
      </w:tr>
      <w:tr>
        <w:tc>
          <w:tcPr>
            <w:tcW w:type="dxa" w:w="3408"/>
            <w:vAlign w:val="top"/>
          </w:tcPr>
          <w:p>
            <w:r>
              <w:rPr>
                <w:sz w:val="16"/>
              </w:rPr>
              <w:t>Reliability</w:t>
            </w:r>
          </w:p>
        </w:tc>
        <w:tc>
          <w:tcPr>
            <w:tcW w:type="dxa" w:w="3408"/>
            <w:vAlign w:val="top"/>
          </w:tcPr>
          <w:p>
            <w:r>
              <w:rPr>
                <w:sz w:val="16"/>
              </w:rPr>
              <w:t>agent_event + agent_run</w:t>
            </w:r>
          </w:p>
        </w:tc>
        <w:tc>
          <w:tcPr>
            <w:tcW w:type="dxa" w:w="3408"/>
            <w:vAlign w:val="top"/>
          </w:tcPr>
          <w:p>
            <w:r>
              <w:rPr>
                <w:sz w:val="16"/>
              </w:rPr>
              <w:t>Failure, retry and validation-failure rates.</w:t>
            </w:r>
          </w:p>
        </w:tc>
      </w:tr>
      <w:tr>
        <w:tc>
          <w:tcPr>
            <w:tcW w:type="dxa" w:w="3408"/>
            <w:vAlign w:val="top"/>
          </w:tcPr>
          <w:p>
            <w:r>
              <w:rPr>
                <w:sz w:val="16"/>
              </w:rPr>
              <w:t>Efficiency</w:t>
            </w:r>
          </w:p>
        </w:tc>
        <w:tc>
          <w:tcPr>
            <w:tcW w:type="dxa" w:w="3408"/>
            <w:vAlign w:val="top"/>
          </w:tcPr>
          <w:p>
            <w:r>
              <w:rPr>
                <w:sz w:val="16"/>
              </w:rPr>
              <w:t>agent_run + llm_request</w:t>
            </w:r>
          </w:p>
        </w:tc>
        <w:tc>
          <w:tcPr>
            <w:tcW w:type="dxa" w:w="3408"/>
            <w:vAlign w:val="top"/>
          </w:tcPr>
          <w:p>
            <w:r>
              <w:rPr>
                <w:sz w:val="16"/>
              </w:rPr>
              <w:t>Duration, tokens, cost and tools per successful run.</w:t>
            </w:r>
          </w:p>
        </w:tc>
      </w:tr>
      <w:tr>
        <w:tc>
          <w:tcPr>
            <w:tcW w:type="dxa" w:w="3408"/>
            <w:vAlign w:val="top"/>
          </w:tcPr>
          <w:p>
            <w:r>
              <w:rPr>
                <w:sz w:val="16"/>
              </w:rPr>
              <w:t>Model mix</w:t>
            </w:r>
          </w:p>
        </w:tc>
        <w:tc>
          <w:tcPr>
            <w:tcW w:type="dxa" w:w="3408"/>
            <w:vAlign w:val="top"/>
          </w:tcPr>
          <w:p>
            <w:r>
              <w:rPr>
                <w:sz w:val="16"/>
              </w:rPr>
              <w:t>llm_request</w:t>
            </w:r>
          </w:p>
        </w:tc>
        <w:tc>
          <w:tcPr>
            <w:tcW w:type="dxa" w:w="3408"/>
            <w:vAlign w:val="top"/>
          </w:tcPr>
          <w:p>
            <w:r>
              <w:rPr>
                <w:sz w:val="16"/>
              </w:rPr>
              <w:t>Models used by each agent/version.</w:t>
            </w:r>
          </w:p>
        </w:tc>
      </w:tr>
      <w:tr>
        <w:tc>
          <w:tcPr>
            <w:tcW w:type="dxa" w:w="3408"/>
            <w:vAlign w:val="top"/>
          </w:tcPr>
          <w:p>
            <w:r>
              <w:rPr>
                <w:sz w:val="16"/>
              </w:rPr>
              <w:t>Token efficiency</w:t>
            </w:r>
          </w:p>
        </w:tc>
        <w:tc>
          <w:tcPr>
            <w:tcW w:type="dxa" w:w="3408"/>
            <w:vAlign w:val="top"/>
          </w:tcPr>
          <w:p>
            <w:r>
              <w:rPr>
                <w:sz w:val="16"/>
              </w:rPr>
              <w:t>llm_request</w:t>
            </w:r>
          </w:p>
        </w:tc>
        <w:tc>
          <w:tcPr>
            <w:tcW w:type="dxa" w:w="3408"/>
            <w:vAlign w:val="top"/>
          </w:tcPr>
          <w:p>
            <w:r>
              <w:rPr>
                <w:sz w:val="16"/>
              </w:rPr>
              <w:t>I/O ratio, cache-hit ratio, context growth signals.</w:t>
            </w:r>
          </w:p>
        </w:tc>
      </w:tr>
      <w:tr>
        <w:tc>
          <w:tcPr>
            <w:tcW w:type="dxa" w:w="3408"/>
            <w:vAlign w:val="top"/>
          </w:tcPr>
          <w:p>
            <w:r>
              <w:rPr>
                <w:sz w:val="16"/>
              </w:rPr>
              <w:t>Right-sizing</w:t>
            </w:r>
          </w:p>
        </w:tc>
        <w:tc>
          <w:tcPr>
            <w:tcW w:type="dxa" w:w="3408"/>
            <w:vAlign w:val="top"/>
          </w:tcPr>
          <w:p>
            <w:r>
              <w:rPr>
                <w:sz w:val="16"/>
              </w:rPr>
              <w:t>run_insight + task_tier</w:t>
            </w:r>
          </w:p>
        </w:tc>
        <w:tc>
          <w:tcPr>
            <w:tcW w:type="dxa" w:w="3408"/>
            <w:vAlign w:val="top"/>
          </w:tcPr>
          <w:p>
            <w:r>
              <w:rPr>
                <w:sz w:val="16"/>
              </w:rPr>
              <w:t>Actual model/cost vs deterministic recommended tier.</w:t>
            </w:r>
          </w:p>
        </w:tc>
      </w:tr>
      <w:tr>
        <w:tc>
          <w:tcPr>
            <w:tcW w:type="dxa" w:w="3408"/>
            <w:vAlign w:val="top"/>
          </w:tcPr>
          <w:p>
            <w:r>
              <w:rPr>
                <w:sz w:val="16"/>
              </w:rPr>
              <w:t>Release adoption</w:t>
            </w:r>
          </w:p>
        </w:tc>
        <w:tc>
          <w:tcPr>
            <w:tcW w:type="dxa" w:w="3408"/>
            <w:vAlign w:val="top"/>
          </w:tcPr>
          <w:p>
            <w:r>
              <w:rPr>
                <w:sz w:val="16"/>
              </w:rPr>
              <w:t>agent_version + user_agent_day</w:t>
            </w:r>
          </w:p>
        </w:tc>
        <w:tc>
          <w:tcPr>
            <w:tcW w:type="dxa" w:w="3408"/>
            <w:vAlign w:val="top"/>
          </w:tcPr>
          <w:p>
            <w:r>
              <w:rPr>
                <w:sz w:val="16"/>
              </w:rPr>
              <w:t>Adoption before/after release.</w:t>
            </w:r>
          </w:p>
        </w:tc>
      </w:tr>
      <w:tr>
        <w:tc>
          <w:tcPr>
            <w:tcW w:type="dxa" w:w="3408"/>
            <w:vAlign w:val="top"/>
          </w:tcPr>
          <w:p>
            <w:r>
              <w:rPr>
                <w:sz w:val="16"/>
              </w:rPr>
              <w:t>Retention</w:t>
            </w:r>
          </w:p>
        </w:tc>
        <w:tc>
          <w:tcPr>
            <w:tcW w:type="dxa" w:w="3408"/>
            <w:vAlign w:val="top"/>
          </w:tcPr>
          <w:p>
            <w:r>
              <w:rPr>
                <w:sz w:val="16"/>
              </w:rPr>
              <w:t>user_agent_day</w:t>
            </w:r>
          </w:p>
        </w:tc>
        <w:tc>
          <w:tcPr>
            <w:tcW w:type="dxa" w:w="3408"/>
            <w:vAlign w:val="top"/>
          </w:tcPr>
          <w:p>
            <w:r>
              <w:rPr>
                <w:sz w:val="16"/>
              </w:rPr>
              <w:t>Continued use after first run.</w:t>
            </w:r>
          </w:p>
        </w:tc>
      </w:tr>
      <w:tr>
        <w:tc>
          <w:tcPr>
            <w:tcW w:type="dxa" w:w="3408"/>
            <w:vAlign w:val="top"/>
          </w:tcPr>
          <w:p>
            <w:r>
              <w:rPr>
                <w:sz w:val="16"/>
              </w:rPr>
              <w:t>Friction</w:t>
            </w:r>
          </w:p>
        </w:tc>
        <w:tc>
          <w:tcPr>
            <w:tcW w:type="dxa" w:w="3408"/>
            <w:vAlign w:val="top"/>
          </w:tcPr>
          <w:p>
            <w:r>
              <w:rPr>
                <w:sz w:val="16"/>
              </w:rPr>
              <w:t>agent_event</w:t>
            </w:r>
          </w:p>
        </w:tc>
        <w:tc>
          <w:tcPr>
            <w:tcW w:type="dxa" w:w="3408"/>
            <w:vAlign w:val="top"/>
          </w:tcPr>
          <w:p>
            <w:r>
              <w:rPr>
                <w:sz w:val="16"/>
              </w:rPr>
              <w:t>Retries, failed validations, interruptions and tool failures.</w:t>
            </w:r>
          </w:p>
        </w:tc>
      </w:tr>
      <w:tr>
        <w:tc>
          <w:tcPr>
            <w:tcW w:type="dxa" w:w="3408"/>
            <w:vAlign w:val="top"/>
          </w:tcPr>
          <w:p>
            <w:r>
              <w:rPr>
                <w:sz w:val="16"/>
              </w:rPr>
              <w:t>Outcome correlation</w:t>
            </w:r>
          </w:p>
        </w:tc>
        <w:tc>
          <w:tcPr>
            <w:tcW w:type="dxa" w:w="3408"/>
            <w:vAlign w:val="top"/>
          </w:tcPr>
          <w:p>
            <w:r>
              <w:rPr>
                <w:sz w:val="16"/>
              </w:rPr>
              <w:t>run + feedback</w:t>
            </w:r>
          </w:p>
        </w:tc>
        <w:tc>
          <w:tcPr>
            <w:tcW w:type="dxa" w:w="3408"/>
            <w:vAlign w:val="top"/>
          </w:tcPr>
          <w:p>
            <w:r>
              <w:rPr>
                <w:sz w:val="16"/>
              </w:rPr>
              <w:t>Operational signals vs user-reported value; correlation only.</w:t>
            </w:r>
          </w:p>
        </w:tc>
      </w:tr>
    </w:tbl>
    <w:p/>
    <w:p>
      <w:pPr>
        <w:pStyle w:val="Heading1"/>
      </w:pPr>
      <w:r>
        <w:t>15. Dashboard questions enabled by the model</w:t>
      </w:r>
    </w:p>
    <w:p>
      <w:pPr>
        <w:pStyle w:val="ListBullet"/>
        <w:spacing w:after="40"/>
      </w:pPr>
      <w:r>
        <w:t>Which agents are used most frequently?</w:t>
      </w:r>
    </w:p>
    <w:p>
      <w:pPr>
        <w:pStyle w:val="ListBullet"/>
        <w:spacing w:after="40"/>
      </w:pPr>
      <w:r>
        <w:t>Which custom agents have high adoption but low completion rates?</w:t>
      </w:r>
    </w:p>
    <w:p>
      <w:pPr>
        <w:pStyle w:val="ListBullet"/>
        <w:spacing w:after="40"/>
      </w:pPr>
      <w:r>
        <w:t>How does a custom agent compare with GitHub Copilot agent usage?</w:t>
      </w:r>
    </w:p>
    <w:p>
      <w:pPr>
        <w:pStyle w:val="ListBullet"/>
        <w:spacing w:after="40"/>
      </w:pPr>
      <w:r>
        <w:t>Which agent versions are actually adopted after release?</w:t>
      </w:r>
    </w:p>
    <w:p>
      <w:pPr>
        <w:pStyle w:val="ListBullet"/>
        <w:spacing w:after="40"/>
      </w:pPr>
      <w:r>
        <w:t>Which teams have not adopted a newly released agent?</w:t>
      </w:r>
    </w:p>
    <w:p>
      <w:pPr>
        <w:pStyle w:val="ListBullet"/>
        <w:spacing w:after="40"/>
      </w:pPr>
      <w:r>
        <w:t>Which agents produce the most retries or validation failures?</w:t>
      </w:r>
    </w:p>
    <w:p>
      <w:pPr>
        <w:pStyle w:val="ListBullet"/>
        <w:spacing w:after="40"/>
      </w:pPr>
      <w:r>
        <w:t>Which agents consume the most tokens per successful run?</w:t>
      </w:r>
    </w:p>
    <w:p>
      <w:pPr>
        <w:pStyle w:val="ListBullet"/>
        <w:spacing w:after="40"/>
      </w:pPr>
      <w:r>
        <w:t>Which agents have strong cache-hit rates?</w:t>
      </w:r>
    </w:p>
    <w:p>
      <w:pPr>
        <w:pStyle w:val="ListBullet"/>
        <w:spacing w:after="40"/>
      </w:pPr>
      <w:r>
        <w:t>Which agents appear over-provisioned under the deterministic task-tier rules?</w:t>
      </w:r>
    </w:p>
    <w:p>
      <w:pPr>
        <w:pStyle w:val="ListBullet"/>
        <w:spacing w:after="40"/>
      </w:pPr>
      <w:r>
        <w:t>Do high user-reported-value agents show different operational usage patterns?</w:t>
      </w:r>
    </w:p>
    <w:p>
      <w:pPr>
        <w:pStyle w:val="ListBullet"/>
        <w:spacing w:after="40"/>
      </w:pPr>
      <w:r>
        <w:t>What are the most common barriers for each agent?</w:t>
      </w:r>
    </w:p>
    <w:p>
      <w:pPr>
        <w:pStyle w:val="ListBullet"/>
        <w:spacing w:after="40"/>
      </w:pPr>
      <w:r>
        <w:t>Where should change-management communication be targeted?</w:t>
      </w:r>
    </w:p>
    <w:p>
      <w:pPr>
        <w:pStyle w:val="Heading1"/>
      </w:pPr>
      <w:r>
        <w:t>16. Revised feedback flow</w:t>
      </w:r>
    </w:p>
    <w:p>
      <w:pPr>
        <w:pStyle w:val="Code"/>
        <w:spacing w:after="120"/>
      </w:pPr>
      <w:r>
        <w:t>FIRST USE</w:t>
        <w:br/>
        <w:t xml:space="preserve">   |</w:t>
        <w:br/>
        <w:t xml:space="preserve">   v</w:t>
        <w:br/>
        <w:t>user_agent_adoption.first_used_at</w:t>
        <w:br/>
        <w:t xml:space="preserve">   |</w:t>
        <w:br/>
        <w:t xml:space="preserve">   +---- wait N days ----+</w:t>
        <w:br/>
        <w:t xml:space="preserve">                         |</w:t>
        <w:br/>
        <w:t xml:space="preserve">                         v</w:t>
        <w:br/>
        <w:t xml:space="preserve">                 survey_assignment</w:t>
        <w:br/>
        <w:t xml:space="preserve">                         |</w:t>
        <w:br/>
        <w:t xml:space="preserve">                    user responds</w:t>
        <w:br/>
        <w:t xml:space="preserve">                         |</w:t>
        <w:br/>
        <w:t xml:space="preserve">                         v</w:t>
        <w:br/>
        <w:t xml:space="preserve">                 feedback_response</w:t>
        <w:br/>
        <w:t xml:space="preserve">                    /                             v            v</w:t>
        <w:br/>
        <w:t xml:space="preserve">          feedback_barrier   value/sentiment</w:t>
        <w:br/>
        <w:t xml:space="preserve">                   \            /</w:t>
        <w:br/>
        <w:t xml:space="preserve">                    +----------+</w:t>
        <w:br/>
        <w:t xml:space="preserve">                         |</w:t>
        <w:br/>
        <w:t xml:space="preserve">                         v</w:t>
        <w:br/>
        <w:t xml:space="preserve">                 Agent Dashboard</w:t>
        <w:br/>
      </w:r>
    </w:p>
    <w:p>
      <w:r>
        <w:t>Feedback is tied to the specific agent. A user can value one agent and dislike another, so user-level feedback without agent context is much less actionable.</w:t>
      </w:r>
    </w:p>
    <w:p>
      <w:pPr>
        <w:pStyle w:val="Heading1"/>
      </w:pPr>
      <w:r>
        <w:t>17. Custom agent vs GitHub Copilot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Step</w:t>
            </w:r>
          </w:p>
        </w:tc>
        <w:tc>
          <w:tcPr>
            <w:tcW w:type="dxa" w:w="3408"/>
            <w:shd w:fill="D9EAF7"/>
          </w:tcPr>
          <w:p>
            <w:r>
              <w:rPr>
                <w:b/>
                <w:sz w:val="16"/>
              </w:rPr>
              <w:t>Custom agent</w:t>
            </w:r>
          </w:p>
        </w:tc>
        <w:tc>
          <w:tcPr>
            <w:tcW w:type="dxa" w:w="3408"/>
            <w:shd w:fill="D9EAF7"/>
          </w:tcPr>
          <w:p>
            <w:r>
              <w:rPr>
                <w:b/>
                <w:sz w:val="16"/>
              </w:rPr>
              <w:t>GitHub Copilot agent</w:t>
            </w:r>
          </w:p>
        </w:tc>
      </w:tr>
      <w:tr>
        <w:tc>
          <w:tcPr>
            <w:tcW w:type="dxa" w:w="3408"/>
            <w:vAlign w:val="top"/>
          </w:tcPr>
          <w:p>
            <w:r>
              <w:rPr>
                <w:sz w:val="16"/>
              </w:rPr>
              <w:t>Registration</w:t>
            </w:r>
          </w:p>
        </w:tc>
        <w:tc>
          <w:tcPr>
            <w:tcW w:type="dxa" w:w="3408"/>
            <w:vAlign w:val="top"/>
          </w:tcPr>
          <w:p>
            <w:r>
              <w:rPr>
                <w:sz w:val="16"/>
              </w:rPr>
              <w:t>Repository registers agent_key/type/version.</w:t>
            </w:r>
          </w:p>
        </w:tc>
        <w:tc>
          <w:tcPr>
            <w:tcW w:type="dxa" w:w="3408"/>
            <w:vAlign w:val="top"/>
          </w:tcPr>
          <w:p>
            <w:r>
              <w:rPr>
                <w:sz w:val="16"/>
              </w:rPr>
              <w:t>Collector maps available Copilot agent identity to registered metadata.</w:t>
            </w:r>
          </w:p>
        </w:tc>
      </w:tr>
      <w:tr>
        <w:tc>
          <w:tcPr>
            <w:tcW w:type="dxa" w:w="3408"/>
            <w:vAlign w:val="top"/>
          </w:tcPr>
          <w:p>
            <w:r>
              <w:rPr>
                <w:sz w:val="16"/>
              </w:rPr>
              <w:t>Run start</w:t>
            </w:r>
          </w:p>
        </w:tc>
        <w:tc>
          <w:tcPr>
            <w:tcW w:type="dxa" w:w="3408"/>
            <w:vAlign w:val="top"/>
          </w:tcPr>
          <w:p>
            <w:r>
              <w:rPr>
                <w:sz w:val="16"/>
              </w:rPr>
              <w:t>SDK emits AGENT_RUN_STARTED.</w:t>
            </w:r>
          </w:p>
        </w:tc>
        <w:tc>
          <w:tcPr>
            <w:tcW w:type="dxa" w:w="3408"/>
            <w:vAlign w:val="top"/>
          </w:tcPr>
          <w:p>
            <w:r>
              <w:rPr>
                <w:sz w:val="16"/>
              </w:rPr>
              <w:t>Extension derives start from supported local telemetry.</w:t>
            </w:r>
          </w:p>
        </w:tc>
      </w:tr>
      <w:tr>
        <w:tc>
          <w:tcPr>
            <w:tcW w:type="dxa" w:w="3408"/>
            <w:vAlign w:val="top"/>
          </w:tcPr>
          <w:p>
            <w:r>
              <w:rPr>
                <w:sz w:val="16"/>
              </w:rPr>
              <w:t>Workflow events</w:t>
            </w:r>
          </w:p>
        </w:tc>
        <w:tc>
          <w:tcPr>
            <w:tcW w:type="dxa" w:w="3408"/>
            <w:vAlign w:val="top"/>
          </w:tcPr>
          <w:p>
            <w:r>
              <w:rPr>
                <w:sz w:val="16"/>
              </w:rPr>
              <w:t>SDK emits tool/edit/validation events.</w:t>
            </w:r>
          </w:p>
        </w:tc>
        <w:tc>
          <w:tcPr>
            <w:tcW w:type="dxa" w:w="3408"/>
            <w:vAlign w:val="top"/>
          </w:tcPr>
          <w:p>
            <w:r>
              <w:rPr>
                <w:sz w:val="16"/>
              </w:rPr>
              <w:t>Extension parses supported Copilot flow/debug events.</w:t>
            </w:r>
          </w:p>
        </w:tc>
      </w:tr>
      <w:tr>
        <w:tc>
          <w:tcPr>
            <w:tcW w:type="dxa" w:w="3408"/>
            <w:vAlign w:val="top"/>
          </w:tcPr>
          <w:p>
            <w:r>
              <w:rPr>
                <w:sz w:val="16"/>
              </w:rPr>
              <w:t>LLM metrics</w:t>
            </w:r>
          </w:p>
        </w:tc>
        <w:tc>
          <w:tcPr>
            <w:tcW w:type="dxa" w:w="3408"/>
            <w:vAlign w:val="top"/>
          </w:tcPr>
          <w:p>
            <w:r>
              <w:rPr>
                <w:sz w:val="16"/>
              </w:rPr>
              <w:t>SDK emits available model/token metrics.</w:t>
            </w:r>
          </w:p>
        </w:tc>
        <w:tc>
          <w:tcPr>
            <w:tcW w:type="dxa" w:w="3408"/>
            <w:vAlign w:val="top"/>
          </w:tcPr>
          <w:p>
            <w:r>
              <w:rPr>
                <w:sz w:val="16"/>
              </w:rPr>
              <w:t>Extension parses supported llm_request metrics.</w:t>
            </w:r>
          </w:p>
        </w:tc>
      </w:tr>
      <w:tr>
        <w:tc>
          <w:tcPr>
            <w:tcW w:type="dxa" w:w="3408"/>
            <w:vAlign w:val="top"/>
          </w:tcPr>
          <w:p>
            <w:r>
              <w:rPr>
                <w:sz w:val="16"/>
              </w:rPr>
              <w:t>Completion</w:t>
            </w:r>
          </w:p>
        </w:tc>
        <w:tc>
          <w:tcPr>
            <w:tcW w:type="dxa" w:w="3408"/>
            <w:vAlign w:val="top"/>
          </w:tcPr>
          <w:p>
            <w:r>
              <w:rPr>
                <w:sz w:val="16"/>
              </w:rPr>
              <w:t>SDK emits run completed/failed.</w:t>
            </w:r>
          </w:p>
        </w:tc>
        <w:tc>
          <w:tcPr>
            <w:tcW w:type="dxa" w:w="3408"/>
            <w:vAlign w:val="top"/>
          </w:tcPr>
          <w:p>
            <w:r>
              <w:rPr>
                <w:sz w:val="16"/>
              </w:rPr>
              <w:t>Extension derives completion from supported events.</w:t>
            </w:r>
          </w:p>
        </w:tc>
      </w:tr>
      <w:tr>
        <w:tc>
          <w:tcPr>
            <w:tcW w:type="dxa" w:w="3408"/>
            <w:vAlign w:val="top"/>
          </w:tcPr>
          <w:p>
            <w:r>
              <w:rPr>
                <w:sz w:val="16"/>
              </w:rPr>
              <w:t>Insights</w:t>
            </w:r>
          </w:p>
        </w:tc>
        <w:tc>
          <w:tcPr>
            <w:tcW w:type="dxa" w:w="3408"/>
            <w:vAlign w:val="top"/>
          </w:tcPr>
          <w:p>
            <w:r>
              <w:rPr>
                <w:sz w:val="16"/>
              </w:rPr>
              <w:t>Same database tables.</w:t>
            </w:r>
          </w:p>
        </w:tc>
        <w:tc>
          <w:tcPr>
            <w:tcW w:type="dxa" w:w="3408"/>
            <w:vAlign w:val="top"/>
          </w:tcPr>
          <w:p>
            <w:r>
              <w:rPr>
                <w:sz w:val="16"/>
              </w:rPr>
              <w:t>Same database tables.</w:t>
            </w:r>
          </w:p>
        </w:tc>
      </w:tr>
    </w:tbl>
    <w:p/>
    <w:tbl>
      <w:tblPr>
        <w:tblStyle w:val="TableGrid"/>
        <w:tblW w:type="auto" w:w="0"/>
        <w:tblLook w:firstColumn="1" w:firstRow="1" w:lastColumn="0" w:lastRow="0" w:noHBand="0" w:noVBand="1" w:val="04A0"/>
      </w:tblPr>
      <w:tblGrid>
        <w:gridCol w:w="10224"/>
      </w:tblGrid>
      <w:tr>
        <w:tc>
          <w:tcPr>
            <w:tcW w:type="dxa" w:w="10224"/>
            <w:shd w:fill="F3F6F9"/>
          </w:tcPr>
          <w:p>
            <w:r>
              <w:rPr>
                <w:b/>
                <w:sz w:val="20"/>
              </w:rPr>
              <w:t>Known limitation</w:t>
              <w:br/>
            </w:r>
            <w:r>
              <w:rPr>
                <w:sz w:val="18"/>
              </w:rPr>
              <w:t>The uploaded design explicitly treats the VS Code/Copilot log format and availability as implementation-dependent. The schema therefore uses nullable fields and data-quality indicators. A custom agent can provide richer lifecycle telemetry because it controls its own execution flow.</w:t>
            </w:r>
          </w:p>
        </w:tc>
      </w:tr>
    </w:tbl>
    <w:p/>
    <w:p>
      <w:pPr>
        <w:pStyle w:val="Heading1"/>
      </w:pPr>
      <w:r>
        <w:t>18. Privacy and security</w:t>
      </w:r>
    </w:p>
    <w:p>
      <w:pPr>
        <w:pStyle w:val="ListBullet"/>
        <w:spacing w:after="40"/>
      </w:pPr>
      <w:r>
        <w:t>No Copilot API key is required.</w:t>
      </w:r>
    </w:p>
    <w:p>
      <w:pPr>
        <w:pStyle w:val="ListBullet"/>
        <w:spacing w:after="40"/>
      </w:pPr>
      <w:r>
        <w:t>Custom agents use the generic telemetry SDK instead of a separate AI service.</w:t>
      </w:r>
    </w:p>
    <w:p>
      <w:pPr>
        <w:pStyle w:val="ListBullet"/>
        <w:spacing w:after="40"/>
      </w:pPr>
      <w:r>
        <w:t>API Gateway exposes HTTPS; Lambda performs validation and authorization.</w:t>
      </w:r>
    </w:p>
    <w:p>
      <w:pPr>
        <w:pStyle w:val="ListBullet"/>
        <w:spacing w:after="40"/>
      </w:pPr>
      <w:r>
        <w:t>Aurora should reside in private subnets; developer machines should never connect directly to the database.</w:t>
      </w:r>
    </w:p>
    <w:p>
      <w:pPr>
        <w:pStyle w:val="ListBullet"/>
        <w:spacing w:after="40"/>
      </w:pPr>
      <w:r>
        <w:t>Use RDS Proxy where Lambda connection fan-out warrants it.</w:t>
      </w:r>
    </w:p>
    <w:p>
      <w:pPr>
        <w:pStyle w:val="ListBullet"/>
        <w:spacing w:after="40"/>
      </w:pPr>
      <w:r>
        <w:t>Use IAM roles and the organization's approved Secrets Manager/IAM-authentication pattern.</w:t>
      </w:r>
    </w:p>
    <w:p>
      <w:pPr>
        <w:pStyle w:val="ListBullet"/>
        <w:spacing w:after="40"/>
      </w:pPr>
      <w:r>
        <w:t>Encrypt data in transit and at rest according to organizational AWS policy.</w:t>
      </w:r>
    </w:p>
    <w:p>
      <w:pPr>
        <w:pStyle w:val="ListBullet"/>
        <w:spacing w:after="40"/>
      </w:pPr>
      <w:r>
        <w:t>Never store prompt text, response text, source code, raw tool arguments, file paths or secrets.</w:t>
      </w:r>
    </w:p>
    <w:p>
      <w:pPr>
        <w:pStyle w:val="ListBullet"/>
        <w:spacing w:after="40"/>
      </w:pPr>
      <w:r>
        <w:t>Use separate admin/user database views or roles.</w:t>
      </w:r>
    </w:p>
    <w:p>
      <w:pPr>
        <w:pStyle w:val="ListBullet"/>
        <w:spacing w:after="40"/>
      </w:pPr>
      <w:r>
        <w:t>Audit identifiable admin drill-down.</w:t>
      </w:r>
    </w:p>
    <w:p>
      <w:pPr>
        <w:pStyle w:val="ListBullet"/>
        <w:spacing w:after="40"/>
      </w:pPr>
      <w:r>
        <w:t>Apply explicit retention and deletion policies before production use.</w:t>
      </w:r>
    </w:p>
    <w:p>
      <w:pPr>
        <w:pStyle w:val="Heading1"/>
      </w:pPr>
      <w:r>
        <w:t>19. Hackathon MVP sequence</w:t>
      </w:r>
    </w:p>
    <w:p>
      <w:pPr>
        <w:pStyle w:val="ListNumber"/>
        <w:spacing w:after="40"/>
      </w:pPr>
      <w:r>
        <w:t>Create the core Aurora schema: users, org history, agents, versions, sessions, runs, events, models, prices, adoption, feedback, ingestion and idempotency.</w:t>
      </w:r>
    </w:p>
    <w:p>
      <w:pPr>
        <w:pStyle w:val="ListNumber"/>
        <w:spacing w:after="40"/>
      </w:pPr>
      <w:r>
        <w:t>Define the normalized telemetry JSON contract.</w:t>
      </w:r>
    </w:p>
    <w:p>
      <w:pPr>
        <w:pStyle w:val="ListNumber"/>
        <w:spacing w:after="40"/>
      </w:pPr>
      <w:r>
        <w:t>Build a small custom-agent SDK/helper that emits run-start, event, LLM metric and run-complete events.</w:t>
      </w:r>
    </w:p>
    <w:p>
      <w:pPr>
        <w:pStyle w:val="ListNumber"/>
        <w:spacing w:after="40"/>
      </w:pPr>
      <w:r>
        <w:t>Build the Copilot collector for the debug-log fields actually available in your environment.</w:t>
      </w:r>
    </w:p>
    <w:p>
      <w:pPr>
        <w:pStyle w:val="ListNumber"/>
        <w:spacing w:after="40"/>
      </w:pPr>
      <w:r>
        <w:t>Implement API Gateway + Lambda ingestion.</w:t>
      </w:r>
    </w:p>
    <w:p>
      <w:pPr>
        <w:pStyle w:val="ListNumber"/>
        <w:spacing w:after="40"/>
      </w:pPr>
      <w:r>
        <w:t>Add event_key idempotency and database constraints.</w:t>
      </w:r>
    </w:p>
    <w:p>
      <w:pPr>
        <w:pStyle w:val="ListNumber"/>
        <w:spacing w:after="40"/>
      </w:pPr>
      <w:r>
        <w:t>Build an admin dashboard showing agent adoption, run counts, completion rate, cost, tokens and feedback.</w:t>
      </w:r>
    </w:p>
    <w:p>
      <w:pPr>
        <w:pStyle w:val="ListNumber"/>
        <w:spacing w:after="40"/>
      </w:pPr>
      <w:r>
        <w:t>Build a user dashboard for personal agent usage and feedback.</w:t>
      </w:r>
    </w:p>
    <w:p>
      <w:pPr>
        <w:pStyle w:val="ListNumber"/>
        <w:spacing w:after="40"/>
      </w:pPr>
      <w:r>
        <w:t>Add the delayed survey trigger.</w:t>
      </w:r>
    </w:p>
    <w:p>
      <w:pPr>
        <w:pStyle w:val="ListNumber"/>
        <w:spacing w:after="40"/>
      </w:pPr>
      <w:r>
        <w:t>Demo the same dashboard with two agents: one custom agent and one Copilot agent.</w:t>
      </w:r>
    </w:p>
    <w:p>
      <w:pPr>
        <w:pStyle w:val="Heading1"/>
      </w:pPr>
      <w:r>
        <w:t>20. Final end-to-end flow</w:t>
      </w:r>
    </w:p>
    <w:p>
      <w:pPr>
        <w:pStyle w:val="Code"/>
        <w:spacing w:after="120"/>
      </w:pPr>
      <w:r>
        <w:t>Developer / ACF2 ID</w:t>
        <w:br/>
        <w:t xml:space="preserve">                         |</w:t>
        <w:br/>
        <w:t xml:space="preserve">             +-----------+-----------+</w:t>
        <w:br/>
        <w:t xml:space="preserve">             |                       |</w:t>
        <w:br/>
        <w:t xml:space="preserve">             v                       v</w:t>
        <w:br/>
        <w:t xml:space="preserve">       Custom Agent             GitHub Copilot</w:t>
        <w:br/>
        <w:t xml:space="preserve">       + Generic SDK            + VS Code logs</w:t>
        <w:br/>
        <w:t xml:space="preserve">             |                       |</w:t>
        <w:br/>
        <w:t xml:space="preserve">             +-----------+-----------+</w:t>
        <w:br/>
        <w:t xml:space="preserve">                         |</w:t>
        <w:br/>
        <w:t xml:space="preserve">                         v</w:t>
        <w:br/>
        <w:t xml:space="preserve">                Normalized Telemetry</w:t>
        <w:br/>
        <w:t xml:space="preserve">                         |</w:t>
        <w:br/>
        <w:t xml:space="preserve">                         v</w:t>
        <w:br/>
        <w:t xml:space="preserve">                    API Gateway</w:t>
        <w:br/>
        <w:t xml:space="preserve">                         |</w:t>
        <w:br/>
        <w:t xml:space="preserve">                         v</w:t>
        <w:br/>
        <w:t xml:space="preserve">                 Lambda Ingestion</w:t>
        <w:br/>
        <w:t xml:space="preserve">                 - auth / consent</w:t>
        <w:br/>
        <w:t xml:space="preserve">                 - schema validation</w:t>
        <w:br/>
        <w:t xml:space="preserve">                 - privacy allow-list</w:t>
        <w:br/>
        <w:t xml:space="preserve">                 - idempotency</w:t>
        <w:br/>
        <w:t xml:space="preserve">                 - deterministic insights</w:t>
        <w:br/>
        <w:t xml:space="preserve">                         |</w:t>
        <w:br/>
        <w:t xml:space="preserve">                         v</w:t>
        <w:br/>
        <w:t xml:space="preserve">                     RDS Proxy</w:t>
        <w:br/>
        <w:t xml:space="preserve">                         |</w:t>
        <w:br/>
        <w:t xml:space="preserve">                         v</w:t>
        <w:br/>
        <w:t xml:space="preserve">                 Aurora PostgreSQL</w:t>
        <w:br/>
        <w:t xml:space="preserve">                 /      |                     Runs   Adoption   Feedback</w:t>
        <w:br/>
        <w:t xml:space="preserve">               |        |          |</w:t>
        <w:br/>
        <w:t xml:space="preserve">               +--------+----------+</w:t>
        <w:br/>
        <w:t xml:space="preserve">                        |</w:t>
        <w:br/>
        <w:t xml:space="preserve">                        v</w:t>
        <w:br/>
        <w:t xml:space="preserve">                 Admin Dashboard</w:t>
        <w:br/>
        <w:t xml:space="preserve">                        |</w:t>
        <w:br/>
        <w:t xml:space="preserve">                        v</w:t>
        <w:br/>
        <w:t xml:space="preserve">            Adoption gaps / friction /</w:t>
        <w:br/>
        <w:t xml:space="preserve">            release intervention /</w:t>
        <w:br/>
        <w:t xml:space="preserve">            feedback-driven action</w:t>
        <w:br/>
      </w:r>
    </w:p>
    <w:p>
      <w:pPr>
        <w:pStyle w:val="Heading1"/>
      </w:pPr>
      <w:r>
        <w:t>21. Final architectural position</w:t>
      </w:r>
    </w:p>
    <w:p>
      <w:r>
        <w:t>Present the solution as a GENERIC AGENT OBSERVABILITY + ADOPTION + FEEDBACK PLATFORM, not simply a Copilot usage tracker. GitHub Copilot is one telemetry producer; a custom internal agent is another. Both produce the same normalized Agent Run/Event contract and land in the same relational model.</w:t>
      </w:r>
    </w:p>
    <w:p>
      <w:r>
        <w:t>The database is centered on Agent and Agent Run, while User, Organization, Model, Adoption, Feedback and Insights surround those entities. This directly supports the problem statement's requirement for a reusable mechanism that can be added to AI-agent repositories and gives leadership visibility into adoption gaps and intervention opportunities.</w:t>
      </w:r>
    </w:p>
    <w:tbl>
      <w:tblPr>
        <w:tblStyle w:val="TableGrid"/>
        <w:tblW w:type="auto" w:w="0"/>
        <w:tblLook w:firstColumn="1" w:firstRow="1" w:lastColumn="0" w:lastRow="0" w:noHBand="0" w:noVBand="1" w:val="04A0"/>
      </w:tblPr>
      <w:tblGrid>
        <w:gridCol w:w="10224"/>
      </w:tblGrid>
      <w:tr>
        <w:tc>
          <w:tcPr>
            <w:tcW w:type="dxa" w:w="10224"/>
            <w:shd w:fill="F3F6F9"/>
          </w:tcPr>
          <w:p>
            <w:r>
              <w:rPr>
                <w:b/>
                <w:sz w:val="20"/>
              </w:rPr>
              <w:t>Recommended demo story</w:t>
              <w:br/>
            </w:r>
            <w:r>
              <w:rPr>
                <w:sz w:val="18"/>
              </w:rPr>
              <w:t>“We register an agent once. Every execution becomes an Agent Run. Every run produces privacy-safe events and LLM metrics. The same pipeline works whether the agent is our custom agent or GitHub Copilot. From those runs we calculate adoption, reliability, efficiency, cost and feedback. After the configured period we ask the user about value and barriers. Leadership sees which agents are adopted and where intervention is needed.”</w:t>
            </w:r>
          </w:p>
        </w:tc>
      </w:tr>
    </w:tbl>
    <w:p/>
    <w:p>
      <w:pPr>
        <w:pStyle w:val="Heading1"/>
      </w:pPr>
      <w:r>
        <w:t>22. Traceability to the uploaded design</w:t>
      </w:r>
    </w:p>
    <w:p>
      <w:pPr>
        <w:pStyle w:val="ListBullet"/>
        <w:spacing w:after="40"/>
      </w:pPr>
      <w:r>
        <w:t>Executive summary/non-goals: uploaded HTML lines 122–131.</w:t>
      </w:r>
    </w:p>
    <w:p>
      <w:pPr>
        <w:pStyle w:val="ListBullet"/>
        <w:spacing w:after="40"/>
      </w:pPr>
      <w:r>
        <w:t>Problem mapping and generic-agent requirement: lines 135–143.</w:t>
      </w:r>
    </w:p>
    <w:p>
      <w:pPr>
        <w:pStyle w:val="ListBullet"/>
        <w:spacing w:after="40"/>
      </w:pPr>
      <w:r>
        <w:t>Constraints including no Copilot API key and privacy minimization: lines 149–160.</w:t>
      </w:r>
    </w:p>
    <w:p>
      <w:pPr>
        <w:pStyle w:val="ListBullet"/>
        <w:spacing w:after="40"/>
      </w:pPr>
      <w:r>
        <w:t>Copilot local telemetry sources: lines 166–175.</w:t>
      </w:r>
    </w:p>
    <w:p>
      <w:pPr>
        <w:pStyle w:val="ListBullet"/>
        <w:spacing w:after="40"/>
      </w:pPr>
      <w:r>
        <w:t>Metrics and insight catalog: lines 179–200.</w:t>
      </w:r>
    </w:p>
    <w:p>
      <w:pPr>
        <w:pStyle w:val="ListBullet"/>
        <w:spacing w:after="40"/>
      </w:pPr>
      <w:r>
        <w:t>Original low-level architecture: lines 272–319.</w:t>
      </w:r>
    </w:p>
    <w:p>
      <w:pPr>
        <w:pStyle w:val="ListBullet"/>
        <w:spacing w:after="40"/>
      </w:pPr>
      <w:r>
        <w:t>Original data model: lines 324–449.</w:t>
      </w:r>
    </w:p>
    <w:p>
      <w:pPr>
        <w:pStyle w:val="ListBullet"/>
        <w:spacing w:after="40"/>
      </w:pPr>
      <w:r>
        <w:t>Ingestion and feedback flows: lines 454–499.</w:t>
      </w:r>
    </w:p>
    <w:p>
      <w:pPr>
        <w:pStyle w:val="ListBullet"/>
        <w:spacing w:after="40"/>
      </w:pPr>
      <w:r>
        <w:t>Privacy/governance rules: lines 549–555.</w:t>
      </w:r>
    </w:p>
    <w:p>
      <w:r>
        <w:t>AWS service choices in this revision were cross-checked against current AWS documentation. Aurora PostgreSQL is documented as managed, PostgreSQL-compatible and ACID-compliant; Aurora Serverless v2 supports autoscaling capacity for variable workloads; and RDS Proxy provides connection pooling and failover-oriented database connection management for Aurora.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Agent Adoption &amp; Feedback Platform — Reanalysis + Database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